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B9" w:rsidRPr="009E547F" w:rsidRDefault="00EA4AB9" w:rsidP="00EA4AB9">
      <w:pPr>
        <w:pStyle w:val="Default"/>
        <w:jc w:val="center"/>
        <w:rPr>
          <w:b/>
          <w:bCs/>
          <w:sz w:val="36"/>
          <w:szCs w:val="36"/>
          <w:lang w:val="fr-CA"/>
        </w:rPr>
      </w:pPr>
      <w:bookmarkStart w:id="0" w:name="lt_pId000"/>
      <w:bookmarkStart w:id="1" w:name="lt_pId001"/>
      <w:bookmarkStart w:id="2" w:name="lt_pId002"/>
      <w:bookmarkEnd w:id="0"/>
      <w:bookmarkEnd w:id="1"/>
      <w:bookmarkEnd w:id="2"/>
    </w:p>
    <w:p w:rsidR="00EA4AB9" w:rsidRPr="009E547F" w:rsidRDefault="00B66FB2" w:rsidP="00EA4AB9">
      <w:pPr>
        <w:pStyle w:val="Default"/>
        <w:jc w:val="center"/>
        <w:rPr>
          <w:b/>
          <w:bCs/>
          <w:sz w:val="36"/>
          <w:szCs w:val="36"/>
          <w:lang w:val="fr-CA"/>
        </w:rPr>
      </w:pPr>
      <w:bookmarkStart w:id="3" w:name="lt_pId003"/>
      <w:r w:rsidRPr="00607B77">
        <w:rPr>
          <w:b/>
          <w:bCs/>
          <w:sz w:val="36"/>
          <w:szCs w:val="36"/>
          <w:lang w:val="fr-CA"/>
        </w:rPr>
        <w:t>Demande de propositions (DP)</w:t>
      </w:r>
      <w:r w:rsidR="00593ADF" w:rsidRPr="009E547F">
        <w:rPr>
          <w:b/>
          <w:bCs/>
          <w:sz w:val="36"/>
          <w:szCs w:val="36"/>
          <w:lang w:val="fr-CA"/>
        </w:rPr>
        <w:t> </w:t>
      </w:r>
      <w:r w:rsidRPr="009E547F">
        <w:rPr>
          <w:b/>
          <w:bCs/>
          <w:sz w:val="36"/>
          <w:szCs w:val="36"/>
          <w:lang w:val="fr-CA"/>
        </w:rPr>
        <w:t>:</w:t>
      </w:r>
      <w:bookmarkEnd w:id="3"/>
    </w:p>
    <w:p w:rsidR="00EA4AB9" w:rsidRPr="009E547F" w:rsidRDefault="00EA4AB9" w:rsidP="00EA4AB9">
      <w:pPr>
        <w:pStyle w:val="Default"/>
        <w:jc w:val="center"/>
        <w:rPr>
          <w:sz w:val="36"/>
          <w:szCs w:val="36"/>
          <w:lang w:val="fr-CA"/>
        </w:rPr>
      </w:pPr>
    </w:p>
    <w:p w:rsidR="00EA4AB9" w:rsidRPr="009E547F" w:rsidRDefault="00B66FB2" w:rsidP="00EA4AB9">
      <w:pPr>
        <w:pStyle w:val="Default"/>
        <w:jc w:val="center"/>
        <w:rPr>
          <w:sz w:val="36"/>
          <w:szCs w:val="36"/>
          <w:lang w:val="fr-CA"/>
        </w:rPr>
      </w:pPr>
      <w:bookmarkStart w:id="4" w:name="lt_pId004"/>
      <w:r w:rsidRPr="009E547F">
        <w:rPr>
          <w:b/>
          <w:bCs/>
          <w:sz w:val="36"/>
          <w:szCs w:val="36"/>
          <w:lang w:val="fr-CA"/>
        </w:rPr>
        <w:t>POUR LA PRESTATION</w:t>
      </w:r>
      <w:bookmarkEnd w:id="4"/>
      <w:r w:rsidR="00140BEA" w:rsidRPr="009E547F">
        <w:rPr>
          <w:b/>
          <w:bCs/>
          <w:sz w:val="36"/>
          <w:szCs w:val="36"/>
          <w:lang w:val="fr-CA"/>
        </w:rPr>
        <w:t xml:space="preserve"> </w:t>
      </w:r>
      <w:r w:rsidR="00B11221" w:rsidRPr="009E547F">
        <w:rPr>
          <w:b/>
          <w:bCs/>
          <w:sz w:val="36"/>
          <w:szCs w:val="36"/>
          <w:lang w:val="fr-CA"/>
        </w:rPr>
        <w:t>CI-APRÈS</w:t>
      </w:r>
      <w:r w:rsidR="00763D38" w:rsidRPr="009E547F">
        <w:rPr>
          <w:b/>
          <w:bCs/>
          <w:sz w:val="36"/>
          <w:szCs w:val="36"/>
          <w:lang w:val="fr-CA"/>
        </w:rPr>
        <w:t> </w:t>
      </w:r>
      <w:r w:rsidR="00B11221" w:rsidRPr="009E547F">
        <w:rPr>
          <w:b/>
          <w:bCs/>
          <w:sz w:val="36"/>
          <w:szCs w:val="36"/>
          <w:lang w:val="fr-CA"/>
        </w:rPr>
        <w:t>:</w:t>
      </w:r>
    </w:p>
    <w:p w:rsidR="00EA4AB9" w:rsidRPr="009E547F" w:rsidRDefault="00A61526" w:rsidP="00EA4AB9">
      <w:pPr>
        <w:pStyle w:val="Default"/>
        <w:jc w:val="center"/>
        <w:rPr>
          <w:b/>
          <w:bCs/>
          <w:sz w:val="36"/>
          <w:szCs w:val="36"/>
          <w:lang w:val="fr-CA"/>
        </w:rPr>
      </w:pPr>
      <w:bookmarkStart w:id="5" w:name="lt_pId005"/>
      <w:r w:rsidRPr="009E547F">
        <w:rPr>
          <w:b/>
          <w:bCs/>
          <w:sz w:val="36"/>
          <w:szCs w:val="36"/>
          <w:lang w:val="fr-CA"/>
        </w:rPr>
        <w:t xml:space="preserve">Perspectives </w:t>
      </w:r>
      <w:r w:rsidR="002B5C8C" w:rsidRPr="009E547F">
        <w:rPr>
          <w:b/>
          <w:bCs/>
          <w:sz w:val="36"/>
          <w:szCs w:val="36"/>
          <w:lang w:val="fr-CA"/>
        </w:rPr>
        <w:t>sur les règlements générés</w:t>
      </w:r>
      <w:r w:rsidR="00B427CA" w:rsidRPr="009E547F">
        <w:rPr>
          <w:b/>
          <w:bCs/>
          <w:sz w:val="36"/>
          <w:szCs w:val="36"/>
          <w:lang w:val="fr-CA"/>
        </w:rPr>
        <w:t xml:space="preserve"> </w:t>
      </w:r>
      <w:r w:rsidR="00B66FB2" w:rsidRPr="009E547F">
        <w:rPr>
          <w:b/>
          <w:bCs/>
          <w:sz w:val="36"/>
          <w:szCs w:val="36"/>
          <w:lang w:val="fr-CA"/>
        </w:rPr>
        <w:t>par l’intelligence artificielle</w:t>
      </w:r>
      <w:bookmarkEnd w:id="5"/>
    </w:p>
    <w:p w:rsidR="00EA4AB9" w:rsidRPr="009E547F" w:rsidRDefault="00EA4AB9" w:rsidP="00EA4AB9">
      <w:pPr>
        <w:pStyle w:val="Default"/>
        <w:jc w:val="center"/>
        <w:rPr>
          <w:sz w:val="36"/>
          <w:szCs w:val="36"/>
          <w:lang w:val="fr-CA"/>
        </w:rPr>
      </w:pPr>
    </w:p>
    <w:p w:rsidR="00EA4AB9" w:rsidRPr="009E547F" w:rsidRDefault="00B66FB2" w:rsidP="00EA4AB9">
      <w:pPr>
        <w:pStyle w:val="Default"/>
        <w:jc w:val="center"/>
        <w:rPr>
          <w:sz w:val="36"/>
          <w:szCs w:val="36"/>
          <w:lang w:val="fr-CA"/>
        </w:rPr>
      </w:pPr>
      <w:r w:rsidRPr="009E547F">
        <w:rPr>
          <w:b/>
          <w:bCs/>
          <w:sz w:val="36"/>
          <w:szCs w:val="36"/>
          <w:lang w:val="fr-CA"/>
        </w:rPr>
        <w:t>POUR</w:t>
      </w:r>
    </w:p>
    <w:p w:rsidR="00EA4AB9" w:rsidRPr="009E547F" w:rsidRDefault="009452D4" w:rsidP="00EA4AB9">
      <w:pPr>
        <w:pStyle w:val="Default"/>
        <w:jc w:val="center"/>
        <w:rPr>
          <w:b/>
          <w:bCs/>
          <w:sz w:val="36"/>
          <w:szCs w:val="36"/>
          <w:lang w:val="fr-CA"/>
        </w:rPr>
      </w:pPr>
      <w:bookmarkStart w:id="6" w:name="lt_pId007"/>
      <w:r w:rsidRPr="009E547F">
        <w:rPr>
          <w:b/>
          <w:bCs/>
          <w:sz w:val="36"/>
          <w:szCs w:val="36"/>
          <w:lang w:val="fr-CA"/>
        </w:rPr>
        <w:t>Le Secrétariat du Conseil du Trésor du Canada</w:t>
      </w:r>
      <w:bookmarkEnd w:id="6"/>
    </w:p>
    <w:p w:rsidR="00EA4AB9" w:rsidRPr="009E547F" w:rsidRDefault="00EA4AB9" w:rsidP="00EA4AB9">
      <w:pPr>
        <w:pStyle w:val="Default"/>
        <w:jc w:val="center"/>
        <w:rPr>
          <w:b/>
          <w:bCs/>
          <w:sz w:val="36"/>
          <w:szCs w:val="36"/>
          <w:lang w:val="fr-CA"/>
        </w:rPr>
      </w:pPr>
    </w:p>
    <w:p w:rsidR="00EA4AB9" w:rsidRPr="009E547F" w:rsidRDefault="003170ED" w:rsidP="00EA4AB9">
      <w:pPr>
        <w:pStyle w:val="Default"/>
        <w:jc w:val="center"/>
        <w:rPr>
          <w:b/>
          <w:bCs/>
          <w:sz w:val="36"/>
          <w:szCs w:val="36"/>
          <w:lang w:val="fr-CA"/>
        </w:rPr>
      </w:pPr>
      <w:r w:rsidRPr="009E547F">
        <w:rPr>
          <w:b/>
          <w:bCs/>
          <w:sz w:val="36"/>
          <w:szCs w:val="36"/>
          <w:lang w:val="fr-CA"/>
        </w:rPr>
        <w:t>Date de clôture de la DP :</w:t>
      </w:r>
    </w:p>
    <w:p w:rsidR="00DD0C35" w:rsidRPr="009E547F" w:rsidRDefault="00DD0C35" w:rsidP="00EA4AB9">
      <w:pPr>
        <w:pStyle w:val="Default"/>
        <w:jc w:val="center"/>
        <w:rPr>
          <w:b/>
          <w:bCs/>
          <w:sz w:val="36"/>
          <w:szCs w:val="36"/>
          <w:lang w:val="fr-CA"/>
        </w:rPr>
      </w:pPr>
      <w:r w:rsidRPr="009E547F">
        <w:rPr>
          <w:b/>
          <w:bCs/>
          <w:sz w:val="36"/>
          <w:szCs w:val="36"/>
          <w:lang w:val="fr-CA"/>
        </w:rPr>
        <w:t>14 septembre 2018</w:t>
      </w:r>
    </w:p>
    <w:p w:rsidR="00DD0C35" w:rsidRPr="009E547F" w:rsidRDefault="00DD0C35" w:rsidP="00EA4AB9">
      <w:pPr>
        <w:pStyle w:val="Default"/>
        <w:jc w:val="center"/>
        <w:rPr>
          <w:b/>
          <w:bCs/>
          <w:sz w:val="36"/>
          <w:szCs w:val="36"/>
          <w:lang w:val="fr-CA"/>
        </w:rPr>
      </w:pPr>
      <w:r w:rsidRPr="009E547F">
        <w:rPr>
          <w:b/>
          <w:bCs/>
          <w:sz w:val="36"/>
          <w:szCs w:val="36"/>
          <w:lang w:val="fr-CA"/>
        </w:rPr>
        <w:t>15 h HAE</w:t>
      </w:r>
    </w:p>
    <w:p w:rsidR="00EA4AB9" w:rsidRPr="009E547F" w:rsidRDefault="00EA4AB9" w:rsidP="00EA4AB9">
      <w:pPr>
        <w:pStyle w:val="Default"/>
        <w:jc w:val="center"/>
        <w:rPr>
          <w:b/>
          <w:bCs/>
          <w:sz w:val="36"/>
          <w:szCs w:val="36"/>
          <w:lang w:val="fr-CA"/>
        </w:rPr>
      </w:pPr>
    </w:p>
    <w:p w:rsidR="00EA4AB9" w:rsidRPr="009E547F" w:rsidRDefault="00EA4AB9" w:rsidP="00EA4AB9">
      <w:pPr>
        <w:pStyle w:val="Default"/>
        <w:jc w:val="center"/>
        <w:rPr>
          <w:sz w:val="36"/>
          <w:szCs w:val="36"/>
          <w:lang w:val="fr-CA"/>
        </w:rPr>
      </w:pPr>
    </w:p>
    <w:p w:rsidR="00A61526" w:rsidRPr="009E547F" w:rsidRDefault="00A61526" w:rsidP="00EA4AB9">
      <w:pPr>
        <w:pStyle w:val="Default"/>
        <w:rPr>
          <w:sz w:val="23"/>
          <w:szCs w:val="23"/>
          <w:lang w:val="fr-CA"/>
        </w:rPr>
      </w:pPr>
      <w:bookmarkStart w:id="7" w:name="lt_pId013"/>
    </w:p>
    <w:p w:rsidR="00A61526" w:rsidRPr="009E547F" w:rsidRDefault="00A61526">
      <w:pPr>
        <w:rPr>
          <w:rFonts w:ascii="Arial" w:hAnsi="Arial" w:cs="Arial"/>
          <w:color w:val="000000"/>
          <w:sz w:val="23"/>
          <w:szCs w:val="23"/>
          <w:lang w:val="fr-CA"/>
        </w:rPr>
      </w:pPr>
      <w:r w:rsidRPr="009E547F">
        <w:rPr>
          <w:sz w:val="23"/>
          <w:szCs w:val="23"/>
          <w:lang w:val="fr-CA"/>
        </w:rPr>
        <w:br w:type="page"/>
      </w:r>
    </w:p>
    <w:p w:rsidR="00EA4AB9" w:rsidRPr="009E547F" w:rsidRDefault="009452D4" w:rsidP="00EA4AB9">
      <w:pPr>
        <w:pStyle w:val="Default"/>
        <w:rPr>
          <w:sz w:val="22"/>
          <w:szCs w:val="22"/>
          <w:lang w:val="fr-CA"/>
        </w:rPr>
      </w:pPr>
      <w:r w:rsidRPr="009E547F">
        <w:rPr>
          <w:b/>
          <w:bCs/>
          <w:sz w:val="22"/>
          <w:szCs w:val="22"/>
          <w:lang w:val="fr-CA"/>
        </w:rPr>
        <w:lastRenderedPageBreak/>
        <w:t>TABLE DES MATIÈRES</w:t>
      </w:r>
      <w:bookmarkEnd w:id="7"/>
      <w:r w:rsidRPr="009E547F">
        <w:rPr>
          <w:b/>
          <w:bCs/>
          <w:sz w:val="22"/>
          <w:szCs w:val="22"/>
          <w:lang w:val="fr-CA"/>
        </w:rPr>
        <w:t xml:space="preserve"> </w:t>
      </w:r>
    </w:p>
    <w:p w:rsidR="00EA4AB9" w:rsidRPr="009E547F" w:rsidRDefault="00B66FB2" w:rsidP="00EA4AB9">
      <w:pPr>
        <w:pStyle w:val="Default"/>
        <w:rPr>
          <w:sz w:val="22"/>
          <w:szCs w:val="22"/>
          <w:lang w:val="fr-CA"/>
        </w:rPr>
      </w:pPr>
      <w:bookmarkStart w:id="8" w:name="lt_pId014"/>
      <w:r w:rsidRPr="009E547F">
        <w:rPr>
          <w:sz w:val="22"/>
          <w:szCs w:val="22"/>
          <w:lang w:val="fr-CA"/>
        </w:rPr>
        <w:t>1.0 Résumé du projet</w:t>
      </w:r>
      <w:bookmarkEnd w:id="8"/>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9" w:name="lt_pId015"/>
      <w:r w:rsidRPr="009E547F">
        <w:rPr>
          <w:sz w:val="22"/>
          <w:szCs w:val="22"/>
          <w:lang w:val="fr-CA"/>
        </w:rPr>
        <w:t>2.0 Exigences relatives à la sécurité</w:t>
      </w:r>
      <w:bookmarkEnd w:id="9"/>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10" w:name="lt_pId016"/>
      <w:r w:rsidRPr="009E547F">
        <w:rPr>
          <w:sz w:val="22"/>
          <w:szCs w:val="22"/>
          <w:lang w:val="fr-CA"/>
        </w:rPr>
        <w:t>3.0 Interprétation</w:t>
      </w:r>
      <w:bookmarkEnd w:id="10"/>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B66FB2" w:rsidP="00EA4AB9">
      <w:pPr>
        <w:pStyle w:val="Default"/>
        <w:rPr>
          <w:sz w:val="22"/>
          <w:szCs w:val="22"/>
          <w:lang w:val="fr-CA"/>
        </w:rPr>
      </w:pPr>
      <w:bookmarkStart w:id="11" w:name="lt_pId017"/>
      <w:r w:rsidRPr="009E547F">
        <w:rPr>
          <w:b/>
          <w:bCs/>
          <w:sz w:val="22"/>
          <w:szCs w:val="22"/>
          <w:lang w:val="fr-CA"/>
        </w:rPr>
        <w:t>PARTIE</w:t>
      </w:r>
      <w:r w:rsidR="00593ADF" w:rsidRPr="009E547F">
        <w:rPr>
          <w:b/>
          <w:bCs/>
          <w:sz w:val="22"/>
          <w:szCs w:val="22"/>
          <w:lang w:val="fr-CA"/>
        </w:rPr>
        <w:t> </w:t>
      </w:r>
      <w:r w:rsidRPr="009E547F">
        <w:rPr>
          <w:b/>
          <w:bCs/>
          <w:sz w:val="22"/>
          <w:szCs w:val="22"/>
          <w:lang w:val="fr-CA"/>
        </w:rPr>
        <w:t>1</w:t>
      </w:r>
      <w:r w:rsidR="00593ADF" w:rsidRPr="009E547F">
        <w:rPr>
          <w:b/>
          <w:bCs/>
          <w:sz w:val="22"/>
          <w:szCs w:val="22"/>
          <w:lang w:val="fr-CA"/>
        </w:rPr>
        <w:t> </w:t>
      </w:r>
      <w:r w:rsidRPr="009E547F">
        <w:rPr>
          <w:b/>
          <w:bCs/>
          <w:sz w:val="22"/>
          <w:szCs w:val="22"/>
          <w:lang w:val="fr-CA"/>
        </w:rPr>
        <w:t>: INSTRUCTIONS, RENSEIGNEMENTS ET MODALITÉS À L’INTENTION DES PARTICIPANTS</w:t>
      </w:r>
      <w:bookmarkEnd w:id="11"/>
      <w:r w:rsidR="009452D4" w:rsidRPr="009E547F">
        <w:rPr>
          <w:b/>
          <w:bCs/>
          <w:sz w:val="22"/>
          <w:szCs w:val="22"/>
          <w:lang w:val="fr-CA"/>
        </w:rPr>
        <w:t xml:space="preserve"> </w:t>
      </w:r>
    </w:p>
    <w:p w:rsidR="00EA4AB9" w:rsidRPr="009E547F" w:rsidRDefault="00B66FB2" w:rsidP="00EA4AB9">
      <w:pPr>
        <w:pStyle w:val="Default"/>
        <w:rPr>
          <w:sz w:val="22"/>
          <w:szCs w:val="22"/>
          <w:lang w:val="fr-CA"/>
        </w:rPr>
      </w:pPr>
      <w:bookmarkStart w:id="12" w:name="lt_pId018"/>
      <w:r w:rsidRPr="009E547F">
        <w:rPr>
          <w:sz w:val="22"/>
          <w:szCs w:val="22"/>
          <w:lang w:val="fr-CA"/>
        </w:rPr>
        <w:t>1.0 Capacité contractuelle</w:t>
      </w:r>
      <w:bookmarkEnd w:id="12"/>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13" w:name="lt_pId019"/>
      <w:r w:rsidRPr="009E547F">
        <w:rPr>
          <w:sz w:val="22"/>
          <w:szCs w:val="22"/>
          <w:lang w:val="fr-CA"/>
        </w:rPr>
        <w:t>2.0 Acceptation des conditions générales</w:t>
      </w:r>
      <w:bookmarkEnd w:id="13"/>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14" w:name="lt_pId020"/>
      <w:r w:rsidRPr="009E547F">
        <w:rPr>
          <w:sz w:val="22"/>
          <w:szCs w:val="22"/>
          <w:lang w:val="fr-CA"/>
        </w:rPr>
        <w:t>3.0 Engagement de frais</w:t>
      </w:r>
      <w:bookmarkEnd w:id="14"/>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15" w:name="lt_pId021"/>
      <w:r w:rsidRPr="009E547F">
        <w:rPr>
          <w:sz w:val="22"/>
          <w:szCs w:val="22"/>
          <w:lang w:val="fr-CA"/>
        </w:rPr>
        <w:t xml:space="preserve">4.0 Demandes de renseignements </w:t>
      </w:r>
      <w:r w:rsidR="00763D38" w:rsidRPr="009E547F">
        <w:rPr>
          <w:sz w:val="22"/>
          <w:szCs w:val="22"/>
          <w:lang w:val="fr-CA"/>
        </w:rPr>
        <w:t>–</w:t>
      </w:r>
      <w:r w:rsidRPr="009E547F">
        <w:rPr>
          <w:sz w:val="22"/>
          <w:szCs w:val="22"/>
          <w:lang w:val="fr-CA"/>
        </w:rPr>
        <w:t xml:space="preserve"> Étape de l’appel d’offres</w:t>
      </w:r>
      <w:bookmarkEnd w:id="15"/>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16" w:name="lt_pId022"/>
      <w:r w:rsidRPr="009E547F">
        <w:rPr>
          <w:sz w:val="22"/>
          <w:szCs w:val="22"/>
          <w:lang w:val="fr-CA"/>
        </w:rPr>
        <w:t>5.0 Droits du Canada</w:t>
      </w:r>
      <w:bookmarkEnd w:id="16"/>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17" w:name="lt_pId023"/>
      <w:r w:rsidRPr="009E547F">
        <w:rPr>
          <w:sz w:val="22"/>
          <w:szCs w:val="22"/>
          <w:lang w:val="fr-CA"/>
        </w:rPr>
        <w:t>6.0 Dispositions obligatoires</w:t>
      </w:r>
      <w:bookmarkEnd w:id="17"/>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18" w:name="lt_pId024"/>
      <w:r w:rsidRPr="009E547F">
        <w:rPr>
          <w:sz w:val="22"/>
          <w:szCs w:val="22"/>
          <w:lang w:val="fr-CA"/>
        </w:rPr>
        <w:t>7.0 Compte rendu</w:t>
      </w:r>
      <w:bookmarkEnd w:id="18"/>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19" w:name="lt_pId025"/>
      <w:r w:rsidRPr="009E547F">
        <w:rPr>
          <w:sz w:val="22"/>
          <w:szCs w:val="22"/>
          <w:lang w:val="fr-CA"/>
        </w:rPr>
        <w:t>8.0 Bureau de l’ombudsman de l’approvisionnement</w:t>
      </w:r>
      <w:bookmarkEnd w:id="19"/>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B66FB2" w:rsidP="00EA4AB9">
      <w:pPr>
        <w:pStyle w:val="Default"/>
        <w:rPr>
          <w:sz w:val="22"/>
          <w:szCs w:val="22"/>
          <w:lang w:val="fr-CA"/>
        </w:rPr>
      </w:pPr>
      <w:bookmarkStart w:id="20" w:name="lt_pId026"/>
      <w:r w:rsidRPr="009E547F">
        <w:rPr>
          <w:b/>
          <w:bCs/>
          <w:sz w:val="22"/>
          <w:szCs w:val="22"/>
          <w:lang w:val="fr-CA"/>
        </w:rPr>
        <w:t>PARTIE</w:t>
      </w:r>
      <w:r w:rsidR="00593ADF" w:rsidRPr="009E547F">
        <w:rPr>
          <w:b/>
          <w:bCs/>
          <w:sz w:val="22"/>
          <w:szCs w:val="22"/>
          <w:lang w:val="fr-CA"/>
        </w:rPr>
        <w:t> </w:t>
      </w:r>
      <w:r w:rsidRPr="009E547F">
        <w:rPr>
          <w:b/>
          <w:bCs/>
          <w:sz w:val="22"/>
          <w:szCs w:val="22"/>
          <w:lang w:val="fr-CA"/>
        </w:rPr>
        <w:t>2</w:t>
      </w:r>
      <w:r w:rsidR="00593ADF" w:rsidRPr="009E547F">
        <w:rPr>
          <w:b/>
          <w:bCs/>
          <w:sz w:val="22"/>
          <w:szCs w:val="22"/>
          <w:lang w:val="fr-CA"/>
        </w:rPr>
        <w:t> </w:t>
      </w:r>
      <w:r w:rsidRPr="009E547F">
        <w:rPr>
          <w:b/>
          <w:bCs/>
          <w:sz w:val="22"/>
          <w:szCs w:val="22"/>
          <w:lang w:val="fr-CA"/>
        </w:rPr>
        <w:t>: INSTRUCTIONS POUR LA PRÉPARATION DE LA PROPOSITION ET MÉTHODES D’ÉVALUATION</w:t>
      </w:r>
      <w:bookmarkEnd w:id="20"/>
      <w:r w:rsidR="009452D4" w:rsidRPr="009E547F">
        <w:rPr>
          <w:b/>
          <w:bCs/>
          <w:sz w:val="22"/>
          <w:szCs w:val="22"/>
          <w:lang w:val="fr-CA"/>
        </w:rPr>
        <w:t xml:space="preserve"> </w:t>
      </w:r>
    </w:p>
    <w:p w:rsidR="00EA4AB9" w:rsidRPr="009E547F" w:rsidRDefault="00B66FB2" w:rsidP="00EA4AB9">
      <w:pPr>
        <w:pStyle w:val="Default"/>
        <w:rPr>
          <w:sz w:val="22"/>
          <w:szCs w:val="22"/>
          <w:lang w:val="fr-CA"/>
        </w:rPr>
      </w:pPr>
      <w:bookmarkStart w:id="21" w:name="lt_pId027"/>
      <w:r w:rsidRPr="009E547F">
        <w:rPr>
          <w:sz w:val="22"/>
          <w:szCs w:val="22"/>
          <w:lang w:val="fr-CA"/>
        </w:rPr>
        <w:t>1.0 Lois applicables</w:t>
      </w:r>
      <w:bookmarkEnd w:id="21"/>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22" w:name="lt_pId028"/>
      <w:r w:rsidRPr="009E547F">
        <w:rPr>
          <w:sz w:val="22"/>
          <w:szCs w:val="22"/>
          <w:lang w:val="fr-CA"/>
        </w:rPr>
        <w:t>2.0 Soumission par voie électronique et présentation de</w:t>
      </w:r>
      <w:r w:rsidR="007708BD" w:rsidRPr="009E547F">
        <w:rPr>
          <w:sz w:val="22"/>
          <w:szCs w:val="22"/>
          <w:lang w:val="fr-CA"/>
        </w:rPr>
        <w:t xml:space="preserve">s </w:t>
      </w:r>
      <w:r w:rsidRPr="009E547F">
        <w:rPr>
          <w:sz w:val="22"/>
          <w:szCs w:val="22"/>
          <w:lang w:val="fr-CA"/>
        </w:rPr>
        <w:t>proposition</w:t>
      </w:r>
      <w:bookmarkEnd w:id="22"/>
      <w:r w:rsidR="007708BD" w:rsidRPr="009E547F">
        <w:rPr>
          <w:sz w:val="22"/>
          <w:szCs w:val="22"/>
          <w:lang w:val="fr-CA"/>
        </w:rPr>
        <w:t>s</w:t>
      </w:r>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23" w:name="lt_pId029"/>
      <w:r w:rsidRPr="009E547F">
        <w:rPr>
          <w:sz w:val="22"/>
          <w:szCs w:val="22"/>
          <w:lang w:val="fr-CA"/>
        </w:rPr>
        <w:t>3.0 Instructions pour la préparation des propositions</w:t>
      </w:r>
      <w:bookmarkEnd w:id="23"/>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24" w:name="lt_pId030"/>
      <w:r w:rsidRPr="009E547F">
        <w:rPr>
          <w:sz w:val="22"/>
          <w:szCs w:val="22"/>
          <w:lang w:val="fr-CA"/>
        </w:rPr>
        <w:t>4.0 Préparation de la proposition technique (section</w:t>
      </w:r>
      <w:r w:rsidR="00593ADF" w:rsidRPr="009E547F">
        <w:rPr>
          <w:sz w:val="22"/>
          <w:szCs w:val="22"/>
          <w:lang w:val="fr-CA"/>
        </w:rPr>
        <w:t> </w:t>
      </w:r>
      <w:r w:rsidRPr="009E547F">
        <w:rPr>
          <w:sz w:val="22"/>
          <w:szCs w:val="22"/>
          <w:lang w:val="fr-CA"/>
        </w:rPr>
        <w:t>1)</w:t>
      </w:r>
      <w:bookmarkEnd w:id="24"/>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25" w:name="lt_pId031"/>
      <w:r w:rsidRPr="009E547F">
        <w:rPr>
          <w:sz w:val="22"/>
          <w:szCs w:val="22"/>
          <w:lang w:val="fr-CA"/>
        </w:rPr>
        <w:t>5.0 Attestations exigées (section</w:t>
      </w:r>
      <w:r w:rsidR="00593ADF" w:rsidRPr="009E547F">
        <w:rPr>
          <w:sz w:val="22"/>
          <w:szCs w:val="22"/>
          <w:lang w:val="fr-CA"/>
        </w:rPr>
        <w:t> </w:t>
      </w:r>
      <w:r w:rsidRPr="009E547F">
        <w:rPr>
          <w:sz w:val="22"/>
          <w:szCs w:val="22"/>
          <w:lang w:val="fr-CA"/>
        </w:rPr>
        <w:t>2)</w:t>
      </w:r>
      <w:bookmarkEnd w:id="25"/>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26" w:name="lt_pId032"/>
      <w:r w:rsidRPr="009E547F">
        <w:rPr>
          <w:sz w:val="22"/>
          <w:szCs w:val="22"/>
          <w:lang w:val="fr-CA"/>
        </w:rPr>
        <w:t>6.0 Méthodes d’évaluation</w:t>
      </w:r>
      <w:bookmarkEnd w:id="26"/>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27" w:name="lt_pId033"/>
      <w:r w:rsidRPr="009E547F">
        <w:rPr>
          <w:sz w:val="22"/>
          <w:szCs w:val="22"/>
          <w:lang w:val="fr-CA"/>
        </w:rPr>
        <w:t xml:space="preserve">7.0 </w:t>
      </w:r>
      <w:r w:rsidR="002A39C6" w:rsidRPr="009E547F">
        <w:rPr>
          <w:sz w:val="22"/>
          <w:szCs w:val="22"/>
          <w:lang w:val="fr-CA"/>
        </w:rPr>
        <w:t>Modification(s) de d</w:t>
      </w:r>
      <w:r w:rsidRPr="009E547F">
        <w:rPr>
          <w:sz w:val="22"/>
          <w:szCs w:val="22"/>
          <w:lang w:val="fr-CA"/>
        </w:rPr>
        <w:t>emande de proposition</w:t>
      </w:r>
      <w:bookmarkEnd w:id="27"/>
      <w:r w:rsidR="002A39C6" w:rsidRPr="009E547F">
        <w:rPr>
          <w:sz w:val="22"/>
          <w:szCs w:val="22"/>
          <w:lang w:val="fr-CA"/>
        </w:rPr>
        <w:t>s</w:t>
      </w:r>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B66FB2" w:rsidP="00EA4AB9">
      <w:pPr>
        <w:pStyle w:val="Default"/>
        <w:rPr>
          <w:sz w:val="22"/>
          <w:szCs w:val="22"/>
          <w:lang w:val="fr-CA"/>
        </w:rPr>
      </w:pPr>
      <w:bookmarkStart w:id="28" w:name="lt_pId034"/>
      <w:r w:rsidRPr="009E547F">
        <w:rPr>
          <w:b/>
          <w:bCs/>
          <w:sz w:val="22"/>
          <w:szCs w:val="22"/>
          <w:lang w:val="fr-CA"/>
        </w:rPr>
        <w:t>PARTIE</w:t>
      </w:r>
      <w:r w:rsidR="00593ADF" w:rsidRPr="009E547F">
        <w:rPr>
          <w:b/>
          <w:bCs/>
          <w:sz w:val="22"/>
          <w:szCs w:val="22"/>
          <w:lang w:val="fr-CA"/>
        </w:rPr>
        <w:t> </w:t>
      </w:r>
      <w:r w:rsidRPr="009E547F">
        <w:rPr>
          <w:b/>
          <w:bCs/>
          <w:sz w:val="22"/>
          <w:szCs w:val="22"/>
          <w:lang w:val="fr-CA"/>
        </w:rPr>
        <w:t>3</w:t>
      </w:r>
      <w:r w:rsidR="00593ADF" w:rsidRPr="009E547F">
        <w:rPr>
          <w:b/>
          <w:bCs/>
          <w:sz w:val="22"/>
          <w:szCs w:val="22"/>
          <w:lang w:val="fr-CA"/>
        </w:rPr>
        <w:t> </w:t>
      </w:r>
      <w:r w:rsidRPr="009E547F">
        <w:rPr>
          <w:b/>
          <w:bCs/>
          <w:sz w:val="22"/>
          <w:szCs w:val="22"/>
          <w:lang w:val="fr-CA"/>
        </w:rPr>
        <w:t>: MODALITÉS ET CONDITIONS DU CONTRAT SUBSÉQUENT</w:t>
      </w:r>
      <w:bookmarkEnd w:id="28"/>
      <w:r w:rsidR="009452D4" w:rsidRPr="009E547F">
        <w:rPr>
          <w:b/>
          <w:bCs/>
          <w:sz w:val="22"/>
          <w:szCs w:val="22"/>
          <w:lang w:val="fr-CA"/>
        </w:rPr>
        <w:t xml:space="preserve"> </w:t>
      </w:r>
    </w:p>
    <w:p w:rsidR="00EA4AB9" w:rsidRPr="009E547F" w:rsidRDefault="00B66FB2" w:rsidP="00EA4AB9">
      <w:pPr>
        <w:pStyle w:val="Default"/>
        <w:rPr>
          <w:sz w:val="22"/>
          <w:szCs w:val="22"/>
          <w:lang w:val="fr-CA"/>
        </w:rPr>
      </w:pPr>
      <w:bookmarkStart w:id="29" w:name="lt_pId035"/>
      <w:r w:rsidRPr="009E547F">
        <w:rPr>
          <w:sz w:val="22"/>
          <w:szCs w:val="22"/>
          <w:lang w:val="fr-CA"/>
        </w:rPr>
        <w:t>1.0 Conditions générales</w:t>
      </w:r>
      <w:bookmarkEnd w:id="29"/>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30" w:name="lt_pId036"/>
      <w:r w:rsidRPr="009E547F">
        <w:rPr>
          <w:sz w:val="22"/>
          <w:szCs w:val="22"/>
          <w:lang w:val="fr-CA"/>
        </w:rPr>
        <w:t>2.0 Exigences</w:t>
      </w:r>
      <w:bookmarkEnd w:id="30"/>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31" w:name="lt_pId037"/>
      <w:r w:rsidRPr="009E547F">
        <w:rPr>
          <w:sz w:val="22"/>
          <w:szCs w:val="22"/>
          <w:lang w:val="fr-CA"/>
        </w:rPr>
        <w:t>3.0 Exigences relatives à la sécurité</w:t>
      </w:r>
      <w:bookmarkEnd w:id="31"/>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32" w:name="lt_pId038"/>
      <w:r w:rsidRPr="009E547F">
        <w:rPr>
          <w:sz w:val="22"/>
          <w:szCs w:val="22"/>
          <w:lang w:val="fr-CA"/>
        </w:rPr>
        <w:t>4.0 Durée du contrat</w:t>
      </w:r>
      <w:bookmarkEnd w:id="32"/>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33" w:name="lt_pId039"/>
      <w:r w:rsidRPr="009E547F">
        <w:rPr>
          <w:sz w:val="22"/>
          <w:szCs w:val="22"/>
          <w:lang w:val="fr-CA"/>
        </w:rPr>
        <w:t>5.0 Autorité contractante</w:t>
      </w:r>
      <w:bookmarkEnd w:id="33"/>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34" w:name="lt_pId040"/>
      <w:r w:rsidRPr="009E547F">
        <w:rPr>
          <w:sz w:val="22"/>
          <w:szCs w:val="22"/>
          <w:lang w:val="fr-CA"/>
        </w:rPr>
        <w:t>6.0 Chargé de projet</w:t>
      </w:r>
      <w:bookmarkEnd w:id="34"/>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35" w:name="lt_pId041"/>
      <w:r w:rsidRPr="009E547F">
        <w:rPr>
          <w:sz w:val="22"/>
          <w:szCs w:val="22"/>
          <w:lang w:val="fr-CA"/>
        </w:rPr>
        <w:t>7.0 Représentant de l’entrepreneur</w:t>
      </w:r>
      <w:bookmarkEnd w:id="35"/>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36" w:name="lt_pId042"/>
      <w:r w:rsidRPr="009E547F">
        <w:rPr>
          <w:sz w:val="22"/>
          <w:szCs w:val="22"/>
          <w:lang w:val="fr-CA"/>
        </w:rPr>
        <w:t>8.0 Ordre de priorité des documents</w:t>
      </w:r>
      <w:bookmarkEnd w:id="36"/>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37" w:name="lt_pId043"/>
      <w:r w:rsidRPr="009E547F">
        <w:rPr>
          <w:sz w:val="22"/>
          <w:szCs w:val="22"/>
          <w:lang w:val="fr-CA"/>
        </w:rPr>
        <w:t>9.0 Fondement du titre du Canada sur les droits de propriété intellectuelle</w:t>
      </w:r>
      <w:bookmarkEnd w:id="37"/>
    </w:p>
    <w:p w:rsidR="00EA4AB9" w:rsidRPr="009E547F" w:rsidRDefault="00B66FB2" w:rsidP="00EA4AB9">
      <w:pPr>
        <w:pStyle w:val="Default"/>
        <w:rPr>
          <w:sz w:val="22"/>
          <w:szCs w:val="22"/>
          <w:lang w:val="fr-CA"/>
        </w:rPr>
      </w:pPr>
      <w:bookmarkStart w:id="38" w:name="lt_pId044"/>
      <w:r w:rsidRPr="009E547F">
        <w:rPr>
          <w:sz w:val="22"/>
          <w:szCs w:val="22"/>
          <w:lang w:val="fr-CA"/>
        </w:rPr>
        <w:t xml:space="preserve">10.0 </w:t>
      </w:r>
      <w:bookmarkEnd w:id="38"/>
      <w:r w:rsidR="00EB4F10" w:rsidRPr="009E547F">
        <w:rPr>
          <w:sz w:val="22"/>
          <w:szCs w:val="22"/>
          <w:lang w:val="fr-CA"/>
        </w:rPr>
        <w:t xml:space="preserve">Accès aux installations et au matériel de </w:t>
      </w:r>
      <w:r w:rsidR="002A39C6" w:rsidRPr="009E547F">
        <w:rPr>
          <w:sz w:val="22"/>
          <w:szCs w:val="22"/>
          <w:lang w:val="fr-CA"/>
        </w:rPr>
        <w:t>gouvernement</w:t>
      </w:r>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39" w:name="lt_pId045"/>
      <w:r w:rsidRPr="009E547F">
        <w:rPr>
          <w:sz w:val="22"/>
          <w:szCs w:val="22"/>
          <w:lang w:val="fr-CA"/>
        </w:rPr>
        <w:t>11.0 Base de paiement</w:t>
      </w:r>
      <w:bookmarkEnd w:id="39"/>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40" w:name="lt_pId046"/>
      <w:r w:rsidRPr="009E547F">
        <w:rPr>
          <w:sz w:val="22"/>
          <w:szCs w:val="22"/>
          <w:lang w:val="fr-CA"/>
        </w:rPr>
        <w:t>12.0 Méthode de paiement</w:t>
      </w:r>
      <w:bookmarkEnd w:id="40"/>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41" w:name="lt_pId047"/>
      <w:r w:rsidRPr="009E547F">
        <w:rPr>
          <w:sz w:val="22"/>
          <w:szCs w:val="22"/>
          <w:lang w:val="fr-CA"/>
        </w:rPr>
        <w:t>13.0 Dépôt direct</w:t>
      </w:r>
      <w:bookmarkEnd w:id="41"/>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42" w:name="lt_pId048"/>
      <w:r w:rsidRPr="009E547F">
        <w:rPr>
          <w:sz w:val="22"/>
          <w:szCs w:val="22"/>
          <w:lang w:val="fr-CA"/>
        </w:rPr>
        <w:t>14.0 Attestations obligatoires</w:t>
      </w:r>
      <w:bookmarkEnd w:id="42"/>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43" w:name="lt_pId049"/>
      <w:r w:rsidRPr="009E547F">
        <w:rPr>
          <w:sz w:val="22"/>
          <w:szCs w:val="22"/>
          <w:lang w:val="fr-CA"/>
        </w:rPr>
        <w:t>15.0 Résident non permanent</w:t>
      </w:r>
      <w:bookmarkEnd w:id="43"/>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44" w:name="lt_pId050"/>
      <w:r w:rsidRPr="009E547F">
        <w:rPr>
          <w:sz w:val="22"/>
          <w:szCs w:val="22"/>
          <w:lang w:val="fr-CA"/>
        </w:rPr>
        <w:t>16.0 Exigences en matière d’assurances</w:t>
      </w:r>
      <w:bookmarkEnd w:id="44"/>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B66FB2" w:rsidP="00EA4AB9">
      <w:pPr>
        <w:pStyle w:val="Default"/>
        <w:rPr>
          <w:sz w:val="22"/>
          <w:szCs w:val="22"/>
          <w:lang w:val="fr-CA"/>
        </w:rPr>
      </w:pPr>
      <w:bookmarkStart w:id="45" w:name="lt_pId051"/>
      <w:r w:rsidRPr="009E547F">
        <w:rPr>
          <w:b/>
          <w:bCs/>
          <w:sz w:val="22"/>
          <w:szCs w:val="22"/>
          <w:lang w:val="fr-CA"/>
        </w:rPr>
        <w:t>LISTE DES ANNEXES</w:t>
      </w:r>
      <w:bookmarkEnd w:id="45"/>
      <w:r w:rsidR="009452D4" w:rsidRPr="009E547F">
        <w:rPr>
          <w:b/>
          <w:bCs/>
          <w:sz w:val="22"/>
          <w:szCs w:val="22"/>
          <w:lang w:val="fr-CA"/>
        </w:rPr>
        <w:t xml:space="preserve"> </w:t>
      </w:r>
    </w:p>
    <w:p w:rsidR="00EA4AB9" w:rsidRPr="009E547F" w:rsidRDefault="00B66FB2" w:rsidP="00EA4AB9">
      <w:pPr>
        <w:pStyle w:val="Default"/>
        <w:rPr>
          <w:sz w:val="22"/>
          <w:szCs w:val="22"/>
          <w:lang w:val="fr-CA"/>
        </w:rPr>
      </w:pPr>
      <w:bookmarkStart w:id="46" w:name="lt_pId052"/>
      <w:r w:rsidRPr="009E547F">
        <w:rPr>
          <w:sz w:val="22"/>
          <w:szCs w:val="22"/>
          <w:lang w:val="fr-CA"/>
        </w:rPr>
        <w:t xml:space="preserve">Annexe A </w:t>
      </w:r>
      <w:r w:rsidR="00763D38" w:rsidRPr="009E547F">
        <w:rPr>
          <w:sz w:val="22"/>
          <w:szCs w:val="22"/>
          <w:lang w:val="fr-CA"/>
        </w:rPr>
        <w:t>–</w:t>
      </w:r>
      <w:r w:rsidRPr="009E547F">
        <w:rPr>
          <w:sz w:val="22"/>
          <w:szCs w:val="22"/>
          <w:lang w:val="fr-CA"/>
        </w:rPr>
        <w:t xml:space="preserve"> Conditions générales</w:t>
      </w:r>
      <w:bookmarkEnd w:id="46"/>
      <w:r w:rsidR="009452D4" w:rsidRPr="009E547F">
        <w:rPr>
          <w:sz w:val="22"/>
          <w:szCs w:val="22"/>
          <w:lang w:val="fr-CA"/>
        </w:rPr>
        <w:t xml:space="preserve"> </w:t>
      </w:r>
    </w:p>
    <w:p w:rsidR="00EA4AB9" w:rsidRPr="009E547F" w:rsidRDefault="00B66FB2" w:rsidP="00EA4AB9">
      <w:pPr>
        <w:pStyle w:val="Default"/>
        <w:rPr>
          <w:sz w:val="22"/>
          <w:szCs w:val="22"/>
          <w:lang w:val="fr-CA"/>
        </w:rPr>
      </w:pPr>
      <w:bookmarkStart w:id="47" w:name="lt_pId053"/>
      <w:r w:rsidRPr="009E547F">
        <w:rPr>
          <w:sz w:val="22"/>
          <w:szCs w:val="22"/>
          <w:lang w:val="fr-CA"/>
        </w:rPr>
        <w:t xml:space="preserve">Annexe B </w:t>
      </w:r>
      <w:r w:rsidR="00763D38" w:rsidRPr="009E547F">
        <w:rPr>
          <w:sz w:val="22"/>
          <w:szCs w:val="22"/>
          <w:lang w:val="fr-CA"/>
        </w:rPr>
        <w:t>–</w:t>
      </w:r>
      <w:r w:rsidRPr="009E547F">
        <w:rPr>
          <w:sz w:val="22"/>
          <w:szCs w:val="22"/>
          <w:lang w:val="fr-CA"/>
        </w:rPr>
        <w:t xml:space="preserve"> Énoncé des travaux</w:t>
      </w:r>
      <w:bookmarkEnd w:id="47"/>
    </w:p>
    <w:p w:rsidR="00EA4AB9" w:rsidRPr="009E547F" w:rsidRDefault="00B66FB2" w:rsidP="00EA4AB9">
      <w:pPr>
        <w:pStyle w:val="Default"/>
        <w:rPr>
          <w:sz w:val="22"/>
          <w:szCs w:val="22"/>
          <w:lang w:val="fr-CA"/>
        </w:rPr>
      </w:pPr>
      <w:bookmarkStart w:id="48" w:name="lt_pId054"/>
      <w:r w:rsidRPr="009E547F">
        <w:rPr>
          <w:sz w:val="22"/>
          <w:szCs w:val="22"/>
          <w:lang w:val="fr-CA"/>
        </w:rPr>
        <w:t xml:space="preserve">Annexe C </w:t>
      </w:r>
      <w:r w:rsidR="00763D38" w:rsidRPr="009E547F">
        <w:rPr>
          <w:sz w:val="22"/>
          <w:szCs w:val="22"/>
          <w:lang w:val="fr-CA"/>
        </w:rPr>
        <w:t>–</w:t>
      </w:r>
      <w:r w:rsidRPr="009E547F">
        <w:rPr>
          <w:sz w:val="22"/>
          <w:szCs w:val="22"/>
          <w:lang w:val="fr-CA"/>
        </w:rPr>
        <w:t xml:space="preserve"> </w:t>
      </w:r>
      <w:bookmarkEnd w:id="48"/>
      <w:r w:rsidR="004720E8" w:rsidRPr="009E547F">
        <w:rPr>
          <w:sz w:val="22"/>
          <w:szCs w:val="22"/>
          <w:lang w:val="fr-CA"/>
        </w:rPr>
        <w:t>Ressources pour les participants</w:t>
      </w:r>
    </w:p>
    <w:p w:rsidR="00EA4AB9" w:rsidRPr="009E547F" w:rsidRDefault="00B66FB2" w:rsidP="00EA4AB9">
      <w:pPr>
        <w:pStyle w:val="Default"/>
        <w:rPr>
          <w:sz w:val="22"/>
          <w:szCs w:val="22"/>
          <w:lang w:val="fr-CA"/>
        </w:rPr>
      </w:pPr>
      <w:bookmarkStart w:id="49" w:name="lt_pId055"/>
      <w:r w:rsidRPr="009E547F">
        <w:rPr>
          <w:sz w:val="22"/>
          <w:szCs w:val="22"/>
          <w:lang w:val="fr-CA"/>
        </w:rPr>
        <w:t xml:space="preserve">Annexe D </w:t>
      </w:r>
      <w:r w:rsidR="00763D38" w:rsidRPr="009E547F">
        <w:rPr>
          <w:sz w:val="22"/>
          <w:szCs w:val="22"/>
          <w:lang w:val="fr-CA"/>
        </w:rPr>
        <w:t>–</w:t>
      </w:r>
      <w:r w:rsidRPr="009E547F">
        <w:rPr>
          <w:sz w:val="22"/>
          <w:szCs w:val="22"/>
          <w:lang w:val="fr-CA"/>
        </w:rPr>
        <w:t xml:space="preserve"> </w:t>
      </w:r>
      <w:bookmarkEnd w:id="49"/>
      <w:r w:rsidR="002A39C6" w:rsidRPr="009E547F">
        <w:rPr>
          <w:sz w:val="22"/>
          <w:szCs w:val="22"/>
          <w:lang w:val="fr-CA"/>
        </w:rPr>
        <w:t>Base de paiement</w:t>
      </w:r>
    </w:p>
    <w:p w:rsidR="002A39C6" w:rsidRPr="009E547F" w:rsidRDefault="00B66FB2" w:rsidP="002A39C6">
      <w:pPr>
        <w:pStyle w:val="Default"/>
        <w:rPr>
          <w:sz w:val="22"/>
          <w:szCs w:val="22"/>
          <w:lang w:val="fr-CA"/>
        </w:rPr>
      </w:pPr>
      <w:bookmarkStart w:id="50" w:name="lt_pId056"/>
      <w:r w:rsidRPr="009E547F">
        <w:rPr>
          <w:sz w:val="22"/>
          <w:szCs w:val="22"/>
          <w:lang w:val="fr-CA"/>
        </w:rPr>
        <w:t xml:space="preserve">Annexe E </w:t>
      </w:r>
      <w:r w:rsidR="00763D38" w:rsidRPr="009E547F">
        <w:rPr>
          <w:sz w:val="22"/>
          <w:szCs w:val="22"/>
          <w:lang w:val="fr-CA"/>
        </w:rPr>
        <w:t>–</w:t>
      </w:r>
      <w:r w:rsidR="002A39C6" w:rsidRPr="009E547F">
        <w:rPr>
          <w:sz w:val="22"/>
          <w:szCs w:val="22"/>
          <w:lang w:val="fr-CA"/>
        </w:rPr>
        <w:t xml:space="preserve"> Procédures et critères d’évaluation </w:t>
      </w:r>
    </w:p>
    <w:p w:rsidR="00EA4AB9" w:rsidRPr="009E547F" w:rsidRDefault="00B66FB2" w:rsidP="00EA4AB9">
      <w:pPr>
        <w:pStyle w:val="Default"/>
        <w:rPr>
          <w:sz w:val="22"/>
          <w:szCs w:val="22"/>
          <w:lang w:val="fr-CA"/>
        </w:rPr>
      </w:pPr>
      <w:bookmarkStart w:id="51" w:name="lt_pId057"/>
      <w:bookmarkEnd w:id="50"/>
      <w:r w:rsidRPr="009E547F">
        <w:rPr>
          <w:sz w:val="22"/>
          <w:szCs w:val="22"/>
          <w:lang w:val="fr-CA"/>
        </w:rPr>
        <w:t xml:space="preserve">Annexe F </w:t>
      </w:r>
      <w:r w:rsidR="00763D38" w:rsidRPr="009E547F">
        <w:rPr>
          <w:sz w:val="22"/>
          <w:szCs w:val="22"/>
          <w:lang w:val="fr-CA"/>
        </w:rPr>
        <w:t>–</w:t>
      </w:r>
      <w:bookmarkStart w:id="52" w:name="lt_pId058"/>
      <w:bookmarkEnd w:id="51"/>
      <w:r w:rsidR="002A39C6" w:rsidRPr="009E547F">
        <w:rPr>
          <w:sz w:val="22"/>
          <w:szCs w:val="22"/>
          <w:lang w:val="fr-CA"/>
        </w:rPr>
        <w:t xml:space="preserve"> </w:t>
      </w:r>
      <w:r w:rsidRPr="009E547F">
        <w:rPr>
          <w:sz w:val="22"/>
          <w:szCs w:val="22"/>
          <w:lang w:val="fr-CA"/>
        </w:rPr>
        <w:t>Exigences en matière d’attestations</w:t>
      </w:r>
      <w:bookmarkEnd w:id="52"/>
      <w:r w:rsidR="009452D4" w:rsidRPr="009E547F">
        <w:rPr>
          <w:b/>
          <w:bCs/>
          <w:lang w:val="fr-CA"/>
        </w:rPr>
        <w:br w:type="page"/>
      </w:r>
    </w:p>
    <w:p w:rsidR="00EA4AB9" w:rsidRPr="009E547F" w:rsidRDefault="009452D4" w:rsidP="00EA4AB9">
      <w:pPr>
        <w:pStyle w:val="Default"/>
        <w:rPr>
          <w:sz w:val="22"/>
          <w:szCs w:val="22"/>
          <w:u w:val="single"/>
          <w:lang w:val="fr-CA"/>
        </w:rPr>
      </w:pPr>
      <w:bookmarkStart w:id="53" w:name="lt_pId059"/>
      <w:r w:rsidRPr="009E547F">
        <w:rPr>
          <w:b/>
          <w:bCs/>
          <w:sz w:val="22"/>
          <w:szCs w:val="22"/>
          <w:u w:val="single"/>
          <w:lang w:val="fr-CA"/>
        </w:rPr>
        <w:lastRenderedPageBreak/>
        <w:t>RENSEIGNEMENTS GÉNÉRAUX</w:t>
      </w:r>
      <w:bookmarkEnd w:id="53"/>
      <w:r w:rsidRPr="009E547F">
        <w:rPr>
          <w:b/>
          <w:bCs/>
          <w:sz w:val="22"/>
          <w:szCs w:val="22"/>
          <w:u w:val="single"/>
          <w:lang w:val="fr-CA"/>
        </w:rPr>
        <w:t xml:space="preserve"> </w:t>
      </w:r>
    </w:p>
    <w:p w:rsidR="00EA4AB9" w:rsidRPr="009E547F" w:rsidRDefault="00EA4AB9" w:rsidP="00EA4AB9">
      <w:pPr>
        <w:pStyle w:val="Default"/>
        <w:rPr>
          <w:b/>
          <w:bCs/>
          <w:sz w:val="22"/>
          <w:szCs w:val="22"/>
          <w:lang w:val="fr-CA"/>
        </w:rPr>
      </w:pPr>
    </w:p>
    <w:p w:rsidR="00EA4AB9" w:rsidRPr="009E547F" w:rsidRDefault="00B66FB2" w:rsidP="00EA4AB9">
      <w:pPr>
        <w:pStyle w:val="Default"/>
        <w:rPr>
          <w:sz w:val="22"/>
          <w:szCs w:val="22"/>
          <w:lang w:val="fr-CA"/>
        </w:rPr>
      </w:pPr>
      <w:bookmarkStart w:id="54" w:name="lt_pId060"/>
      <w:r w:rsidRPr="009E547F">
        <w:rPr>
          <w:b/>
          <w:bCs/>
          <w:sz w:val="22"/>
          <w:szCs w:val="22"/>
          <w:lang w:val="fr-CA"/>
        </w:rPr>
        <w:t>1.0 RÉSUMÉ DU PROJET</w:t>
      </w:r>
      <w:bookmarkEnd w:id="54"/>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217AA4" w:rsidP="00EA4AB9">
      <w:pPr>
        <w:pStyle w:val="Default"/>
        <w:rPr>
          <w:sz w:val="22"/>
          <w:szCs w:val="22"/>
          <w:lang w:val="fr-CA"/>
        </w:rPr>
      </w:pPr>
      <w:bookmarkStart w:id="55" w:name="lt_pId061"/>
      <w:r w:rsidRPr="009E547F">
        <w:rPr>
          <w:sz w:val="22"/>
          <w:szCs w:val="22"/>
          <w:lang w:val="fr-CA"/>
        </w:rPr>
        <w:t xml:space="preserve">Le projet consiste à utiliser des méthodes d’intelligence artificielle, comme </w:t>
      </w:r>
      <w:r w:rsidR="000D6748" w:rsidRPr="009E547F">
        <w:rPr>
          <w:sz w:val="22"/>
          <w:szCs w:val="22"/>
          <w:lang w:val="fr-CA"/>
        </w:rPr>
        <w:t xml:space="preserve">l’analyse </w:t>
      </w:r>
      <w:r w:rsidRPr="009E547F">
        <w:rPr>
          <w:sz w:val="22"/>
          <w:szCs w:val="22"/>
          <w:lang w:val="fr-CA"/>
        </w:rPr>
        <w:t>de données</w:t>
      </w:r>
      <w:r w:rsidR="00875092" w:rsidRPr="009E547F">
        <w:rPr>
          <w:sz w:val="22"/>
          <w:szCs w:val="22"/>
          <w:lang w:val="fr-CA"/>
        </w:rPr>
        <w:t xml:space="preserve"> en profondeur</w:t>
      </w:r>
      <w:r w:rsidRPr="009E547F">
        <w:rPr>
          <w:sz w:val="22"/>
          <w:szCs w:val="22"/>
          <w:lang w:val="fr-CA"/>
        </w:rPr>
        <w:t xml:space="preserve"> et l’apprentissage automatique, afin d’en </w:t>
      </w:r>
      <w:r w:rsidR="00D624B0" w:rsidRPr="009E547F">
        <w:rPr>
          <w:sz w:val="22"/>
          <w:szCs w:val="22"/>
          <w:lang w:val="fr-CA"/>
        </w:rPr>
        <w:t>dériver</w:t>
      </w:r>
      <w:r w:rsidRPr="009E547F">
        <w:rPr>
          <w:sz w:val="22"/>
          <w:szCs w:val="22"/>
          <w:lang w:val="fr-CA"/>
        </w:rPr>
        <w:t xml:space="preserve"> </w:t>
      </w:r>
      <w:r w:rsidR="00D624B0" w:rsidRPr="009E547F">
        <w:rPr>
          <w:sz w:val="22"/>
          <w:szCs w:val="22"/>
          <w:lang w:val="fr-CA"/>
        </w:rPr>
        <w:t xml:space="preserve">des perspectives </w:t>
      </w:r>
      <w:r w:rsidR="00EF7E32" w:rsidRPr="009E547F">
        <w:rPr>
          <w:sz w:val="22"/>
          <w:szCs w:val="22"/>
          <w:lang w:val="fr-CA"/>
        </w:rPr>
        <w:t>du</w:t>
      </w:r>
      <w:r w:rsidRPr="009E547F">
        <w:rPr>
          <w:sz w:val="22"/>
          <w:szCs w:val="22"/>
          <w:lang w:val="fr-CA"/>
        </w:rPr>
        <w:t xml:space="preserve"> stock des règlements fédéraux.</w:t>
      </w:r>
      <w:bookmarkEnd w:id="55"/>
    </w:p>
    <w:p w:rsidR="00EA4AB9" w:rsidRPr="009E547F" w:rsidRDefault="00EA4AB9" w:rsidP="00EA4AB9">
      <w:pPr>
        <w:pStyle w:val="Default"/>
        <w:rPr>
          <w:sz w:val="22"/>
          <w:szCs w:val="22"/>
          <w:lang w:val="fr-CA"/>
        </w:rPr>
      </w:pPr>
    </w:p>
    <w:p w:rsidR="00EA4AB9" w:rsidRPr="009E547F" w:rsidRDefault="00217AA4" w:rsidP="00EA4AB9">
      <w:pPr>
        <w:pStyle w:val="Default"/>
        <w:rPr>
          <w:sz w:val="22"/>
          <w:szCs w:val="22"/>
          <w:lang w:val="fr-CA"/>
        </w:rPr>
      </w:pPr>
      <w:bookmarkStart w:id="56" w:name="lt_pId062"/>
      <w:r w:rsidRPr="009E547F">
        <w:rPr>
          <w:b/>
          <w:bCs/>
          <w:sz w:val="22"/>
          <w:szCs w:val="22"/>
          <w:lang w:val="fr-CA"/>
        </w:rPr>
        <w:t>2.0 EXIGENCES RELATIVES À LA SÉCURITÉ</w:t>
      </w:r>
      <w:bookmarkEnd w:id="56"/>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105A51" w:rsidP="00EA4AB9">
      <w:pPr>
        <w:pStyle w:val="Default"/>
        <w:rPr>
          <w:sz w:val="22"/>
          <w:szCs w:val="22"/>
          <w:lang w:val="fr-CA"/>
        </w:rPr>
      </w:pPr>
      <w:bookmarkStart w:id="57" w:name="lt_pId063"/>
      <w:r w:rsidRPr="009E547F">
        <w:rPr>
          <w:sz w:val="22"/>
          <w:szCs w:val="22"/>
          <w:lang w:val="fr-CA"/>
        </w:rPr>
        <w:t>La présente demande de propositions ne comporte aucun élément relatif à la sécurité.</w:t>
      </w:r>
      <w:bookmarkEnd w:id="57"/>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105A51" w:rsidP="00EA4AB9">
      <w:pPr>
        <w:pStyle w:val="Default"/>
        <w:rPr>
          <w:sz w:val="22"/>
          <w:szCs w:val="22"/>
          <w:lang w:val="fr-CA"/>
        </w:rPr>
      </w:pPr>
      <w:bookmarkStart w:id="58" w:name="lt_pId064"/>
      <w:r w:rsidRPr="009E547F">
        <w:rPr>
          <w:b/>
          <w:bCs/>
          <w:sz w:val="22"/>
          <w:szCs w:val="22"/>
          <w:lang w:val="fr-CA"/>
        </w:rPr>
        <w:t>3.0 INTERPRÉTATION</w:t>
      </w:r>
      <w:bookmarkEnd w:id="58"/>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105A51" w:rsidP="00EA4AB9">
      <w:pPr>
        <w:pStyle w:val="Default"/>
        <w:rPr>
          <w:sz w:val="22"/>
          <w:szCs w:val="22"/>
          <w:lang w:val="fr-CA"/>
        </w:rPr>
      </w:pPr>
      <w:bookmarkStart w:id="59" w:name="lt_pId065"/>
      <w:r w:rsidRPr="009E547F">
        <w:rPr>
          <w:sz w:val="22"/>
          <w:szCs w:val="22"/>
          <w:lang w:val="fr-CA"/>
        </w:rPr>
        <w:t>Dans la présente demande de propositions (DP),</w:t>
      </w:r>
      <w:bookmarkEnd w:id="59"/>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105A51" w:rsidP="00EA4AB9">
      <w:pPr>
        <w:pStyle w:val="Default"/>
        <w:rPr>
          <w:sz w:val="22"/>
          <w:szCs w:val="22"/>
          <w:lang w:val="fr-CA"/>
        </w:rPr>
      </w:pPr>
      <w:bookmarkStart w:id="60" w:name="lt_pId066"/>
      <w:r w:rsidRPr="009E547F">
        <w:rPr>
          <w:sz w:val="22"/>
          <w:szCs w:val="22"/>
          <w:lang w:val="fr-CA"/>
        </w:rPr>
        <w:t>3.1 «</w:t>
      </w:r>
      <w:r w:rsidR="00763D38" w:rsidRPr="009E547F">
        <w:rPr>
          <w:sz w:val="22"/>
          <w:szCs w:val="22"/>
          <w:lang w:val="fr-CA"/>
        </w:rPr>
        <w:t> </w:t>
      </w:r>
      <w:r w:rsidRPr="009E547F">
        <w:rPr>
          <w:sz w:val="22"/>
          <w:szCs w:val="22"/>
          <w:lang w:val="fr-CA"/>
        </w:rPr>
        <w:t>Canada</w:t>
      </w:r>
      <w:r w:rsidR="00763D38" w:rsidRPr="009E547F">
        <w:rPr>
          <w:sz w:val="22"/>
          <w:szCs w:val="22"/>
          <w:lang w:val="fr-CA"/>
        </w:rPr>
        <w:t> </w:t>
      </w:r>
      <w:r w:rsidRPr="009E547F">
        <w:rPr>
          <w:sz w:val="22"/>
          <w:szCs w:val="22"/>
          <w:lang w:val="fr-CA"/>
        </w:rPr>
        <w:t>», «</w:t>
      </w:r>
      <w:r w:rsidR="00763D38" w:rsidRPr="009E547F">
        <w:rPr>
          <w:sz w:val="22"/>
          <w:szCs w:val="22"/>
          <w:lang w:val="fr-CA"/>
        </w:rPr>
        <w:t> </w:t>
      </w:r>
      <w:r w:rsidRPr="009E547F">
        <w:rPr>
          <w:sz w:val="22"/>
          <w:szCs w:val="22"/>
          <w:lang w:val="fr-CA"/>
        </w:rPr>
        <w:t>État</w:t>
      </w:r>
      <w:r w:rsidR="00763D38" w:rsidRPr="009E547F">
        <w:rPr>
          <w:sz w:val="22"/>
          <w:szCs w:val="22"/>
          <w:lang w:val="fr-CA"/>
        </w:rPr>
        <w:t> </w:t>
      </w:r>
      <w:r w:rsidRPr="009E547F">
        <w:rPr>
          <w:sz w:val="22"/>
          <w:szCs w:val="22"/>
          <w:lang w:val="fr-CA"/>
        </w:rPr>
        <w:t>», «</w:t>
      </w:r>
      <w:r w:rsidR="00763D38" w:rsidRPr="009E547F">
        <w:rPr>
          <w:sz w:val="22"/>
          <w:szCs w:val="22"/>
          <w:lang w:val="fr-CA"/>
        </w:rPr>
        <w:t> </w:t>
      </w:r>
      <w:r w:rsidRPr="009E547F">
        <w:rPr>
          <w:sz w:val="22"/>
          <w:szCs w:val="22"/>
          <w:lang w:val="fr-CA"/>
        </w:rPr>
        <w:t>Sa Majesté</w:t>
      </w:r>
      <w:r w:rsidR="00763D38" w:rsidRPr="009E547F">
        <w:rPr>
          <w:sz w:val="22"/>
          <w:szCs w:val="22"/>
          <w:lang w:val="fr-CA"/>
        </w:rPr>
        <w:t> </w:t>
      </w:r>
      <w:r w:rsidRPr="009E547F">
        <w:rPr>
          <w:sz w:val="22"/>
          <w:szCs w:val="22"/>
          <w:lang w:val="fr-CA"/>
        </w:rPr>
        <w:t>», «</w:t>
      </w:r>
      <w:r w:rsidR="00763D38" w:rsidRPr="009E547F">
        <w:rPr>
          <w:sz w:val="22"/>
          <w:szCs w:val="22"/>
          <w:lang w:val="fr-CA"/>
        </w:rPr>
        <w:t> </w:t>
      </w:r>
      <w:r w:rsidRPr="009E547F">
        <w:rPr>
          <w:sz w:val="22"/>
          <w:szCs w:val="22"/>
          <w:lang w:val="fr-CA"/>
        </w:rPr>
        <w:t>gouvernement</w:t>
      </w:r>
      <w:r w:rsidR="00763D38" w:rsidRPr="009E547F">
        <w:rPr>
          <w:sz w:val="22"/>
          <w:szCs w:val="22"/>
          <w:lang w:val="fr-CA"/>
        </w:rPr>
        <w:t> </w:t>
      </w:r>
      <w:r w:rsidRPr="009E547F">
        <w:rPr>
          <w:sz w:val="22"/>
          <w:szCs w:val="22"/>
          <w:lang w:val="fr-CA"/>
        </w:rPr>
        <w:t>» ou «</w:t>
      </w:r>
      <w:r w:rsidR="00763D38" w:rsidRPr="009E547F">
        <w:rPr>
          <w:sz w:val="22"/>
          <w:szCs w:val="22"/>
          <w:lang w:val="fr-CA"/>
        </w:rPr>
        <w:t> </w:t>
      </w:r>
      <w:r w:rsidR="00DD0C35" w:rsidRPr="009E547F">
        <w:rPr>
          <w:sz w:val="22"/>
          <w:szCs w:val="22"/>
          <w:lang w:val="fr-CA"/>
        </w:rPr>
        <w:t>École de la fonction publique du Canada</w:t>
      </w:r>
      <w:r w:rsidR="00763D38" w:rsidRPr="009E547F">
        <w:rPr>
          <w:sz w:val="22"/>
          <w:szCs w:val="22"/>
          <w:lang w:val="fr-CA"/>
        </w:rPr>
        <w:t> </w:t>
      </w:r>
      <w:r w:rsidRPr="009E547F">
        <w:rPr>
          <w:sz w:val="22"/>
          <w:szCs w:val="22"/>
          <w:lang w:val="fr-CA"/>
        </w:rPr>
        <w:t>» ou «</w:t>
      </w:r>
      <w:r w:rsidR="00763D38" w:rsidRPr="009E547F">
        <w:rPr>
          <w:sz w:val="22"/>
          <w:szCs w:val="22"/>
          <w:lang w:val="fr-CA"/>
        </w:rPr>
        <w:t> </w:t>
      </w:r>
      <w:r w:rsidR="00DD0C35" w:rsidRPr="009E547F">
        <w:rPr>
          <w:sz w:val="22"/>
          <w:szCs w:val="22"/>
          <w:lang w:val="fr-CA"/>
        </w:rPr>
        <w:t>EFPC</w:t>
      </w:r>
      <w:r w:rsidR="00763D38" w:rsidRPr="009E547F">
        <w:rPr>
          <w:sz w:val="22"/>
          <w:szCs w:val="22"/>
          <w:lang w:val="fr-CA"/>
        </w:rPr>
        <w:t> </w:t>
      </w:r>
      <w:r w:rsidRPr="009E547F">
        <w:rPr>
          <w:sz w:val="22"/>
          <w:szCs w:val="22"/>
          <w:lang w:val="fr-CA"/>
        </w:rPr>
        <w:t>», signifient Sa Majesté la Reine du chef du Canada, telle qu’elle est représentée par le président du Conseil du Trésor.</w:t>
      </w:r>
      <w:bookmarkEnd w:id="60"/>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105A51" w:rsidP="00EA4AB9">
      <w:pPr>
        <w:pStyle w:val="Default"/>
        <w:rPr>
          <w:sz w:val="22"/>
          <w:szCs w:val="22"/>
          <w:lang w:val="fr-CA"/>
        </w:rPr>
      </w:pPr>
      <w:bookmarkStart w:id="61" w:name="lt_pId067"/>
      <w:r w:rsidRPr="009E547F">
        <w:rPr>
          <w:sz w:val="22"/>
          <w:szCs w:val="22"/>
          <w:lang w:val="fr-CA"/>
        </w:rPr>
        <w:t>3.2 «</w:t>
      </w:r>
      <w:r w:rsidR="00763D38" w:rsidRPr="009E547F">
        <w:rPr>
          <w:sz w:val="22"/>
          <w:szCs w:val="22"/>
          <w:lang w:val="fr-CA"/>
        </w:rPr>
        <w:t> </w:t>
      </w:r>
      <w:r w:rsidRPr="009E547F">
        <w:rPr>
          <w:sz w:val="22"/>
          <w:szCs w:val="22"/>
          <w:lang w:val="fr-CA"/>
        </w:rPr>
        <w:t>contrat</w:t>
      </w:r>
      <w:r w:rsidR="00763D38" w:rsidRPr="009E547F">
        <w:rPr>
          <w:sz w:val="22"/>
          <w:szCs w:val="22"/>
          <w:lang w:val="fr-CA"/>
        </w:rPr>
        <w:t> </w:t>
      </w:r>
      <w:r w:rsidRPr="009E547F">
        <w:rPr>
          <w:sz w:val="22"/>
          <w:szCs w:val="22"/>
          <w:lang w:val="fr-CA"/>
        </w:rPr>
        <w:t>» ou «</w:t>
      </w:r>
      <w:r w:rsidR="00763D38" w:rsidRPr="009E547F">
        <w:rPr>
          <w:sz w:val="22"/>
          <w:szCs w:val="22"/>
          <w:lang w:val="fr-CA"/>
        </w:rPr>
        <w:t> </w:t>
      </w:r>
      <w:r w:rsidRPr="009E547F">
        <w:rPr>
          <w:sz w:val="22"/>
          <w:szCs w:val="22"/>
          <w:lang w:val="fr-CA"/>
        </w:rPr>
        <w:t>contrat subséquent</w:t>
      </w:r>
      <w:r w:rsidR="00763D38" w:rsidRPr="009E547F">
        <w:rPr>
          <w:sz w:val="22"/>
          <w:szCs w:val="22"/>
          <w:lang w:val="fr-CA"/>
        </w:rPr>
        <w:t> </w:t>
      </w:r>
      <w:r w:rsidRPr="009E547F">
        <w:rPr>
          <w:sz w:val="22"/>
          <w:szCs w:val="22"/>
          <w:lang w:val="fr-CA"/>
        </w:rPr>
        <w:t>» désigne l’entente écrite intervenue entre l</w:t>
      </w:r>
      <w:r w:rsidR="00DD0C35" w:rsidRPr="009E547F">
        <w:rPr>
          <w:sz w:val="22"/>
          <w:szCs w:val="22"/>
          <w:lang w:val="fr-CA"/>
        </w:rPr>
        <w:t xml:space="preserve">’École de la fonction publique du Canada </w:t>
      </w:r>
      <w:r w:rsidRPr="009E547F">
        <w:rPr>
          <w:sz w:val="22"/>
          <w:szCs w:val="22"/>
          <w:lang w:val="fr-CA"/>
        </w:rPr>
        <w:t xml:space="preserve">et l’entrepreneur, comportant les conditions générales (énoncées à l’annexe A de la DP), toutes les conditions générales supplémentaires figurant dans la DP et tout autre document visé ou mentionné comme faisant partie du contrat, le tout modifié à la suite d’une entente entre les Parties, le cas échéant; </w:t>
      </w:r>
      <w:bookmarkEnd w:id="61"/>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105A51" w:rsidP="00EA4AB9">
      <w:pPr>
        <w:pStyle w:val="Default"/>
        <w:rPr>
          <w:sz w:val="22"/>
          <w:szCs w:val="22"/>
          <w:lang w:val="fr-CA"/>
        </w:rPr>
      </w:pPr>
      <w:bookmarkStart w:id="62" w:name="lt_pId068"/>
      <w:r w:rsidRPr="009E547F">
        <w:rPr>
          <w:sz w:val="22"/>
          <w:szCs w:val="22"/>
          <w:lang w:val="fr-CA"/>
        </w:rPr>
        <w:t>3.3 «</w:t>
      </w:r>
      <w:r w:rsidR="00763D38" w:rsidRPr="009E547F">
        <w:rPr>
          <w:sz w:val="22"/>
          <w:szCs w:val="22"/>
          <w:lang w:val="fr-CA"/>
        </w:rPr>
        <w:t> </w:t>
      </w:r>
      <w:r w:rsidRPr="009E547F">
        <w:rPr>
          <w:sz w:val="22"/>
          <w:szCs w:val="22"/>
          <w:lang w:val="fr-CA"/>
        </w:rPr>
        <w:t>autorité contractante ou son représentant autorisé</w:t>
      </w:r>
      <w:r w:rsidR="00763D38" w:rsidRPr="009E547F">
        <w:rPr>
          <w:sz w:val="22"/>
          <w:szCs w:val="22"/>
          <w:lang w:val="fr-CA"/>
        </w:rPr>
        <w:t> </w:t>
      </w:r>
      <w:r w:rsidRPr="009E547F">
        <w:rPr>
          <w:sz w:val="22"/>
          <w:szCs w:val="22"/>
          <w:lang w:val="fr-CA"/>
        </w:rPr>
        <w:t>» désigne le représentant officiel d</w:t>
      </w:r>
      <w:r w:rsidR="00DD0C35" w:rsidRPr="009E547F">
        <w:rPr>
          <w:sz w:val="22"/>
          <w:szCs w:val="22"/>
          <w:lang w:val="fr-CA"/>
        </w:rPr>
        <w:t>e l’EFPC</w:t>
      </w:r>
      <w:r w:rsidRPr="009E547F">
        <w:rPr>
          <w:sz w:val="22"/>
          <w:szCs w:val="22"/>
          <w:lang w:val="fr-CA"/>
        </w:rPr>
        <w:t>, défini à l’article</w:t>
      </w:r>
      <w:r w:rsidR="00593ADF" w:rsidRPr="009E547F">
        <w:rPr>
          <w:sz w:val="22"/>
          <w:szCs w:val="22"/>
          <w:lang w:val="fr-CA"/>
        </w:rPr>
        <w:t> </w:t>
      </w:r>
      <w:r w:rsidRPr="009E547F">
        <w:rPr>
          <w:sz w:val="22"/>
          <w:szCs w:val="22"/>
          <w:lang w:val="fr-CA"/>
        </w:rPr>
        <w:t>5.0 de la partie</w:t>
      </w:r>
      <w:r w:rsidR="00593ADF" w:rsidRPr="009E547F">
        <w:rPr>
          <w:sz w:val="22"/>
          <w:szCs w:val="22"/>
          <w:lang w:val="fr-CA"/>
        </w:rPr>
        <w:t> </w:t>
      </w:r>
      <w:r w:rsidRPr="009E547F">
        <w:rPr>
          <w:sz w:val="22"/>
          <w:szCs w:val="22"/>
          <w:lang w:val="fr-CA"/>
        </w:rPr>
        <w:t xml:space="preserve">3 de la présente DP, qui est chargé de la gestion du contrat. </w:t>
      </w:r>
      <w:bookmarkStart w:id="63" w:name="lt_pId069"/>
      <w:bookmarkEnd w:id="62"/>
      <w:r w:rsidRPr="009E547F">
        <w:rPr>
          <w:sz w:val="22"/>
          <w:szCs w:val="22"/>
          <w:lang w:val="fr-CA"/>
        </w:rPr>
        <w:t>Toute modification au contrat doit être autorisée par écrit par l’autorité contractante.</w:t>
      </w:r>
      <w:bookmarkEnd w:id="63"/>
      <w:r w:rsidR="009452D4" w:rsidRPr="009E547F">
        <w:rPr>
          <w:sz w:val="22"/>
          <w:szCs w:val="22"/>
          <w:lang w:val="fr-CA"/>
        </w:rPr>
        <w:t xml:space="preserve"> </w:t>
      </w:r>
      <w:bookmarkStart w:id="64" w:name="lt_pId070"/>
      <w:r w:rsidRPr="009E547F">
        <w:rPr>
          <w:sz w:val="22"/>
          <w:szCs w:val="22"/>
          <w:lang w:val="fr-CA"/>
        </w:rPr>
        <w:t>L’entrepreneur ne doit exécuter aucune tâche excédentaire ou qui ne fait pas partie du champ d’application du contrat en se fondant sur des demandes verbales ou écrites, ou des directives de tout fonctionnaire autre que le représentant officiel d</w:t>
      </w:r>
      <w:r w:rsidR="00DD0C35" w:rsidRPr="009E547F">
        <w:rPr>
          <w:sz w:val="22"/>
          <w:szCs w:val="22"/>
          <w:lang w:val="fr-CA"/>
        </w:rPr>
        <w:t>e l’EFPC</w:t>
      </w:r>
      <w:r w:rsidRPr="009E547F">
        <w:rPr>
          <w:sz w:val="22"/>
          <w:szCs w:val="22"/>
          <w:lang w:val="fr-CA"/>
        </w:rPr>
        <w:t xml:space="preserve"> susmentionné;</w:t>
      </w:r>
      <w:r w:rsidRPr="009E547F">
        <w:rPr>
          <w:sz w:val="22"/>
          <w:szCs w:val="22"/>
          <w:lang w:val="fr-CA"/>
        </w:rPr>
        <w:br/>
      </w:r>
      <w:bookmarkEnd w:id="64"/>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105A51" w:rsidP="00EA4AB9">
      <w:pPr>
        <w:pStyle w:val="Default"/>
        <w:rPr>
          <w:sz w:val="22"/>
          <w:szCs w:val="22"/>
          <w:lang w:val="fr-CA"/>
        </w:rPr>
      </w:pPr>
      <w:bookmarkStart w:id="65" w:name="lt_pId071"/>
      <w:r w:rsidRPr="009E547F">
        <w:rPr>
          <w:sz w:val="22"/>
          <w:szCs w:val="22"/>
          <w:lang w:val="fr-CA"/>
        </w:rPr>
        <w:t>3.4 «</w:t>
      </w:r>
      <w:r w:rsidR="00763D38" w:rsidRPr="009E547F">
        <w:rPr>
          <w:sz w:val="22"/>
          <w:szCs w:val="22"/>
          <w:lang w:val="fr-CA"/>
        </w:rPr>
        <w:t> </w:t>
      </w:r>
      <w:r w:rsidRPr="009E547F">
        <w:rPr>
          <w:sz w:val="22"/>
          <w:szCs w:val="22"/>
          <w:lang w:val="fr-CA"/>
        </w:rPr>
        <w:t>entrepreneur</w:t>
      </w:r>
      <w:r w:rsidR="00763D38" w:rsidRPr="009E547F">
        <w:rPr>
          <w:sz w:val="22"/>
          <w:szCs w:val="22"/>
          <w:lang w:val="fr-CA"/>
        </w:rPr>
        <w:t> </w:t>
      </w:r>
      <w:r w:rsidRPr="009E547F">
        <w:rPr>
          <w:sz w:val="22"/>
          <w:szCs w:val="22"/>
          <w:lang w:val="fr-CA"/>
        </w:rPr>
        <w:t xml:space="preserve">» s’entend de la personne ou de l’entité dont le nom apparaît sur la page de signature du contrat et qui peut fournir des biens ou des services au Canada en vertu du contrat; </w:t>
      </w:r>
      <w:bookmarkEnd w:id="65"/>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105A51" w:rsidP="00EA4AB9">
      <w:pPr>
        <w:pStyle w:val="Default"/>
        <w:rPr>
          <w:sz w:val="22"/>
          <w:szCs w:val="22"/>
          <w:lang w:val="fr-CA"/>
        </w:rPr>
      </w:pPr>
      <w:bookmarkStart w:id="66" w:name="lt_pId072"/>
      <w:r w:rsidRPr="009E547F">
        <w:rPr>
          <w:sz w:val="22"/>
          <w:szCs w:val="22"/>
          <w:lang w:val="fr-CA"/>
        </w:rPr>
        <w:t>3.5 «</w:t>
      </w:r>
      <w:r w:rsidR="00763D38" w:rsidRPr="009E547F">
        <w:rPr>
          <w:sz w:val="22"/>
          <w:szCs w:val="22"/>
          <w:lang w:val="fr-CA"/>
        </w:rPr>
        <w:t> </w:t>
      </w:r>
      <w:r w:rsidRPr="009E547F">
        <w:rPr>
          <w:sz w:val="22"/>
          <w:szCs w:val="22"/>
          <w:lang w:val="fr-CA"/>
        </w:rPr>
        <w:t>ministre</w:t>
      </w:r>
      <w:r w:rsidR="00763D38" w:rsidRPr="009E547F">
        <w:rPr>
          <w:sz w:val="22"/>
          <w:szCs w:val="22"/>
          <w:lang w:val="fr-CA"/>
        </w:rPr>
        <w:t> </w:t>
      </w:r>
      <w:r w:rsidRPr="009E547F">
        <w:rPr>
          <w:sz w:val="22"/>
          <w:szCs w:val="22"/>
          <w:lang w:val="fr-CA"/>
        </w:rPr>
        <w:t xml:space="preserve">» s’entend du président du Conseil du Trésor ou de toute autre personne autorisée à agir en son nom; </w:t>
      </w:r>
      <w:bookmarkEnd w:id="66"/>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611B1A" w:rsidP="00EA4AB9">
      <w:pPr>
        <w:pStyle w:val="Default"/>
        <w:rPr>
          <w:sz w:val="22"/>
          <w:szCs w:val="22"/>
          <w:lang w:val="fr-CA"/>
        </w:rPr>
      </w:pPr>
      <w:bookmarkStart w:id="67" w:name="lt_pId073"/>
      <w:r w:rsidRPr="009E547F">
        <w:rPr>
          <w:sz w:val="22"/>
          <w:szCs w:val="22"/>
          <w:lang w:val="fr-CA"/>
        </w:rPr>
        <w:t>3.6 «</w:t>
      </w:r>
      <w:r w:rsidR="00763D38" w:rsidRPr="009E547F">
        <w:rPr>
          <w:sz w:val="22"/>
          <w:szCs w:val="22"/>
          <w:lang w:val="fr-CA"/>
        </w:rPr>
        <w:t> </w:t>
      </w:r>
      <w:r w:rsidRPr="009E547F">
        <w:rPr>
          <w:sz w:val="22"/>
          <w:szCs w:val="22"/>
          <w:lang w:val="fr-CA"/>
        </w:rPr>
        <w:t>chargé de projet ou son représentant autorisé</w:t>
      </w:r>
      <w:r w:rsidR="00763D38" w:rsidRPr="009E547F">
        <w:rPr>
          <w:sz w:val="22"/>
          <w:szCs w:val="22"/>
          <w:lang w:val="fr-CA"/>
        </w:rPr>
        <w:t> </w:t>
      </w:r>
      <w:r w:rsidRPr="009E547F">
        <w:rPr>
          <w:sz w:val="22"/>
          <w:szCs w:val="22"/>
          <w:lang w:val="fr-CA"/>
        </w:rPr>
        <w:t>» désigne le représentant officiel d</w:t>
      </w:r>
      <w:r w:rsidR="00DD0C35" w:rsidRPr="009E547F">
        <w:rPr>
          <w:sz w:val="22"/>
          <w:szCs w:val="22"/>
          <w:lang w:val="fr-CA"/>
        </w:rPr>
        <w:t>e l’EFPC</w:t>
      </w:r>
      <w:r w:rsidRPr="009E547F">
        <w:rPr>
          <w:sz w:val="22"/>
          <w:szCs w:val="22"/>
          <w:lang w:val="fr-CA"/>
        </w:rPr>
        <w:t>, défini à l’article</w:t>
      </w:r>
      <w:r w:rsidR="00593ADF" w:rsidRPr="009E547F">
        <w:rPr>
          <w:sz w:val="22"/>
          <w:szCs w:val="22"/>
          <w:lang w:val="fr-CA"/>
        </w:rPr>
        <w:t> </w:t>
      </w:r>
      <w:r w:rsidRPr="009E547F">
        <w:rPr>
          <w:sz w:val="22"/>
          <w:szCs w:val="22"/>
          <w:lang w:val="fr-CA"/>
        </w:rPr>
        <w:t>6.0 de la partie</w:t>
      </w:r>
      <w:r w:rsidR="00593ADF" w:rsidRPr="009E547F">
        <w:rPr>
          <w:sz w:val="22"/>
          <w:szCs w:val="22"/>
          <w:lang w:val="fr-CA"/>
        </w:rPr>
        <w:t> </w:t>
      </w:r>
      <w:r w:rsidRPr="009E547F">
        <w:rPr>
          <w:sz w:val="22"/>
          <w:szCs w:val="22"/>
          <w:lang w:val="fr-CA"/>
        </w:rPr>
        <w:t>3 de cette DP, qui est chargé de toutes les questions concernant</w:t>
      </w:r>
      <w:r w:rsidR="00593ADF" w:rsidRPr="009E547F">
        <w:rPr>
          <w:sz w:val="22"/>
          <w:szCs w:val="22"/>
          <w:lang w:val="fr-CA"/>
        </w:rPr>
        <w:t> </w:t>
      </w:r>
      <w:r w:rsidRPr="009E547F">
        <w:rPr>
          <w:sz w:val="22"/>
          <w:szCs w:val="22"/>
          <w:lang w:val="fr-CA"/>
        </w:rPr>
        <w:t xml:space="preserve">: a) le contenu technique du travail visé par le contrat; b) tous les changements proposés à la portée </w:t>
      </w:r>
      <w:r w:rsidR="004A36CD" w:rsidRPr="009E547F">
        <w:rPr>
          <w:sz w:val="22"/>
          <w:szCs w:val="22"/>
          <w:lang w:val="fr-CA"/>
        </w:rPr>
        <w:t>des travaux;</w:t>
      </w:r>
      <w:r w:rsidRPr="009E547F">
        <w:rPr>
          <w:sz w:val="22"/>
          <w:szCs w:val="22"/>
          <w:lang w:val="fr-CA"/>
        </w:rPr>
        <w:t xml:space="preserve"> </w:t>
      </w:r>
      <w:r w:rsidR="004A36CD" w:rsidRPr="009E547F">
        <w:rPr>
          <w:sz w:val="22"/>
          <w:szCs w:val="22"/>
          <w:lang w:val="fr-CA"/>
        </w:rPr>
        <w:t>toutefois</w:t>
      </w:r>
      <w:r w:rsidRPr="009E547F">
        <w:rPr>
          <w:sz w:val="22"/>
          <w:szCs w:val="22"/>
          <w:lang w:val="fr-CA"/>
        </w:rPr>
        <w:t xml:space="preserve">, tout changement résultant ne peut être confirmé que par une modification de contrat émise par l’autorité contractante; c) l’inspection et l’autorisation de tous les travaux réalisés tels que définis dans l’énoncé des travaux, et l’examen et l’inspection de toutes les factures présentées; </w:t>
      </w:r>
      <w:bookmarkEnd w:id="67"/>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611B1A" w:rsidP="00EA4AB9">
      <w:pPr>
        <w:pStyle w:val="Default"/>
        <w:rPr>
          <w:sz w:val="22"/>
          <w:szCs w:val="22"/>
          <w:lang w:val="fr-CA"/>
        </w:rPr>
      </w:pPr>
      <w:bookmarkStart w:id="68" w:name="lt_pId074"/>
      <w:r w:rsidRPr="009E547F">
        <w:rPr>
          <w:sz w:val="22"/>
          <w:szCs w:val="22"/>
          <w:lang w:val="fr-CA"/>
        </w:rPr>
        <w:lastRenderedPageBreak/>
        <w:t>3.7 «</w:t>
      </w:r>
      <w:r w:rsidR="00763D38" w:rsidRPr="009E547F">
        <w:rPr>
          <w:sz w:val="22"/>
          <w:szCs w:val="22"/>
          <w:lang w:val="fr-CA"/>
        </w:rPr>
        <w:t> </w:t>
      </w:r>
      <w:r w:rsidRPr="009E547F">
        <w:rPr>
          <w:sz w:val="22"/>
          <w:szCs w:val="22"/>
          <w:lang w:val="fr-CA"/>
        </w:rPr>
        <w:t>proposition</w:t>
      </w:r>
      <w:r w:rsidR="00763D38" w:rsidRPr="009E547F">
        <w:rPr>
          <w:sz w:val="22"/>
          <w:szCs w:val="22"/>
          <w:lang w:val="fr-CA"/>
        </w:rPr>
        <w:t> </w:t>
      </w:r>
      <w:r w:rsidRPr="009E547F">
        <w:rPr>
          <w:sz w:val="22"/>
          <w:szCs w:val="22"/>
          <w:lang w:val="fr-CA"/>
        </w:rPr>
        <w:t xml:space="preserve">» désigne une offre, présentée en réponse à une demande adressée par une autorité contractante et qui constitue une réponse aux problèmes, aux exigences ou aux objectifs énoncés dans la demande; </w:t>
      </w:r>
      <w:bookmarkEnd w:id="68"/>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9452D4" w:rsidP="00EA4AB9">
      <w:pPr>
        <w:pStyle w:val="Default"/>
        <w:rPr>
          <w:sz w:val="22"/>
          <w:szCs w:val="22"/>
          <w:lang w:val="fr-CA"/>
        </w:rPr>
      </w:pPr>
      <w:bookmarkStart w:id="69" w:name="lt_pId075"/>
      <w:r w:rsidRPr="009E547F">
        <w:rPr>
          <w:sz w:val="22"/>
          <w:szCs w:val="22"/>
          <w:lang w:val="fr-CA"/>
        </w:rPr>
        <w:t>3.8.</w:t>
      </w:r>
      <w:bookmarkEnd w:id="69"/>
      <w:r w:rsidRPr="009E547F">
        <w:rPr>
          <w:sz w:val="22"/>
          <w:szCs w:val="22"/>
          <w:lang w:val="fr-CA"/>
        </w:rPr>
        <w:t xml:space="preserve"> </w:t>
      </w:r>
      <w:bookmarkStart w:id="70" w:name="lt_pId076"/>
      <w:r w:rsidR="00611B1A" w:rsidRPr="009E547F">
        <w:rPr>
          <w:sz w:val="22"/>
          <w:szCs w:val="22"/>
          <w:lang w:val="fr-CA"/>
        </w:rPr>
        <w:t>«</w:t>
      </w:r>
      <w:r w:rsidR="00763D38" w:rsidRPr="009E547F">
        <w:rPr>
          <w:sz w:val="22"/>
          <w:szCs w:val="22"/>
          <w:lang w:val="fr-CA"/>
        </w:rPr>
        <w:t> </w:t>
      </w:r>
      <w:r w:rsidR="00611B1A" w:rsidRPr="009E547F">
        <w:rPr>
          <w:sz w:val="22"/>
          <w:szCs w:val="22"/>
          <w:lang w:val="fr-CA"/>
        </w:rPr>
        <w:t>participant</w:t>
      </w:r>
      <w:r w:rsidR="00763D38" w:rsidRPr="009E547F">
        <w:rPr>
          <w:sz w:val="22"/>
          <w:szCs w:val="22"/>
          <w:lang w:val="fr-CA"/>
        </w:rPr>
        <w:t> </w:t>
      </w:r>
      <w:r w:rsidR="00611B1A" w:rsidRPr="009E547F">
        <w:rPr>
          <w:sz w:val="22"/>
          <w:szCs w:val="22"/>
          <w:lang w:val="fr-CA"/>
        </w:rPr>
        <w:t>» désigne la personne ou l’entité qui soumet une proposition en réponse à la présente DP;</w:t>
      </w:r>
      <w:bookmarkEnd w:id="70"/>
      <w:r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611B1A" w:rsidP="00EA4AB9">
      <w:pPr>
        <w:pStyle w:val="Default"/>
        <w:rPr>
          <w:sz w:val="22"/>
          <w:szCs w:val="22"/>
          <w:lang w:val="fr-CA"/>
        </w:rPr>
      </w:pPr>
      <w:bookmarkStart w:id="71" w:name="lt_pId077"/>
      <w:r w:rsidRPr="009E547F">
        <w:rPr>
          <w:sz w:val="22"/>
          <w:szCs w:val="22"/>
          <w:lang w:val="fr-CA"/>
        </w:rPr>
        <w:t>3.9 «</w:t>
      </w:r>
      <w:r w:rsidR="00763D38" w:rsidRPr="009E547F">
        <w:rPr>
          <w:sz w:val="22"/>
          <w:szCs w:val="22"/>
          <w:lang w:val="fr-CA"/>
        </w:rPr>
        <w:t> </w:t>
      </w:r>
      <w:r w:rsidRPr="009E547F">
        <w:rPr>
          <w:sz w:val="22"/>
          <w:szCs w:val="22"/>
          <w:lang w:val="fr-CA"/>
        </w:rPr>
        <w:t>travaux</w:t>
      </w:r>
      <w:r w:rsidR="00763D38" w:rsidRPr="009E547F">
        <w:rPr>
          <w:sz w:val="22"/>
          <w:szCs w:val="22"/>
          <w:lang w:val="fr-CA"/>
        </w:rPr>
        <w:t> </w:t>
      </w:r>
      <w:r w:rsidRPr="009E547F">
        <w:rPr>
          <w:sz w:val="22"/>
          <w:szCs w:val="22"/>
          <w:lang w:val="fr-CA"/>
        </w:rPr>
        <w:t xml:space="preserve">» désigne l’ensemble des activités, des services, des biens, des équipements, des logiciels, des choses et des objets que l’entrepreneur doit exécuter, livrer ou fournir conformément aux dispositions de cette DP. </w:t>
      </w:r>
      <w:bookmarkEnd w:id="71"/>
    </w:p>
    <w:p w:rsidR="00EA4AB9" w:rsidRPr="009E547F" w:rsidRDefault="009452D4" w:rsidP="00EA4AB9">
      <w:pPr>
        <w:pStyle w:val="Default"/>
        <w:pageBreakBefore/>
        <w:rPr>
          <w:sz w:val="22"/>
          <w:szCs w:val="22"/>
          <w:lang w:val="fr-CA"/>
        </w:rPr>
      </w:pPr>
      <w:r w:rsidRPr="009E547F">
        <w:rPr>
          <w:sz w:val="22"/>
          <w:szCs w:val="22"/>
          <w:lang w:val="fr-CA"/>
        </w:rPr>
        <w:lastRenderedPageBreak/>
        <w:t xml:space="preserve"> </w:t>
      </w:r>
    </w:p>
    <w:p w:rsidR="00EA4AB9" w:rsidRPr="009E547F" w:rsidRDefault="00C72704" w:rsidP="00EA4AB9">
      <w:pPr>
        <w:pStyle w:val="Default"/>
        <w:rPr>
          <w:sz w:val="22"/>
          <w:szCs w:val="22"/>
          <w:u w:val="single"/>
          <w:lang w:val="fr-CA"/>
        </w:rPr>
      </w:pPr>
      <w:bookmarkStart w:id="72" w:name="lt_pId078"/>
      <w:r w:rsidRPr="009E547F">
        <w:rPr>
          <w:b/>
          <w:bCs/>
          <w:sz w:val="22"/>
          <w:szCs w:val="22"/>
          <w:u w:val="single"/>
          <w:lang w:val="fr-CA"/>
        </w:rPr>
        <w:t>PARTIE</w:t>
      </w:r>
      <w:r w:rsidR="00593ADF" w:rsidRPr="009E547F">
        <w:rPr>
          <w:b/>
          <w:bCs/>
          <w:sz w:val="22"/>
          <w:szCs w:val="22"/>
          <w:u w:val="single"/>
          <w:lang w:val="fr-CA"/>
        </w:rPr>
        <w:t> </w:t>
      </w:r>
      <w:r w:rsidRPr="009E547F">
        <w:rPr>
          <w:b/>
          <w:bCs/>
          <w:sz w:val="22"/>
          <w:szCs w:val="22"/>
          <w:u w:val="single"/>
          <w:lang w:val="fr-CA"/>
        </w:rPr>
        <w:t>1</w:t>
      </w:r>
      <w:r w:rsidR="00593ADF" w:rsidRPr="009E547F">
        <w:rPr>
          <w:b/>
          <w:bCs/>
          <w:sz w:val="22"/>
          <w:szCs w:val="22"/>
          <w:u w:val="single"/>
          <w:lang w:val="fr-CA"/>
        </w:rPr>
        <w:t> </w:t>
      </w:r>
      <w:r w:rsidRPr="009E547F">
        <w:rPr>
          <w:b/>
          <w:bCs/>
          <w:sz w:val="22"/>
          <w:szCs w:val="22"/>
          <w:u w:val="single"/>
          <w:lang w:val="fr-CA"/>
        </w:rPr>
        <w:t>: INSTRUCTIONS, RENSEIGNEMENTS ET MODALITÉS À L’INTENTION DES PARTICIPANTS</w:t>
      </w:r>
      <w:bookmarkEnd w:id="72"/>
      <w:r w:rsidR="009452D4" w:rsidRPr="009E547F">
        <w:rPr>
          <w:b/>
          <w:bCs/>
          <w:sz w:val="22"/>
          <w:szCs w:val="22"/>
          <w:u w:val="single"/>
          <w:lang w:val="fr-CA"/>
        </w:rPr>
        <w:t xml:space="preserve"> </w:t>
      </w:r>
    </w:p>
    <w:p w:rsidR="00EA4AB9" w:rsidRPr="009E547F" w:rsidRDefault="00EA4AB9" w:rsidP="00EA4AB9">
      <w:pPr>
        <w:pStyle w:val="Default"/>
        <w:rPr>
          <w:b/>
          <w:bCs/>
          <w:sz w:val="22"/>
          <w:szCs w:val="22"/>
          <w:lang w:val="fr-CA"/>
        </w:rPr>
      </w:pPr>
    </w:p>
    <w:p w:rsidR="00EA4AB9" w:rsidRPr="009E547F" w:rsidRDefault="00C72704" w:rsidP="00EA4AB9">
      <w:pPr>
        <w:pStyle w:val="Default"/>
        <w:rPr>
          <w:sz w:val="22"/>
          <w:szCs w:val="22"/>
          <w:lang w:val="fr-CA"/>
        </w:rPr>
      </w:pPr>
      <w:bookmarkStart w:id="73" w:name="lt_pId079"/>
      <w:r w:rsidRPr="009E547F">
        <w:rPr>
          <w:b/>
          <w:bCs/>
          <w:sz w:val="22"/>
          <w:szCs w:val="22"/>
          <w:lang w:val="fr-CA"/>
        </w:rPr>
        <w:t>1.0 CAPACITÉ CONTRACTUELLE</w:t>
      </w:r>
      <w:bookmarkEnd w:id="73"/>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C72704" w:rsidP="00EA4AB9">
      <w:pPr>
        <w:pStyle w:val="Default"/>
        <w:rPr>
          <w:sz w:val="22"/>
          <w:szCs w:val="22"/>
          <w:lang w:val="fr-CA"/>
        </w:rPr>
      </w:pPr>
      <w:bookmarkStart w:id="74" w:name="lt_pId080"/>
      <w:r w:rsidRPr="009E547F">
        <w:rPr>
          <w:sz w:val="22"/>
          <w:szCs w:val="22"/>
          <w:lang w:val="fr-CA"/>
        </w:rPr>
        <w:t>1.1 Le</w:t>
      </w:r>
      <w:r w:rsidR="00C309B8" w:rsidRPr="009E547F">
        <w:rPr>
          <w:sz w:val="22"/>
          <w:szCs w:val="22"/>
          <w:lang w:val="fr-CA"/>
        </w:rPr>
        <w:t xml:space="preserve"> participant</w:t>
      </w:r>
      <w:r w:rsidRPr="009E547F">
        <w:rPr>
          <w:sz w:val="22"/>
          <w:szCs w:val="22"/>
          <w:lang w:val="fr-CA"/>
        </w:rPr>
        <w:t xml:space="preserve"> doit avoir la capacité juridique de conclure des contrats juridiquement contraignants.</w:t>
      </w:r>
      <w:bookmarkEnd w:id="74"/>
      <w:r w:rsidR="009452D4" w:rsidRPr="009E547F">
        <w:rPr>
          <w:sz w:val="22"/>
          <w:szCs w:val="22"/>
          <w:lang w:val="fr-CA"/>
        </w:rPr>
        <w:t xml:space="preserve"> </w:t>
      </w:r>
      <w:bookmarkStart w:id="75" w:name="lt_pId081"/>
      <w:r w:rsidRPr="009E547F">
        <w:rPr>
          <w:sz w:val="22"/>
          <w:szCs w:val="22"/>
          <w:lang w:val="fr-CA"/>
        </w:rPr>
        <w:t>Les participants qui sont une entreprise à propriétaire unique, une société de personnes ou une personne morale, doivent fournir une déclaration indiquant les lois en vertu desquelles leur entreprise est enregistrée ou incorporée, ainsi que leur dénomination sociale, leur lieu d’affaire</w:t>
      </w:r>
      <w:r w:rsidR="00593ADF" w:rsidRPr="009E547F">
        <w:rPr>
          <w:sz w:val="22"/>
          <w:szCs w:val="22"/>
          <w:lang w:val="fr-CA"/>
        </w:rPr>
        <w:t>s</w:t>
      </w:r>
      <w:r w:rsidRPr="009E547F">
        <w:rPr>
          <w:sz w:val="22"/>
          <w:szCs w:val="22"/>
          <w:lang w:val="fr-CA"/>
        </w:rPr>
        <w:t xml:space="preserve"> et le pays où la participation majoritaire où la propriété se situe, conformément aux prescriptions de l’</w:t>
      </w:r>
      <w:r w:rsidRPr="009E547F">
        <w:rPr>
          <w:b/>
          <w:sz w:val="22"/>
          <w:szCs w:val="22"/>
          <w:lang w:val="fr-CA"/>
        </w:rPr>
        <w:t xml:space="preserve">annexe </w:t>
      </w:r>
      <w:r w:rsidR="00C309B8" w:rsidRPr="009E547F">
        <w:rPr>
          <w:b/>
          <w:sz w:val="22"/>
          <w:szCs w:val="22"/>
          <w:lang w:val="fr-CA"/>
        </w:rPr>
        <w:t>F</w:t>
      </w:r>
      <w:r w:rsidRPr="009E547F">
        <w:rPr>
          <w:sz w:val="22"/>
          <w:szCs w:val="22"/>
          <w:lang w:val="fr-CA"/>
        </w:rPr>
        <w:t xml:space="preserve"> de la présente DP.</w:t>
      </w:r>
      <w:bookmarkEnd w:id="75"/>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791D5E" w:rsidP="00EA4AB9">
      <w:pPr>
        <w:pStyle w:val="Default"/>
        <w:rPr>
          <w:sz w:val="22"/>
          <w:szCs w:val="22"/>
          <w:lang w:val="fr-CA"/>
        </w:rPr>
      </w:pPr>
      <w:bookmarkStart w:id="76" w:name="lt_pId082"/>
      <w:r w:rsidRPr="009E547F">
        <w:rPr>
          <w:b/>
          <w:bCs/>
          <w:sz w:val="22"/>
          <w:szCs w:val="22"/>
          <w:lang w:val="fr-CA"/>
        </w:rPr>
        <w:t>2.0 ACCEPTATION DES CONDITIONS GÉNÉRALES</w:t>
      </w:r>
      <w:bookmarkEnd w:id="76"/>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E04289" w:rsidP="00EA4AB9">
      <w:pPr>
        <w:pStyle w:val="Default"/>
        <w:rPr>
          <w:sz w:val="22"/>
          <w:szCs w:val="22"/>
          <w:lang w:val="fr-CA"/>
        </w:rPr>
      </w:pPr>
      <w:bookmarkStart w:id="77" w:name="lt_pId083"/>
      <w:r w:rsidRPr="009E547F">
        <w:rPr>
          <w:sz w:val="22"/>
          <w:szCs w:val="22"/>
          <w:lang w:val="fr-CA"/>
        </w:rPr>
        <w:t>2.1 L</w:t>
      </w:r>
      <w:r w:rsidR="00FC1DA9" w:rsidRPr="009E547F">
        <w:rPr>
          <w:sz w:val="22"/>
          <w:szCs w:val="22"/>
          <w:lang w:val="fr-CA"/>
        </w:rPr>
        <w:t>’EFPC</w:t>
      </w:r>
      <w:r w:rsidR="00C309B8" w:rsidRPr="009E547F">
        <w:rPr>
          <w:sz w:val="22"/>
          <w:szCs w:val="22"/>
          <w:lang w:val="fr-CA"/>
        </w:rPr>
        <w:t xml:space="preserve"> </w:t>
      </w:r>
      <w:r w:rsidRPr="009E547F">
        <w:rPr>
          <w:sz w:val="22"/>
          <w:szCs w:val="22"/>
          <w:lang w:val="fr-CA"/>
        </w:rPr>
        <w:t>ne prendra en considération que les propositions dont les participants acceptent les modalités et les conditions d</w:t>
      </w:r>
      <w:r w:rsidR="00FC1DA9" w:rsidRPr="009E547F">
        <w:rPr>
          <w:sz w:val="22"/>
          <w:szCs w:val="22"/>
          <w:lang w:val="fr-CA"/>
        </w:rPr>
        <w:t>e l’EFPC</w:t>
      </w:r>
      <w:r w:rsidRPr="009E547F">
        <w:rPr>
          <w:sz w:val="22"/>
          <w:szCs w:val="22"/>
          <w:lang w:val="fr-CA"/>
        </w:rPr>
        <w:t>.</w:t>
      </w:r>
      <w:bookmarkEnd w:id="77"/>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E04289" w:rsidP="00EA4AB9">
      <w:pPr>
        <w:pStyle w:val="Default"/>
        <w:rPr>
          <w:sz w:val="22"/>
          <w:szCs w:val="22"/>
          <w:lang w:val="fr-CA"/>
        </w:rPr>
      </w:pPr>
      <w:bookmarkStart w:id="78" w:name="lt_pId084"/>
      <w:r w:rsidRPr="009E547F">
        <w:rPr>
          <w:sz w:val="22"/>
          <w:szCs w:val="22"/>
          <w:lang w:val="fr-CA"/>
        </w:rPr>
        <w:t>2.2 Les conditions générales figurant à l’</w:t>
      </w:r>
      <w:r w:rsidRPr="009E547F">
        <w:rPr>
          <w:b/>
          <w:sz w:val="22"/>
          <w:szCs w:val="22"/>
          <w:lang w:val="fr-CA"/>
        </w:rPr>
        <w:t>annexe A</w:t>
      </w:r>
      <w:r w:rsidRPr="009E547F">
        <w:rPr>
          <w:sz w:val="22"/>
          <w:szCs w:val="22"/>
          <w:lang w:val="fr-CA"/>
        </w:rPr>
        <w:t xml:space="preserve"> et celles énoncées à la partie</w:t>
      </w:r>
      <w:r w:rsidR="00593ADF" w:rsidRPr="009E547F">
        <w:rPr>
          <w:sz w:val="22"/>
          <w:szCs w:val="22"/>
          <w:lang w:val="fr-CA"/>
        </w:rPr>
        <w:t> </w:t>
      </w:r>
      <w:r w:rsidRPr="009E547F">
        <w:rPr>
          <w:sz w:val="22"/>
          <w:szCs w:val="22"/>
          <w:lang w:val="fr-CA"/>
        </w:rPr>
        <w:t>3 de la présente DP doivent faire partie de tout contrat subséquent.</w:t>
      </w:r>
      <w:bookmarkEnd w:id="78"/>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E04289" w:rsidP="00EA4AB9">
      <w:pPr>
        <w:pStyle w:val="Default"/>
        <w:rPr>
          <w:sz w:val="22"/>
          <w:szCs w:val="22"/>
          <w:lang w:val="fr-CA"/>
        </w:rPr>
      </w:pPr>
      <w:bookmarkStart w:id="79" w:name="lt_pId085"/>
      <w:r w:rsidRPr="009E547F">
        <w:rPr>
          <w:b/>
          <w:bCs/>
          <w:sz w:val="22"/>
          <w:szCs w:val="22"/>
          <w:lang w:val="fr-CA"/>
        </w:rPr>
        <w:t>3.0 ENGAGEMENT DE FRAIS</w:t>
      </w:r>
      <w:bookmarkEnd w:id="79"/>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E04289" w:rsidP="00EA4AB9">
      <w:pPr>
        <w:pStyle w:val="Default"/>
        <w:rPr>
          <w:sz w:val="22"/>
          <w:szCs w:val="22"/>
          <w:lang w:val="fr-CA"/>
        </w:rPr>
      </w:pPr>
      <w:bookmarkStart w:id="80" w:name="lt_pId086"/>
      <w:r w:rsidRPr="009E547F">
        <w:rPr>
          <w:sz w:val="22"/>
          <w:szCs w:val="22"/>
          <w:lang w:val="fr-CA"/>
        </w:rPr>
        <w:t>3.1 L</w:t>
      </w:r>
      <w:r w:rsidR="00FC1DA9" w:rsidRPr="009E547F">
        <w:rPr>
          <w:sz w:val="22"/>
          <w:szCs w:val="22"/>
          <w:lang w:val="fr-CA"/>
        </w:rPr>
        <w:t>’</w:t>
      </w:r>
      <w:r w:rsidR="005D51DF" w:rsidRPr="009E547F">
        <w:rPr>
          <w:sz w:val="22"/>
          <w:szCs w:val="22"/>
          <w:lang w:val="fr-CA"/>
        </w:rPr>
        <w:t>École de la fonction publique du Canada</w:t>
      </w:r>
      <w:r w:rsidRPr="009E547F">
        <w:rPr>
          <w:sz w:val="22"/>
          <w:szCs w:val="22"/>
          <w:lang w:val="fr-CA"/>
        </w:rPr>
        <w:t xml:space="preserve"> ne remboursera pas les coûts de préparation de la proposition.</w:t>
      </w:r>
      <w:bookmarkEnd w:id="80"/>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E04289" w:rsidP="00EA4AB9">
      <w:pPr>
        <w:pStyle w:val="Default"/>
        <w:rPr>
          <w:sz w:val="22"/>
          <w:szCs w:val="22"/>
          <w:lang w:val="fr-CA"/>
        </w:rPr>
      </w:pPr>
      <w:bookmarkStart w:id="81" w:name="lt_pId087"/>
      <w:r w:rsidRPr="009E547F">
        <w:rPr>
          <w:sz w:val="22"/>
          <w:szCs w:val="22"/>
          <w:lang w:val="fr-CA"/>
        </w:rPr>
        <w:t>3.2 Aucuns frais engagés avant la réception d’un contrat signé ou d’une autorisation écrite précise de la part d’une autorité contractante ne peuvent être facturés dans le cadre de tout contrat subséquent.</w:t>
      </w:r>
      <w:bookmarkEnd w:id="81"/>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942AC3" w:rsidP="00EA4AB9">
      <w:pPr>
        <w:pStyle w:val="Default"/>
        <w:rPr>
          <w:sz w:val="22"/>
          <w:szCs w:val="22"/>
          <w:lang w:val="fr-CA"/>
        </w:rPr>
      </w:pPr>
      <w:bookmarkStart w:id="82" w:name="lt_pId088"/>
      <w:r w:rsidRPr="009E547F">
        <w:rPr>
          <w:b/>
          <w:bCs/>
          <w:sz w:val="22"/>
          <w:szCs w:val="22"/>
          <w:lang w:val="fr-CA"/>
        </w:rPr>
        <w:t xml:space="preserve">4.0 DEMANDES DE RENSEIGNEMENTS </w:t>
      </w:r>
      <w:r w:rsidR="00763D38" w:rsidRPr="009E547F">
        <w:rPr>
          <w:b/>
          <w:bCs/>
          <w:sz w:val="22"/>
          <w:szCs w:val="22"/>
          <w:lang w:val="fr-CA"/>
        </w:rPr>
        <w:t>–</w:t>
      </w:r>
      <w:r w:rsidRPr="009E547F">
        <w:rPr>
          <w:b/>
          <w:bCs/>
          <w:sz w:val="22"/>
          <w:szCs w:val="22"/>
          <w:lang w:val="fr-CA"/>
        </w:rPr>
        <w:t xml:space="preserve"> ÉTAPE DE L’APPEL D’OFFRES</w:t>
      </w:r>
      <w:bookmarkEnd w:id="82"/>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942AC3" w:rsidP="00EA4AB9">
      <w:pPr>
        <w:pStyle w:val="Default"/>
        <w:rPr>
          <w:sz w:val="22"/>
          <w:szCs w:val="22"/>
          <w:lang w:val="fr-CA"/>
        </w:rPr>
      </w:pPr>
      <w:bookmarkStart w:id="83" w:name="lt_pId089"/>
      <w:r w:rsidRPr="009E547F">
        <w:rPr>
          <w:sz w:val="22"/>
          <w:szCs w:val="22"/>
          <w:lang w:val="fr-CA"/>
        </w:rPr>
        <w:t xml:space="preserve">4.1 Toutes les demandes de renseignements ou d’autres communications ayant trait au présent appel d’offres doivent être adressées par écrit à </w:t>
      </w:r>
      <w:r w:rsidR="00C309B8" w:rsidRPr="009E547F">
        <w:rPr>
          <w:sz w:val="22"/>
          <w:szCs w:val="22"/>
          <w:lang w:val="fr-CA"/>
        </w:rPr>
        <w:t>personne-ressource d</w:t>
      </w:r>
      <w:r w:rsidR="002956BB" w:rsidRPr="009E547F">
        <w:rPr>
          <w:sz w:val="22"/>
          <w:szCs w:val="22"/>
          <w:lang w:val="fr-CA"/>
        </w:rPr>
        <w:t>e l’EFPC</w:t>
      </w:r>
      <w:r w:rsidRPr="009E547F">
        <w:rPr>
          <w:sz w:val="22"/>
          <w:szCs w:val="22"/>
          <w:lang w:val="fr-CA"/>
        </w:rPr>
        <w:t xml:space="preserve"> </w:t>
      </w:r>
      <w:r w:rsidR="00C309B8" w:rsidRPr="009E547F">
        <w:rPr>
          <w:sz w:val="22"/>
          <w:szCs w:val="22"/>
          <w:lang w:val="fr-CA"/>
        </w:rPr>
        <w:t>précisée dans</w:t>
      </w:r>
      <w:r w:rsidRPr="009E547F">
        <w:rPr>
          <w:sz w:val="22"/>
          <w:szCs w:val="22"/>
          <w:lang w:val="fr-CA"/>
        </w:rPr>
        <w:t xml:space="preserve"> la présente DP.</w:t>
      </w:r>
      <w:bookmarkEnd w:id="83"/>
      <w:r w:rsidR="009452D4" w:rsidRPr="009E547F">
        <w:rPr>
          <w:sz w:val="22"/>
          <w:szCs w:val="22"/>
          <w:lang w:val="fr-CA"/>
        </w:rPr>
        <w:t xml:space="preserve"> </w:t>
      </w:r>
      <w:r w:rsidR="00C309B8" w:rsidRPr="009E547F">
        <w:rPr>
          <w:sz w:val="22"/>
          <w:szCs w:val="22"/>
          <w:lang w:val="fr-CA"/>
        </w:rPr>
        <w:t>Il est de la responsabilité du participant d</w:t>
      </w:r>
      <w:r w:rsidR="00763D38" w:rsidRPr="009E547F">
        <w:rPr>
          <w:sz w:val="22"/>
          <w:szCs w:val="22"/>
          <w:lang w:val="fr-CA"/>
        </w:rPr>
        <w:t>’</w:t>
      </w:r>
      <w:r w:rsidR="00C309B8" w:rsidRPr="009E547F">
        <w:rPr>
          <w:sz w:val="22"/>
          <w:szCs w:val="22"/>
          <w:lang w:val="fr-CA"/>
        </w:rPr>
        <w:t>obtenir des éclaircissements sur les exigences contenues dans le présent document, au besoin, avant de soumettre une proposition.</w:t>
      </w:r>
    </w:p>
    <w:p w:rsidR="00C309B8" w:rsidRPr="009E547F" w:rsidRDefault="00C309B8" w:rsidP="00EA4AB9">
      <w:pPr>
        <w:pStyle w:val="Default"/>
        <w:rPr>
          <w:sz w:val="22"/>
          <w:szCs w:val="22"/>
          <w:lang w:val="fr-CA"/>
        </w:rPr>
      </w:pPr>
    </w:p>
    <w:p w:rsidR="00EA4AB9" w:rsidRPr="009E547F" w:rsidRDefault="00B02483" w:rsidP="00EA4AB9">
      <w:pPr>
        <w:pStyle w:val="Default"/>
        <w:rPr>
          <w:sz w:val="22"/>
          <w:szCs w:val="22"/>
          <w:lang w:val="fr-CA"/>
        </w:rPr>
      </w:pPr>
      <w:bookmarkStart w:id="84" w:name="lt_pId091"/>
      <w:r w:rsidRPr="009E547F">
        <w:rPr>
          <w:sz w:val="22"/>
          <w:szCs w:val="22"/>
          <w:lang w:val="fr-CA"/>
        </w:rPr>
        <w:t xml:space="preserve">4.2 </w:t>
      </w:r>
      <w:r w:rsidR="00C309B8" w:rsidRPr="009E547F">
        <w:rPr>
          <w:sz w:val="22"/>
          <w:szCs w:val="22"/>
          <w:lang w:val="fr-CA"/>
        </w:rPr>
        <w:t>La personne-ressource susmentionnée</w:t>
      </w:r>
      <w:r w:rsidR="005838FC" w:rsidRPr="009E547F">
        <w:rPr>
          <w:sz w:val="22"/>
          <w:szCs w:val="22"/>
          <w:lang w:val="fr-CA"/>
        </w:rPr>
        <w:t xml:space="preserve"> doit recevoir les</w:t>
      </w:r>
      <w:r w:rsidRPr="009E547F">
        <w:rPr>
          <w:sz w:val="22"/>
          <w:szCs w:val="22"/>
          <w:lang w:val="fr-CA"/>
        </w:rPr>
        <w:t xml:space="preserve"> demandes de renseignements </w:t>
      </w:r>
      <w:r w:rsidR="00537986" w:rsidRPr="009E547F">
        <w:rPr>
          <w:sz w:val="22"/>
          <w:szCs w:val="22"/>
          <w:lang w:val="fr-CA"/>
        </w:rPr>
        <w:t xml:space="preserve">et les questions au plus tard </w:t>
      </w:r>
      <w:r w:rsidR="00537986" w:rsidRPr="009E547F">
        <w:rPr>
          <w:b/>
          <w:bCs/>
          <w:sz w:val="22"/>
          <w:szCs w:val="22"/>
          <w:lang w:val="fr-CA"/>
        </w:rPr>
        <w:t xml:space="preserve">dix (10) </w:t>
      </w:r>
      <w:r w:rsidR="00C16F1E" w:rsidRPr="009E547F">
        <w:rPr>
          <w:sz w:val="22"/>
          <w:szCs w:val="22"/>
          <w:lang w:val="fr-CA"/>
        </w:rPr>
        <w:t>jours civils avant la date de clôture pour la présentation des soumissions, établie aux présentes, afin d’accorder un délai suffisant pour donner une réponse. Il est possible qu’on ne puisse répondre avant la date de clôture aux demandes de renseignements ou aux questions reçues après cette date.</w:t>
      </w:r>
      <w:bookmarkEnd w:id="84"/>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E306BA" w:rsidP="00EA4AB9">
      <w:pPr>
        <w:pStyle w:val="Default"/>
        <w:rPr>
          <w:sz w:val="22"/>
          <w:szCs w:val="22"/>
          <w:lang w:val="fr-CA"/>
        </w:rPr>
      </w:pPr>
      <w:r w:rsidRPr="009E547F">
        <w:rPr>
          <w:sz w:val="22"/>
          <w:szCs w:val="22"/>
          <w:lang w:val="fr-CA"/>
        </w:rPr>
        <w:t>4.3 Pour assurer la cohérence et la qualité des informations fournies aux participants, la personne de contact fournira simultanément à tous les participants toute information concernant les demandes reçues et les réponses à ces demandes sans révéler les sources des demandes.</w:t>
      </w:r>
    </w:p>
    <w:p w:rsidR="00E306BA" w:rsidRPr="009E547F" w:rsidRDefault="00E306BA" w:rsidP="00EA4AB9">
      <w:pPr>
        <w:pStyle w:val="Default"/>
        <w:rPr>
          <w:sz w:val="22"/>
          <w:szCs w:val="22"/>
          <w:lang w:val="fr-CA"/>
        </w:rPr>
      </w:pPr>
    </w:p>
    <w:p w:rsidR="00EA4AB9" w:rsidRPr="009E547F" w:rsidRDefault="00B02483" w:rsidP="00EA4AB9">
      <w:pPr>
        <w:pStyle w:val="Default"/>
        <w:rPr>
          <w:sz w:val="22"/>
          <w:szCs w:val="22"/>
          <w:lang w:val="fr-CA"/>
        </w:rPr>
      </w:pPr>
      <w:bookmarkStart w:id="85" w:name="lt_pId094"/>
      <w:r w:rsidRPr="009E547F">
        <w:rPr>
          <w:sz w:val="22"/>
          <w:szCs w:val="22"/>
          <w:lang w:val="fr-CA"/>
        </w:rPr>
        <w:t xml:space="preserve">4.4 Durant toute la période d’appel d’offres, toutes les demandes de renseignements et autres communications avec des représentants du gouvernement doivent être adressées UNIQUEMENT </w:t>
      </w:r>
      <w:r w:rsidR="00E306BA" w:rsidRPr="009E547F">
        <w:rPr>
          <w:sz w:val="22"/>
          <w:szCs w:val="22"/>
          <w:lang w:val="fr-CA"/>
        </w:rPr>
        <w:t>à la personne-ressource mentionnée ci-dessous</w:t>
      </w:r>
      <w:r w:rsidRPr="009E547F">
        <w:rPr>
          <w:sz w:val="22"/>
          <w:szCs w:val="22"/>
          <w:lang w:val="fr-CA"/>
        </w:rPr>
        <w:t>.</w:t>
      </w:r>
      <w:bookmarkEnd w:id="85"/>
      <w:r w:rsidR="009452D4" w:rsidRPr="009E547F">
        <w:rPr>
          <w:sz w:val="22"/>
          <w:szCs w:val="22"/>
          <w:lang w:val="fr-CA"/>
        </w:rPr>
        <w:t xml:space="preserve"> </w:t>
      </w:r>
      <w:bookmarkStart w:id="86" w:name="lt_pId095"/>
      <w:r w:rsidRPr="009E547F">
        <w:rPr>
          <w:sz w:val="22"/>
          <w:szCs w:val="22"/>
          <w:lang w:val="fr-CA"/>
        </w:rPr>
        <w:t xml:space="preserve">Le non-respect de cette </w:t>
      </w:r>
      <w:r w:rsidRPr="009E547F">
        <w:rPr>
          <w:sz w:val="22"/>
          <w:szCs w:val="22"/>
          <w:lang w:val="fr-CA"/>
        </w:rPr>
        <w:lastRenderedPageBreak/>
        <w:t xml:space="preserve">condition durant la période </w:t>
      </w:r>
      <w:r w:rsidR="00E306BA" w:rsidRPr="009E547F">
        <w:rPr>
          <w:sz w:val="22"/>
          <w:szCs w:val="22"/>
          <w:lang w:val="fr-CA"/>
        </w:rPr>
        <w:t>d</w:t>
      </w:r>
      <w:r w:rsidR="00763D38" w:rsidRPr="009E547F">
        <w:rPr>
          <w:sz w:val="22"/>
          <w:szCs w:val="22"/>
          <w:lang w:val="fr-CA"/>
        </w:rPr>
        <w:t>’</w:t>
      </w:r>
      <w:r w:rsidR="00E306BA" w:rsidRPr="009E547F">
        <w:rPr>
          <w:sz w:val="22"/>
          <w:szCs w:val="22"/>
          <w:lang w:val="fr-CA"/>
        </w:rPr>
        <w:t xml:space="preserve">invitation à soumissionner </w:t>
      </w:r>
      <w:r w:rsidRPr="009E547F">
        <w:rPr>
          <w:sz w:val="22"/>
          <w:szCs w:val="22"/>
          <w:lang w:val="fr-CA"/>
        </w:rPr>
        <w:t>pourrait entraîner le rejet d’une proposition (pour cette seule raison).</w:t>
      </w:r>
      <w:bookmarkEnd w:id="86"/>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B02483" w:rsidP="00EA4AB9">
      <w:pPr>
        <w:pStyle w:val="Default"/>
        <w:rPr>
          <w:sz w:val="22"/>
          <w:szCs w:val="22"/>
          <w:lang w:val="fr-CA"/>
        </w:rPr>
      </w:pPr>
      <w:bookmarkStart w:id="87" w:name="lt_pId096"/>
      <w:r w:rsidRPr="009E547F">
        <w:rPr>
          <w:sz w:val="22"/>
          <w:szCs w:val="22"/>
          <w:lang w:val="fr-CA"/>
        </w:rPr>
        <w:t xml:space="preserve">4.5 </w:t>
      </w:r>
      <w:r w:rsidR="00645FC8" w:rsidRPr="009E547F">
        <w:rPr>
          <w:sz w:val="22"/>
          <w:szCs w:val="22"/>
          <w:lang w:val="fr-CA"/>
        </w:rPr>
        <w:t xml:space="preserve">Des </w:t>
      </w:r>
      <w:r w:rsidR="006D53A2" w:rsidRPr="009E547F">
        <w:rPr>
          <w:sz w:val="22"/>
          <w:szCs w:val="22"/>
          <w:lang w:val="fr-CA"/>
        </w:rPr>
        <w:t>séances d’information seront organisées pour</w:t>
      </w:r>
      <w:r w:rsidR="00645FC8" w:rsidRPr="009E547F">
        <w:rPr>
          <w:sz w:val="22"/>
          <w:szCs w:val="22"/>
          <w:lang w:val="fr-CA"/>
        </w:rPr>
        <w:t xml:space="preserve"> les participant</w:t>
      </w:r>
      <w:r w:rsidR="006D53A2" w:rsidRPr="009E547F">
        <w:rPr>
          <w:sz w:val="22"/>
          <w:szCs w:val="22"/>
          <w:lang w:val="fr-CA"/>
        </w:rPr>
        <w:t>s</w:t>
      </w:r>
      <w:r w:rsidR="00B4163F" w:rsidRPr="009E547F">
        <w:rPr>
          <w:sz w:val="22"/>
          <w:szCs w:val="22"/>
          <w:lang w:val="fr-CA"/>
        </w:rPr>
        <w:t xml:space="preserve"> intéressés</w:t>
      </w:r>
      <w:r w:rsidRPr="009E547F">
        <w:rPr>
          <w:sz w:val="22"/>
          <w:szCs w:val="22"/>
          <w:lang w:val="fr-CA"/>
        </w:rPr>
        <w:t xml:space="preserve">, afin de </w:t>
      </w:r>
      <w:r w:rsidR="00B4163F" w:rsidRPr="009E547F">
        <w:rPr>
          <w:sz w:val="22"/>
          <w:szCs w:val="22"/>
          <w:lang w:val="fr-CA"/>
        </w:rPr>
        <w:t xml:space="preserve">fournir </w:t>
      </w:r>
      <w:r w:rsidRPr="009E547F">
        <w:rPr>
          <w:sz w:val="22"/>
          <w:szCs w:val="22"/>
          <w:lang w:val="fr-CA"/>
        </w:rPr>
        <w:t xml:space="preserve">des précisions </w:t>
      </w:r>
      <w:r w:rsidR="005E5C63" w:rsidRPr="009E547F">
        <w:rPr>
          <w:sz w:val="22"/>
          <w:szCs w:val="22"/>
          <w:lang w:val="fr-CA"/>
        </w:rPr>
        <w:t>au sujet des</w:t>
      </w:r>
      <w:r w:rsidRPr="009E547F">
        <w:rPr>
          <w:sz w:val="22"/>
          <w:szCs w:val="22"/>
          <w:lang w:val="fr-CA"/>
        </w:rPr>
        <w:t xml:space="preserve"> exigences et de répondre aux questions les concernant.</w:t>
      </w:r>
      <w:bookmarkEnd w:id="87"/>
      <w:r w:rsidR="009452D4" w:rsidRPr="009E547F">
        <w:rPr>
          <w:sz w:val="22"/>
          <w:szCs w:val="22"/>
          <w:lang w:val="fr-CA"/>
        </w:rPr>
        <w:t xml:space="preserve">  </w:t>
      </w:r>
    </w:p>
    <w:p w:rsidR="00E306BA" w:rsidRPr="009E547F" w:rsidRDefault="00E306BA" w:rsidP="00EA4AB9">
      <w:pPr>
        <w:pStyle w:val="Default"/>
        <w:rPr>
          <w:sz w:val="22"/>
          <w:szCs w:val="22"/>
          <w:lang w:val="fr-CA"/>
        </w:rPr>
      </w:pPr>
    </w:p>
    <w:p w:rsidR="00EA4AB9" w:rsidRPr="009E547F" w:rsidRDefault="00B02483" w:rsidP="00E306BA">
      <w:pPr>
        <w:rPr>
          <w:rFonts w:ascii="Arial" w:hAnsi="Arial" w:cs="Arial"/>
          <w:b/>
          <w:bCs/>
          <w:color w:val="000000"/>
          <w:lang w:val="fr-CA"/>
        </w:rPr>
      </w:pPr>
      <w:bookmarkStart w:id="88" w:name="lt_pId097"/>
      <w:r w:rsidRPr="009E547F">
        <w:rPr>
          <w:rFonts w:ascii="Arial" w:hAnsi="Arial" w:cs="Arial"/>
          <w:b/>
          <w:bCs/>
          <w:lang w:val="fr-CA"/>
        </w:rPr>
        <w:t>5.0 DROITS DU CANADA</w:t>
      </w:r>
      <w:bookmarkEnd w:id="88"/>
    </w:p>
    <w:p w:rsidR="00EA4AB9" w:rsidRPr="009E547F" w:rsidRDefault="00B02483" w:rsidP="00EA4AB9">
      <w:pPr>
        <w:pStyle w:val="Default"/>
        <w:rPr>
          <w:sz w:val="22"/>
          <w:szCs w:val="22"/>
          <w:lang w:val="fr-CA"/>
        </w:rPr>
      </w:pPr>
      <w:bookmarkStart w:id="89" w:name="lt_pId098"/>
      <w:r w:rsidRPr="009E547F">
        <w:rPr>
          <w:sz w:val="22"/>
          <w:szCs w:val="22"/>
          <w:lang w:val="fr-CA"/>
        </w:rPr>
        <w:t>5.1 Le Canada se réserve le droit</w:t>
      </w:r>
      <w:r w:rsidR="00593ADF" w:rsidRPr="009E547F">
        <w:rPr>
          <w:sz w:val="22"/>
          <w:szCs w:val="22"/>
          <w:lang w:val="fr-CA"/>
        </w:rPr>
        <w:t> </w:t>
      </w:r>
      <w:r w:rsidRPr="009E547F">
        <w:rPr>
          <w:sz w:val="22"/>
          <w:szCs w:val="22"/>
          <w:lang w:val="fr-CA"/>
        </w:rPr>
        <w:t>:</w:t>
      </w:r>
      <w:bookmarkEnd w:id="89"/>
      <w:r w:rsidR="009452D4" w:rsidRPr="009E547F">
        <w:rPr>
          <w:sz w:val="22"/>
          <w:szCs w:val="22"/>
          <w:lang w:val="fr-CA"/>
        </w:rPr>
        <w:t xml:space="preserve"> </w:t>
      </w:r>
    </w:p>
    <w:p w:rsidR="00E306BA" w:rsidRPr="009E547F" w:rsidRDefault="00E306BA" w:rsidP="00EA4AB9">
      <w:pPr>
        <w:pStyle w:val="Default"/>
        <w:rPr>
          <w:sz w:val="22"/>
          <w:szCs w:val="22"/>
          <w:lang w:val="fr-CA"/>
        </w:rPr>
      </w:pPr>
    </w:p>
    <w:p w:rsidR="00EA4AB9" w:rsidRPr="009E547F" w:rsidRDefault="009452D4" w:rsidP="00EA4AB9">
      <w:pPr>
        <w:pStyle w:val="Default"/>
        <w:rPr>
          <w:sz w:val="22"/>
          <w:szCs w:val="22"/>
          <w:lang w:val="fr-CA"/>
        </w:rPr>
      </w:pPr>
      <w:bookmarkStart w:id="90" w:name="lt_pId099"/>
      <w:r w:rsidRPr="009E547F">
        <w:rPr>
          <w:sz w:val="22"/>
          <w:szCs w:val="22"/>
          <w:lang w:val="fr-CA"/>
        </w:rPr>
        <w:t>1.</w:t>
      </w:r>
      <w:bookmarkEnd w:id="90"/>
      <w:r w:rsidRPr="009E547F">
        <w:rPr>
          <w:sz w:val="22"/>
          <w:szCs w:val="22"/>
          <w:lang w:val="fr-CA"/>
        </w:rPr>
        <w:t xml:space="preserve"> </w:t>
      </w:r>
      <w:bookmarkStart w:id="91" w:name="lt_pId100"/>
      <w:r w:rsidR="00B02483" w:rsidRPr="009E547F">
        <w:rPr>
          <w:sz w:val="22"/>
          <w:szCs w:val="22"/>
          <w:lang w:val="fr-CA"/>
        </w:rPr>
        <w:t>d’accepter toute proposition en totalité ou en partie, sans négociation préalable;</w:t>
      </w:r>
      <w:bookmarkEnd w:id="91"/>
      <w:r w:rsidRPr="009E547F">
        <w:rPr>
          <w:sz w:val="22"/>
          <w:szCs w:val="22"/>
          <w:lang w:val="fr-CA"/>
        </w:rPr>
        <w:t xml:space="preserve"> </w:t>
      </w:r>
    </w:p>
    <w:p w:rsidR="00EA4AB9" w:rsidRPr="009E547F" w:rsidRDefault="009452D4" w:rsidP="00EA4AB9">
      <w:pPr>
        <w:pStyle w:val="Default"/>
        <w:rPr>
          <w:sz w:val="22"/>
          <w:szCs w:val="22"/>
          <w:lang w:val="fr-CA"/>
        </w:rPr>
      </w:pPr>
      <w:bookmarkStart w:id="92" w:name="lt_pId101"/>
      <w:r w:rsidRPr="009E547F">
        <w:rPr>
          <w:sz w:val="22"/>
          <w:szCs w:val="22"/>
          <w:lang w:val="fr-CA"/>
        </w:rPr>
        <w:t>2.</w:t>
      </w:r>
      <w:bookmarkEnd w:id="92"/>
      <w:r w:rsidRPr="009E547F">
        <w:rPr>
          <w:sz w:val="22"/>
          <w:szCs w:val="22"/>
          <w:lang w:val="fr-CA"/>
        </w:rPr>
        <w:t xml:space="preserve"> </w:t>
      </w:r>
      <w:bookmarkStart w:id="93" w:name="lt_pId102"/>
      <w:r w:rsidR="00B02483" w:rsidRPr="009E547F">
        <w:rPr>
          <w:sz w:val="22"/>
          <w:szCs w:val="22"/>
          <w:lang w:val="fr-CA"/>
        </w:rPr>
        <w:t>de rejeter l’une ou la totalité des propositions reçues dans le cadre de la présente DP;</w:t>
      </w:r>
      <w:bookmarkEnd w:id="93"/>
      <w:r w:rsidRPr="009E547F">
        <w:rPr>
          <w:sz w:val="22"/>
          <w:szCs w:val="22"/>
          <w:lang w:val="fr-CA"/>
        </w:rPr>
        <w:t xml:space="preserve"> </w:t>
      </w:r>
    </w:p>
    <w:p w:rsidR="00EA4AB9" w:rsidRPr="009E547F" w:rsidRDefault="009452D4" w:rsidP="00EA4AB9">
      <w:pPr>
        <w:pStyle w:val="Default"/>
        <w:rPr>
          <w:sz w:val="22"/>
          <w:szCs w:val="22"/>
          <w:lang w:val="fr-CA"/>
        </w:rPr>
      </w:pPr>
      <w:bookmarkStart w:id="94" w:name="lt_pId103"/>
      <w:r w:rsidRPr="009E547F">
        <w:rPr>
          <w:sz w:val="22"/>
          <w:szCs w:val="22"/>
          <w:lang w:val="fr-CA"/>
        </w:rPr>
        <w:t>3.</w:t>
      </w:r>
      <w:bookmarkEnd w:id="94"/>
      <w:r w:rsidRPr="009E547F">
        <w:rPr>
          <w:sz w:val="22"/>
          <w:szCs w:val="22"/>
          <w:lang w:val="fr-CA"/>
        </w:rPr>
        <w:t xml:space="preserve"> </w:t>
      </w:r>
      <w:bookmarkStart w:id="95" w:name="lt_pId104"/>
      <w:r w:rsidR="00B02483" w:rsidRPr="009E547F">
        <w:rPr>
          <w:sz w:val="22"/>
          <w:szCs w:val="22"/>
          <w:lang w:val="fr-CA"/>
        </w:rPr>
        <w:t>d’annuler ou de publier de nouveau la présente DP en tout temps;</w:t>
      </w:r>
      <w:bookmarkEnd w:id="95"/>
      <w:r w:rsidRPr="009E547F">
        <w:rPr>
          <w:sz w:val="22"/>
          <w:szCs w:val="22"/>
          <w:lang w:val="fr-CA"/>
        </w:rPr>
        <w:t xml:space="preserve"> </w:t>
      </w:r>
    </w:p>
    <w:p w:rsidR="00EA4AB9" w:rsidRPr="009E547F" w:rsidRDefault="009452D4" w:rsidP="00EA4AB9">
      <w:pPr>
        <w:pStyle w:val="Default"/>
        <w:rPr>
          <w:sz w:val="22"/>
          <w:szCs w:val="22"/>
          <w:lang w:val="fr-CA"/>
        </w:rPr>
      </w:pPr>
      <w:bookmarkStart w:id="96" w:name="lt_pId105"/>
      <w:r w:rsidRPr="009E547F">
        <w:rPr>
          <w:sz w:val="22"/>
          <w:szCs w:val="22"/>
          <w:lang w:val="fr-CA"/>
        </w:rPr>
        <w:t>4.</w:t>
      </w:r>
      <w:bookmarkEnd w:id="96"/>
      <w:r w:rsidRPr="009E547F">
        <w:rPr>
          <w:sz w:val="22"/>
          <w:szCs w:val="22"/>
          <w:lang w:val="fr-CA"/>
        </w:rPr>
        <w:t xml:space="preserve"> </w:t>
      </w:r>
      <w:bookmarkStart w:id="97" w:name="lt_pId106"/>
      <w:r w:rsidR="00B02483" w:rsidRPr="009E547F">
        <w:rPr>
          <w:sz w:val="22"/>
          <w:szCs w:val="22"/>
          <w:lang w:val="fr-CA"/>
        </w:rPr>
        <w:t>de demander aux participants de justifier toute déclaration incluse dans la proposition;</w:t>
      </w:r>
      <w:bookmarkEnd w:id="97"/>
      <w:r w:rsidRPr="009E547F">
        <w:rPr>
          <w:sz w:val="22"/>
          <w:szCs w:val="22"/>
          <w:lang w:val="fr-CA"/>
        </w:rPr>
        <w:t xml:space="preserve"> </w:t>
      </w:r>
    </w:p>
    <w:p w:rsidR="00EA4AB9" w:rsidRPr="009E547F" w:rsidRDefault="009452D4" w:rsidP="00EA4AB9">
      <w:pPr>
        <w:pStyle w:val="Default"/>
        <w:rPr>
          <w:sz w:val="22"/>
          <w:szCs w:val="22"/>
          <w:lang w:val="fr-CA"/>
        </w:rPr>
      </w:pPr>
      <w:bookmarkStart w:id="98" w:name="lt_pId107"/>
      <w:r w:rsidRPr="009E547F">
        <w:rPr>
          <w:sz w:val="22"/>
          <w:szCs w:val="22"/>
          <w:lang w:val="fr-CA"/>
        </w:rPr>
        <w:t>5.</w:t>
      </w:r>
      <w:bookmarkEnd w:id="98"/>
      <w:r w:rsidRPr="009E547F">
        <w:rPr>
          <w:sz w:val="22"/>
          <w:szCs w:val="22"/>
          <w:lang w:val="fr-CA"/>
        </w:rPr>
        <w:t xml:space="preserve"> </w:t>
      </w:r>
      <w:bookmarkStart w:id="99" w:name="lt_pId108"/>
      <w:r w:rsidR="00B02483" w:rsidRPr="009E547F">
        <w:rPr>
          <w:sz w:val="22"/>
          <w:szCs w:val="22"/>
          <w:lang w:val="fr-CA"/>
        </w:rPr>
        <w:t>de négocier avec un ou plusieurs participants un ou plusieurs aspects de leur proposition;</w:t>
      </w:r>
      <w:bookmarkEnd w:id="99"/>
      <w:r w:rsidRPr="009E547F">
        <w:rPr>
          <w:sz w:val="22"/>
          <w:szCs w:val="22"/>
          <w:lang w:val="fr-CA"/>
        </w:rPr>
        <w:t xml:space="preserve"> </w:t>
      </w:r>
    </w:p>
    <w:p w:rsidR="00EA4AB9" w:rsidRPr="009E547F" w:rsidRDefault="009452D4" w:rsidP="00EA4AB9">
      <w:pPr>
        <w:pStyle w:val="Default"/>
        <w:rPr>
          <w:sz w:val="22"/>
          <w:szCs w:val="22"/>
          <w:lang w:val="fr-CA"/>
        </w:rPr>
      </w:pPr>
      <w:bookmarkStart w:id="100" w:name="lt_pId109"/>
      <w:r w:rsidRPr="009E547F">
        <w:rPr>
          <w:sz w:val="22"/>
          <w:szCs w:val="22"/>
          <w:lang w:val="fr-CA"/>
        </w:rPr>
        <w:t>6.</w:t>
      </w:r>
      <w:bookmarkEnd w:id="100"/>
      <w:r w:rsidRPr="009E547F">
        <w:rPr>
          <w:sz w:val="22"/>
          <w:szCs w:val="22"/>
          <w:lang w:val="fr-CA"/>
        </w:rPr>
        <w:t xml:space="preserve"> </w:t>
      </w:r>
      <w:bookmarkStart w:id="101" w:name="lt_pId110"/>
      <w:r w:rsidR="00B02483" w:rsidRPr="009E547F">
        <w:rPr>
          <w:sz w:val="22"/>
          <w:szCs w:val="22"/>
          <w:lang w:val="fr-CA"/>
        </w:rPr>
        <w:t>d’attribuer un ou plusieurs contrats;</w:t>
      </w:r>
      <w:bookmarkEnd w:id="101"/>
      <w:r w:rsidRPr="009E547F">
        <w:rPr>
          <w:sz w:val="22"/>
          <w:szCs w:val="22"/>
          <w:lang w:val="fr-CA"/>
        </w:rPr>
        <w:t xml:space="preserve"> </w:t>
      </w:r>
    </w:p>
    <w:p w:rsidR="00EA4AB9" w:rsidRPr="009E547F" w:rsidRDefault="009452D4" w:rsidP="00EA4AB9">
      <w:pPr>
        <w:pStyle w:val="Default"/>
        <w:rPr>
          <w:sz w:val="22"/>
          <w:szCs w:val="22"/>
          <w:lang w:val="fr-CA"/>
        </w:rPr>
      </w:pPr>
      <w:bookmarkStart w:id="102" w:name="lt_pId111"/>
      <w:r w:rsidRPr="009E547F">
        <w:rPr>
          <w:sz w:val="22"/>
          <w:szCs w:val="22"/>
          <w:lang w:val="fr-CA"/>
        </w:rPr>
        <w:t>7.</w:t>
      </w:r>
      <w:bookmarkEnd w:id="102"/>
      <w:r w:rsidRPr="009E547F">
        <w:rPr>
          <w:sz w:val="22"/>
          <w:szCs w:val="22"/>
          <w:lang w:val="fr-CA"/>
        </w:rPr>
        <w:t xml:space="preserve"> </w:t>
      </w:r>
      <w:bookmarkStart w:id="103" w:name="lt_pId112"/>
      <w:r w:rsidR="00B02483" w:rsidRPr="009E547F">
        <w:rPr>
          <w:sz w:val="22"/>
          <w:szCs w:val="22"/>
          <w:lang w:val="fr-CA"/>
        </w:rPr>
        <w:t>de retenir toutes les propositions présentées à la suite de la présente DP.</w:t>
      </w:r>
      <w:bookmarkEnd w:id="103"/>
      <w:r w:rsidRPr="009E547F">
        <w:rPr>
          <w:sz w:val="22"/>
          <w:szCs w:val="22"/>
          <w:lang w:val="fr-CA"/>
        </w:rPr>
        <w:t xml:space="preserve"> </w:t>
      </w:r>
    </w:p>
    <w:p w:rsidR="00EA4AB9" w:rsidRPr="009E547F" w:rsidRDefault="00EA4AB9" w:rsidP="00EA4AB9">
      <w:pPr>
        <w:pStyle w:val="Default"/>
        <w:rPr>
          <w:lang w:val="fr-CA"/>
        </w:rPr>
      </w:pPr>
    </w:p>
    <w:p w:rsidR="00EA4AB9" w:rsidRPr="009E547F" w:rsidRDefault="00B02483" w:rsidP="00EA4AB9">
      <w:pPr>
        <w:pStyle w:val="Default"/>
        <w:rPr>
          <w:sz w:val="22"/>
          <w:szCs w:val="22"/>
          <w:lang w:val="fr-CA"/>
        </w:rPr>
      </w:pPr>
      <w:bookmarkStart w:id="104" w:name="lt_pId113"/>
      <w:r w:rsidRPr="009E547F">
        <w:rPr>
          <w:b/>
          <w:bCs/>
          <w:sz w:val="22"/>
          <w:szCs w:val="22"/>
          <w:lang w:val="fr-CA"/>
        </w:rPr>
        <w:t>6.0 DISPOSITION</w:t>
      </w:r>
      <w:r w:rsidR="00593ADF" w:rsidRPr="009E547F">
        <w:rPr>
          <w:b/>
          <w:bCs/>
          <w:sz w:val="22"/>
          <w:szCs w:val="22"/>
          <w:lang w:val="fr-CA"/>
        </w:rPr>
        <w:t>S</w:t>
      </w:r>
      <w:r w:rsidRPr="009E547F">
        <w:rPr>
          <w:b/>
          <w:bCs/>
          <w:sz w:val="22"/>
          <w:szCs w:val="22"/>
          <w:lang w:val="fr-CA"/>
        </w:rPr>
        <w:t xml:space="preserve"> OBLIGATOIRES</w:t>
      </w:r>
      <w:bookmarkEnd w:id="104"/>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CD1A12" w:rsidP="00EA4AB9">
      <w:pPr>
        <w:pStyle w:val="Default"/>
        <w:rPr>
          <w:sz w:val="22"/>
          <w:szCs w:val="22"/>
          <w:lang w:val="fr-CA"/>
        </w:rPr>
      </w:pPr>
      <w:bookmarkStart w:id="105" w:name="lt_pId114"/>
      <w:r w:rsidRPr="009E547F">
        <w:rPr>
          <w:sz w:val="22"/>
          <w:szCs w:val="22"/>
          <w:lang w:val="fr-CA"/>
        </w:rPr>
        <w:t xml:space="preserve">6.1 Lorsque les mots </w:t>
      </w:r>
      <w:r w:rsidRPr="009E547F">
        <w:rPr>
          <w:b/>
          <w:sz w:val="22"/>
          <w:szCs w:val="22"/>
          <w:lang w:val="fr-CA"/>
        </w:rPr>
        <w:t>«</w:t>
      </w:r>
      <w:r w:rsidR="00763D38" w:rsidRPr="009E547F">
        <w:rPr>
          <w:b/>
          <w:sz w:val="22"/>
          <w:szCs w:val="22"/>
          <w:lang w:val="fr-CA"/>
        </w:rPr>
        <w:t> </w:t>
      </w:r>
      <w:r w:rsidRPr="009E547F">
        <w:rPr>
          <w:b/>
          <w:sz w:val="22"/>
          <w:szCs w:val="22"/>
          <w:lang w:val="fr-CA"/>
        </w:rPr>
        <w:t>doit</w:t>
      </w:r>
      <w:r w:rsidR="00763D38" w:rsidRPr="009E547F">
        <w:rPr>
          <w:b/>
          <w:sz w:val="22"/>
          <w:szCs w:val="22"/>
          <w:lang w:val="fr-CA"/>
        </w:rPr>
        <w:t> </w:t>
      </w:r>
      <w:r w:rsidRPr="009E547F">
        <w:rPr>
          <w:b/>
          <w:sz w:val="22"/>
          <w:szCs w:val="22"/>
          <w:lang w:val="fr-CA"/>
        </w:rPr>
        <w:t>»,</w:t>
      </w:r>
      <w:r w:rsidR="00E42AE7" w:rsidRPr="009E547F">
        <w:rPr>
          <w:b/>
          <w:sz w:val="22"/>
          <w:szCs w:val="22"/>
          <w:lang w:val="fr-CA"/>
        </w:rPr>
        <w:t xml:space="preserve"> «</w:t>
      </w:r>
      <w:r w:rsidR="00763D38" w:rsidRPr="009E547F">
        <w:rPr>
          <w:b/>
          <w:sz w:val="22"/>
          <w:szCs w:val="22"/>
          <w:lang w:val="fr-CA"/>
        </w:rPr>
        <w:t> </w:t>
      </w:r>
      <w:r w:rsidR="00E42AE7" w:rsidRPr="009E547F">
        <w:rPr>
          <w:b/>
          <w:sz w:val="22"/>
          <w:szCs w:val="22"/>
          <w:lang w:val="fr-CA"/>
        </w:rPr>
        <w:t>doivent</w:t>
      </w:r>
      <w:r w:rsidR="00763D38" w:rsidRPr="009E547F">
        <w:rPr>
          <w:b/>
          <w:sz w:val="22"/>
          <w:szCs w:val="22"/>
          <w:lang w:val="fr-CA"/>
        </w:rPr>
        <w:t> </w:t>
      </w:r>
      <w:r w:rsidR="00E42AE7" w:rsidRPr="009E547F">
        <w:rPr>
          <w:b/>
          <w:sz w:val="22"/>
          <w:szCs w:val="22"/>
          <w:lang w:val="fr-CA"/>
        </w:rPr>
        <w:t xml:space="preserve">», </w:t>
      </w:r>
      <w:r w:rsidRPr="009E547F">
        <w:rPr>
          <w:b/>
          <w:sz w:val="22"/>
          <w:szCs w:val="22"/>
          <w:lang w:val="fr-CA"/>
        </w:rPr>
        <w:t>«</w:t>
      </w:r>
      <w:r w:rsidR="00763D38" w:rsidRPr="009E547F">
        <w:rPr>
          <w:b/>
          <w:sz w:val="22"/>
          <w:szCs w:val="22"/>
          <w:lang w:val="fr-CA"/>
        </w:rPr>
        <w:t> </w:t>
      </w:r>
      <w:r w:rsidRPr="009E547F">
        <w:rPr>
          <w:b/>
          <w:sz w:val="22"/>
          <w:szCs w:val="22"/>
          <w:lang w:val="fr-CA"/>
        </w:rPr>
        <w:t>devrait</w:t>
      </w:r>
      <w:r w:rsidR="00763D38" w:rsidRPr="009E547F">
        <w:rPr>
          <w:b/>
          <w:sz w:val="22"/>
          <w:szCs w:val="22"/>
          <w:lang w:val="fr-CA"/>
        </w:rPr>
        <w:t> </w:t>
      </w:r>
      <w:r w:rsidRPr="009E547F">
        <w:rPr>
          <w:b/>
          <w:sz w:val="22"/>
          <w:szCs w:val="22"/>
          <w:lang w:val="fr-CA"/>
        </w:rPr>
        <w:t>»</w:t>
      </w:r>
      <w:r w:rsidR="00E42AE7" w:rsidRPr="009E547F">
        <w:rPr>
          <w:b/>
          <w:sz w:val="22"/>
          <w:szCs w:val="22"/>
          <w:lang w:val="fr-CA"/>
        </w:rPr>
        <w:t>, «</w:t>
      </w:r>
      <w:r w:rsidR="00763D38" w:rsidRPr="009E547F">
        <w:rPr>
          <w:b/>
          <w:sz w:val="22"/>
          <w:szCs w:val="22"/>
          <w:lang w:val="fr-CA"/>
        </w:rPr>
        <w:t> </w:t>
      </w:r>
      <w:r w:rsidR="00E42AE7" w:rsidRPr="009E547F">
        <w:rPr>
          <w:b/>
          <w:sz w:val="22"/>
          <w:szCs w:val="22"/>
          <w:lang w:val="fr-CA"/>
        </w:rPr>
        <w:t>devraient</w:t>
      </w:r>
      <w:r w:rsidR="00763D38" w:rsidRPr="009E547F">
        <w:rPr>
          <w:b/>
          <w:sz w:val="22"/>
          <w:szCs w:val="22"/>
          <w:lang w:val="fr-CA"/>
        </w:rPr>
        <w:t> </w:t>
      </w:r>
      <w:r w:rsidR="00E42AE7" w:rsidRPr="009E547F">
        <w:rPr>
          <w:b/>
          <w:sz w:val="22"/>
          <w:szCs w:val="22"/>
          <w:lang w:val="fr-CA"/>
        </w:rPr>
        <w:t>»,</w:t>
      </w:r>
      <w:r w:rsidRPr="009E547F">
        <w:rPr>
          <w:b/>
          <w:sz w:val="22"/>
          <w:szCs w:val="22"/>
          <w:lang w:val="fr-CA"/>
        </w:rPr>
        <w:t xml:space="preserve"> «</w:t>
      </w:r>
      <w:r w:rsidR="00763D38" w:rsidRPr="009E547F">
        <w:rPr>
          <w:b/>
          <w:sz w:val="22"/>
          <w:szCs w:val="22"/>
          <w:lang w:val="fr-CA"/>
        </w:rPr>
        <w:t> </w:t>
      </w:r>
      <w:r w:rsidRPr="009E547F">
        <w:rPr>
          <w:b/>
          <w:sz w:val="22"/>
          <w:szCs w:val="22"/>
          <w:lang w:val="fr-CA"/>
        </w:rPr>
        <w:t>devra</w:t>
      </w:r>
      <w:r w:rsidR="00763D38" w:rsidRPr="009E547F">
        <w:rPr>
          <w:b/>
          <w:sz w:val="22"/>
          <w:szCs w:val="22"/>
          <w:lang w:val="fr-CA"/>
        </w:rPr>
        <w:t> </w:t>
      </w:r>
      <w:r w:rsidRPr="009E547F">
        <w:rPr>
          <w:b/>
          <w:sz w:val="22"/>
          <w:szCs w:val="22"/>
          <w:lang w:val="fr-CA"/>
        </w:rPr>
        <w:t>»</w:t>
      </w:r>
      <w:r w:rsidR="00E42AE7" w:rsidRPr="009E547F">
        <w:rPr>
          <w:b/>
          <w:sz w:val="22"/>
          <w:szCs w:val="22"/>
          <w:lang w:val="fr-CA"/>
        </w:rPr>
        <w:t xml:space="preserve"> ou «</w:t>
      </w:r>
      <w:r w:rsidR="00763D38" w:rsidRPr="009E547F">
        <w:rPr>
          <w:b/>
          <w:sz w:val="22"/>
          <w:szCs w:val="22"/>
          <w:lang w:val="fr-CA"/>
        </w:rPr>
        <w:t> </w:t>
      </w:r>
      <w:r w:rsidR="00E42AE7" w:rsidRPr="009E547F">
        <w:rPr>
          <w:b/>
          <w:sz w:val="22"/>
          <w:szCs w:val="22"/>
          <w:lang w:val="fr-CA"/>
        </w:rPr>
        <w:t>devront</w:t>
      </w:r>
      <w:r w:rsidR="00763D38" w:rsidRPr="009E547F">
        <w:rPr>
          <w:b/>
          <w:sz w:val="22"/>
          <w:szCs w:val="22"/>
          <w:lang w:val="fr-CA"/>
        </w:rPr>
        <w:t> </w:t>
      </w:r>
      <w:r w:rsidR="00E42AE7" w:rsidRPr="009E547F">
        <w:rPr>
          <w:b/>
          <w:sz w:val="22"/>
          <w:szCs w:val="22"/>
          <w:lang w:val="fr-CA"/>
        </w:rPr>
        <w:t>»</w:t>
      </w:r>
      <w:r w:rsidRPr="009E547F">
        <w:rPr>
          <w:sz w:val="22"/>
          <w:szCs w:val="22"/>
          <w:lang w:val="fr-CA"/>
        </w:rPr>
        <w:t xml:space="preserve"> apparaissent dans la présente DP, on doit considérer cette clause comme une exigence obligatoire.</w:t>
      </w:r>
      <w:bookmarkEnd w:id="105"/>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CD1A12" w:rsidP="00EA4AB9">
      <w:pPr>
        <w:pStyle w:val="Default"/>
        <w:rPr>
          <w:sz w:val="22"/>
          <w:szCs w:val="22"/>
          <w:lang w:val="fr-CA"/>
        </w:rPr>
      </w:pPr>
      <w:bookmarkStart w:id="106" w:name="lt_pId115"/>
      <w:r w:rsidRPr="009E547F">
        <w:rPr>
          <w:b/>
          <w:bCs/>
          <w:sz w:val="22"/>
          <w:szCs w:val="22"/>
          <w:lang w:val="fr-CA"/>
        </w:rPr>
        <w:t>7.0 COMPTE RENDU</w:t>
      </w:r>
      <w:bookmarkEnd w:id="106"/>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CD1A12" w:rsidP="00EA4AB9">
      <w:pPr>
        <w:pStyle w:val="Default"/>
        <w:rPr>
          <w:sz w:val="22"/>
          <w:szCs w:val="22"/>
          <w:lang w:val="fr-CA"/>
        </w:rPr>
      </w:pPr>
      <w:bookmarkStart w:id="107" w:name="lt_pId116"/>
      <w:r w:rsidRPr="009E547F">
        <w:rPr>
          <w:sz w:val="22"/>
          <w:szCs w:val="22"/>
          <w:lang w:val="fr-CA"/>
        </w:rPr>
        <w:t>7.1 Apr</w:t>
      </w:r>
      <w:r w:rsidR="00E306BA" w:rsidRPr="009E547F">
        <w:rPr>
          <w:sz w:val="22"/>
          <w:szCs w:val="22"/>
          <w:lang w:val="fr-CA"/>
        </w:rPr>
        <w:t>ès l’attribution du contrat, le participant peu</w:t>
      </w:r>
      <w:r w:rsidRPr="009E547F">
        <w:rPr>
          <w:sz w:val="22"/>
          <w:szCs w:val="22"/>
          <w:lang w:val="fr-CA"/>
        </w:rPr>
        <w:t>t demander un compte rendu des résultats du processus de demande de soumissions.</w:t>
      </w:r>
      <w:bookmarkEnd w:id="107"/>
      <w:r w:rsidR="009452D4" w:rsidRPr="009E547F">
        <w:rPr>
          <w:sz w:val="22"/>
          <w:szCs w:val="22"/>
          <w:lang w:val="fr-CA"/>
        </w:rPr>
        <w:t xml:space="preserve"> </w:t>
      </w:r>
      <w:bookmarkStart w:id="108" w:name="lt_pId117"/>
      <w:r w:rsidR="00E306BA" w:rsidRPr="009E547F">
        <w:rPr>
          <w:sz w:val="22"/>
          <w:szCs w:val="22"/>
          <w:lang w:val="fr-CA"/>
        </w:rPr>
        <w:t xml:space="preserve">Le participant doit en faire la </w:t>
      </w:r>
      <w:r w:rsidRPr="009E547F">
        <w:rPr>
          <w:sz w:val="22"/>
          <w:szCs w:val="22"/>
          <w:lang w:val="fr-CA"/>
        </w:rPr>
        <w:t>demande à l’autorité contractante dans le délai qui est stipulé dans le préavis d’attribution du contrat.</w:t>
      </w:r>
      <w:bookmarkEnd w:id="108"/>
      <w:r w:rsidR="009452D4" w:rsidRPr="009E547F">
        <w:rPr>
          <w:sz w:val="22"/>
          <w:szCs w:val="22"/>
          <w:lang w:val="fr-CA"/>
        </w:rPr>
        <w:t xml:space="preserve"> </w:t>
      </w:r>
      <w:bookmarkStart w:id="109" w:name="lt_pId118"/>
      <w:r w:rsidRPr="009E547F">
        <w:rPr>
          <w:sz w:val="22"/>
          <w:szCs w:val="22"/>
          <w:lang w:val="fr-CA"/>
        </w:rPr>
        <w:t>Le compte rendu peut être fourni par écrit, par téléphone ou en personne, à la discrétion de l’autorité contractante.</w:t>
      </w:r>
      <w:bookmarkEnd w:id="109"/>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D97940" w:rsidP="00EA4AB9">
      <w:pPr>
        <w:pStyle w:val="Default"/>
        <w:rPr>
          <w:sz w:val="22"/>
          <w:szCs w:val="22"/>
          <w:lang w:val="fr-CA"/>
        </w:rPr>
      </w:pPr>
      <w:bookmarkStart w:id="110" w:name="lt_pId119"/>
      <w:r w:rsidRPr="009E547F">
        <w:rPr>
          <w:b/>
          <w:bCs/>
          <w:sz w:val="22"/>
          <w:szCs w:val="22"/>
          <w:lang w:val="fr-CA"/>
        </w:rPr>
        <w:t>8.0 BUREAU DE L’OMBUDSMAN DE L’APPROVISIONNEMENT</w:t>
      </w:r>
      <w:bookmarkEnd w:id="110"/>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D97940" w:rsidP="00EA4AB9">
      <w:pPr>
        <w:pStyle w:val="Default"/>
        <w:rPr>
          <w:sz w:val="22"/>
          <w:szCs w:val="22"/>
          <w:lang w:val="fr-CA"/>
        </w:rPr>
      </w:pPr>
      <w:bookmarkStart w:id="111" w:name="lt_pId120"/>
      <w:r w:rsidRPr="009E547F">
        <w:rPr>
          <w:sz w:val="22"/>
          <w:szCs w:val="22"/>
          <w:lang w:val="fr-CA"/>
        </w:rPr>
        <w:t>Si vous avez des questions ou des préoccupations concernant la demande de soumissions, vous pouvez en faire part au Ministère ou au Bureau de l’ombudsman de l’approvisionnement (BOA).</w:t>
      </w:r>
      <w:bookmarkEnd w:id="111"/>
      <w:r w:rsidR="009452D4" w:rsidRPr="009E547F">
        <w:rPr>
          <w:sz w:val="22"/>
          <w:szCs w:val="22"/>
          <w:lang w:val="fr-CA"/>
        </w:rPr>
        <w:t xml:space="preserve"> </w:t>
      </w:r>
      <w:bookmarkStart w:id="112" w:name="lt_pId121"/>
      <w:r w:rsidRPr="009E547F">
        <w:rPr>
          <w:sz w:val="22"/>
          <w:szCs w:val="22"/>
          <w:lang w:val="fr-CA"/>
        </w:rPr>
        <w:t>Ce dernier a été créé par le gouvernement du Canada de manière à offrir aux fournisseurs un moyen indépendant de déposer des plaintes liées à l’attribution de contrats de moins de 25</w:t>
      </w:r>
      <w:r w:rsidR="00593ADF" w:rsidRPr="009E547F">
        <w:rPr>
          <w:sz w:val="22"/>
          <w:szCs w:val="22"/>
          <w:lang w:val="fr-CA"/>
        </w:rPr>
        <w:t> 000 </w:t>
      </w:r>
      <w:r w:rsidRPr="009E547F">
        <w:rPr>
          <w:sz w:val="22"/>
          <w:szCs w:val="22"/>
          <w:lang w:val="fr-CA"/>
        </w:rPr>
        <w:t>$ pour des biens ainsi que de moins de 100</w:t>
      </w:r>
      <w:r w:rsidR="00593ADF" w:rsidRPr="009E547F">
        <w:rPr>
          <w:sz w:val="22"/>
          <w:szCs w:val="22"/>
          <w:lang w:val="fr-CA"/>
        </w:rPr>
        <w:t> 000 </w:t>
      </w:r>
      <w:r w:rsidRPr="009E547F">
        <w:rPr>
          <w:sz w:val="22"/>
          <w:szCs w:val="22"/>
          <w:lang w:val="fr-CA"/>
        </w:rPr>
        <w:t>$ pour des services.</w:t>
      </w:r>
      <w:bookmarkEnd w:id="112"/>
      <w:r w:rsidR="009452D4" w:rsidRPr="009E547F">
        <w:rPr>
          <w:sz w:val="22"/>
          <w:szCs w:val="22"/>
          <w:lang w:val="fr-CA"/>
        </w:rPr>
        <w:t xml:space="preserve"> </w:t>
      </w:r>
      <w:bookmarkStart w:id="113" w:name="lt_pId122"/>
      <w:r w:rsidRPr="009E547F">
        <w:rPr>
          <w:sz w:val="22"/>
          <w:szCs w:val="22"/>
          <w:lang w:val="fr-CA"/>
        </w:rPr>
        <w:t xml:space="preserve">Vous pouvez soulever des questions ou des préoccupations concernant une demande de soumissions ou l’attribution du contrat subséquent auprès du BOA par téléphone, au numéro 1-866-734-5169, ou par courriel, à l’adresse </w:t>
      </w:r>
      <w:hyperlink r:id="rId8" w:history="1">
        <w:r w:rsidRPr="009E547F">
          <w:rPr>
            <w:rStyle w:val="Hyperlink"/>
            <w:sz w:val="22"/>
            <w:szCs w:val="22"/>
            <w:lang w:val="fr-CA"/>
          </w:rPr>
          <w:t>boa.opo@boa.opo.gc.ca</w:t>
        </w:r>
      </w:hyperlink>
      <w:bookmarkEnd w:id="113"/>
      <w:r w:rsidRPr="00607B77">
        <w:rPr>
          <w:rStyle w:val="Hyperlink"/>
          <w:sz w:val="22"/>
          <w:szCs w:val="22"/>
          <w:lang w:val="fr-CA"/>
        </w:rPr>
        <w:t>.</w:t>
      </w:r>
      <w:r w:rsidR="009452D4" w:rsidRPr="009E547F">
        <w:rPr>
          <w:sz w:val="22"/>
          <w:szCs w:val="22"/>
          <w:lang w:val="fr-CA"/>
        </w:rPr>
        <w:t xml:space="preserve"> </w:t>
      </w:r>
      <w:bookmarkStart w:id="114" w:name="lt_pId123"/>
      <w:r w:rsidRPr="009E547F">
        <w:rPr>
          <w:sz w:val="22"/>
          <w:szCs w:val="22"/>
          <w:lang w:val="fr-CA"/>
        </w:rPr>
        <w:t xml:space="preserve">Vous pouvez également obtenir de plus amples renseignements sur les services qu’offre le BOA en consultant son site Web, à l’adresse </w:t>
      </w:r>
      <w:hyperlink r:id="rId9" w:history="1">
        <w:r w:rsidRPr="009E547F">
          <w:rPr>
            <w:rStyle w:val="Hyperlink"/>
            <w:sz w:val="22"/>
            <w:szCs w:val="22"/>
            <w:lang w:val="fr-CA"/>
          </w:rPr>
          <w:t>www.opo-boa.gc.ca</w:t>
        </w:r>
      </w:hyperlink>
      <w:bookmarkEnd w:id="114"/>
      <w:r w:rsidRPr="00607B77">
        <w:rPr>
          <w:sz w:val="22"/>
          <w:szCs w:val="22"/>
          <w:lang w:val="fr-CA"/>
        </w:rPr>
        <w:t>.</w:t>
      </w:r>
    </w:p>
    <w:p w:rsidR="00EA4AB9" w:rsidRPr="009E547F" w:rsidRDefault="00EA4AB9" w:rsidP="00EA4AB9">
      <w:pPr>
        <w:pStyle w:val="Default"/>
        <w:rPr>
          <w:b/>
          <w:bCs/>
          <w:sz w:val="22"/>
          <w:szCs w:val="22"/>
          <w:lang w:val="fr-CA"/>
        </w:rPr>
      </w:pPr>
    </w:p>
    <w:p w:rsidR="00EA4AB9" w:rsidRPr="009E547F" w:rsidRDefault="009452D4">
      <w:pPr>
        <w:rPr>
          <w:rFonts w:ascii="Arial" w:hAnsi="Arial" w:cs="Arial"/>
          <w:b/>
          <w:bCs/>
          <w:color w:val="000000"/>
          <w:lang w:val="fr-CA"/>
        </w:rPr>
      </w:pPr>
      <w:r w:rsidRPr="009E547F">
        <w:rPr>
          <w:b/>
          <w:bCs/>
          <w:lang w:val="fr-CA"/>
        </w:rPr>
        <w:br w:type="page"/>
      </w:r>
    </w:p>
    <w:p w:rsidR="00EA4AB9" w:rsidRPr="009E547F" w:rsidRDefault="00464389" w:rsidP="00EA4AB9">
      <w:pPr>
        <w:pStyle w:val="Default"/>
        <w:rPr>
          <w:sz w:val="22"/>
          <w:szCs w:val="22"/>
          <w:u w:val="single"/>
          <w:lang w:val="fr-CA"/>
        </w:rPr>
      </w:pPr>
      <w:bookmarkStart w:id="115" w:name="lt_pId124"/>
      <w:r w:rsidRPr="009E547F">
        <w:rPr>
          <w:b/>
          <w:bCs/>
          <w:sz w:val="22"/>
          <w:szCs w:val="22"/>
          <w:u w:val="single"/>
          <w:lang w:val="fr-CA"/>
        </w:rPr>
        <w:lastRenderedPageBreak/>
        <w:t>PARTIE</w:t>
      </w:r>
      <w:r w:rsidR="00593ADF" w:rsidRPr="009E547F">
        <w:rPr>
          <w:b/>
          <w:bCs/>
          <w:sz w:val="22"/>
          <w:szCs w:val="22"/>
          <w:u w:val="single"/>
          <w:lang w:val="fr-CA"/>
        </w:rPr>
        <w:t> </w:t>
      </w:r>
      <w:r w:rsidRPr="009E547F">
        <w:rPr>
          <w:b/>
          <w:bCs/>
          <w:sz w:val="22"/>
          <w:szCs w:val="22"/>
          <w:u w:val="single"/>
          <w:lang w:val="fr-CA"/>
        </w:rPr>
        <w:t>2</w:t>
      </w:r>
      <w:r w:rsidR="00593ADF" w:rsidRPr="009E547F">
        <w:rPr>
          <w:b/>
          <w:bCs/>
          <w:sz w:val="22"/>
          <w:szCs w:val="22"/>
          <w:u w:val="single"/>
          <w:lang w:val="fr-CA"/>
        </w:rPr>
        <w:t> </w:t>
      </w:r>
      <w:r w:rsidRPr="009E547F">
        <w:rPr>
          <w:b/>
          <w:bCs/>
          <w:sz w:val="22"/>
          <w:szCs w:val="22"/>
          <w:u w:val="single"/>
          <w:lang w:val="fr-CA"/>
        </w:rPr>
        <w:t>: INSTRUCTIONS POUR LA PRÉPARATION DE LA PROPOSITION ET MÉTHODES D’ÉVALUATION</w:t>
      </w:r>
      <w:bookmarkEnd w:id="115"/>
      <w:r w:rsidR="009452D4" w:rsidRPr="009E547F">
        <w:rPr>
          <w:b/>
          <w:bCs/>
          <w:sz w:val="22"/>
          <w:szCs w:val="22"/>
          <w:u w:val="single"/>
          <w:lang w:val="fr-CA"/>
        </w:rPr>
        <w:t xml:space="preserve"> </w:t>
      </w:r>
    </w:p>
    <w:p w:rsidR="00EA4AB9" w:rsidRPr="009E547F" w:rsidRDefault="00EA4AB9" w:rsidP="00EA4AB9">
      <w:pPr>
        <w:pStyle w:val="Default"/>
        <w:rPr>
          <w:b/>
          <w:bCs/>
          <w:sz w:val="22"/>
          <w:szCs w:val="22"/>
          <w:lang w:val="fr-CA"/>
        </w:rPr>
      </w:pPr>
    </w:p>
    <w:p w:rsidR="00EA4AB9" w:rsidRPr="009E547F" w:rsidRDefault="00464389" w:rsidP="00EA4AB9">
      <w:pPr>
        <w:pStyle w:val="Default"/>
        <w:rPr>
          <w:sz w:val="22"/>
          <w:szCs w:val="22"/>
          <w:lang w:val="fr-CA"/>
        </w:rPr>
      </w:pPr>
      <w:bookmarkStart w:id="116" w:name="lt_pId125"/>
      <w:r w:rsidRPr="009E547F">
        <w:rPr>
          <w:b/>
          <w:bCs/>
          <w:sz w:val="22"/>
          <w:szCs w:val="22"/>
          <w:lang w:val="fr-CA"/>
        </w:rPr>
        <w:t>1.0 LOIS APPLICABLES</w:t>
      </w:r>
      <w:bookmarkEnd w:id="116"/>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464389" w:rsidP="00EA4AB9">
      <w:pPr>
        <w:pStyle w:val="Default"/>
        <w:rPr>
          <w:sz w:val="22"/>
          <w:szCs w:val="22"/>
          <w:lang w:val="fr-CA"/>
        </w:rPr>
      </w:pPr>
      <w:bookmarkStart w:id="117" w:name="lt_pId126"/>
      <w:r w:rsidRPr="009E547F">
        <w:rPr>
          <w:sz w:val="22"/>
          <w:szCs w:val="22"/>
          <w:lang w:val="fr-CA"/>
        </w:rPr>
        <w:t>1.1 Le contrat sera interprété et régi selon les lois en vigueur de l’</w:t>
      </w:r>
      <w:r w:rsidRPr="009E547F">
        <w:rPr>
          <w:b/>
          <w:i/>
          <w:sz w:val="22"/>
          <w:szCs w:val="22"/>
          <w:lang w:val="fr-CA"/>
        </w:rPr>
        <w:t>Ontario</w:t>
      </w:r>
      <w:r w:rsidRPr="009E547F">
        <w:rPr>
          <w:sz w:val="22"/>
          <w:szCs w:val="22"/>
          <w:lang w:val="fr-CA"/>
        </w:rPr>
        <w:t>, et les relations entre les parties seront déterminées par ces lois.</w:t>
      </w:r>
      <w:bookmarkEnd w:id="117"/>
      <w:r w:rsidR="009452D4" w:rsidRPr="009E547F">
        <w:rPr>
          <w:b/>
          <w:bCs/>
          <w:i/>
          <w:i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7708BD" w:rsidP="00EA4AB9">
      <w:pPr>
        <w:pStyle w:val="Default"/>
        <w:rPr>
          <w:sz w:val="22"/>
          <w:szCs w:val="22"/>
          <w:lang w:val="fr-CA"/>
        </w:rPr>
      </w:pPr>
      <w:bookmarkStart w:id="118" w:name="lt_pId127"/>
      <w:r w:rsidRPr="009E547F">
        <w:rPr>
          <w:sz w:val="22"/>
          <w:szCs w:val="22"/>
          <w:lang w:val="fr-CA"/>
        </w:rPr>
        <w:t>À leur discrétion, le</w:t>
      </w:r>
      <w:r w:rsidR="002764AE" w:rsidRPr="009E547F">
        <w:rPr>
          <w:sz w:val="22"/>
          <w:szCs w:val="22"/>
          <w:lang w:val="fr-CA"/>
        </w:rPr>
        <w:t xml:space="preserve"> participant</w:t>
      </w:r>
      <w:r w:rsidRPr="009E547F">
        <w:rPr>
          <w:sz w:val="22"/>
          <w:szCs w:val="22"/>
          <w:lang w:val="fr-CA"/>
        </w:rPr>
        <w:t xml:space="preserve"> peut indiquer les lois applicables d’une province ou d’un territoire canadien de leur choix, sans que la validité de leur proposition soit mise en question, en supprimant le nom de la province ou du territoire canadien précisé au paragraphe précédent et en insérant le nom de la province ou du territoire canadien de leur choix.</w:t>
      </w:r>
      <w:bookmarkEnd w:id="118"/>
      <w:r w:rsidR="009452D4" w:rsidRPr="009E547F">
        <w:rPr>
          <w:sz w:val="22"/>
          <w:szCs w:val="22"/>
          <w:lang w:val="fr-CA"/>
        </w:rPr>
        <w:t xml:space="preserve"> </w:t>
      </w:r>
      <w:bookmarkStart w:id="119" w:name="lt_pId128"/>
      <w:r w:rsidRPr="009E547F">
        <w:rPr>
          <w:sz w:val="22"/>
          <w:szCs w:val="22"/>
          <w:lang w:val="fr-CA"/>
        </w:rPr>
        <w:t>Si aucun changement n’est apporté, le participant reconna</w:t>
      </w:r>
      <w:r w:rsidR="00763D38" w:rsidRPr="009E547F">
        <w:rPr>
          <w:sz w:val="22"/>
          <w:szCs w:val="22"/>
          <w:lang w:val="fr-CA"/>
        </w:rPr>
        <w:t>î</w:t>
      </w:r>
      <w:r w:rsidRPr="009E547F">
        <w:rPr>
          <w:sz w:val="22"/>
          <w:szCs w:val="22"/>
          <w:lang w:val="fr-CA"/>
        </w:rPr>
        <w:t>t que la loi applicable spécifiée est acceptable</w:t>
      </w:r>
      <w:r w:rsidR="002764AE" w:rsidRPr="009E547F">
        <w:rPr>
          <w:sz w:val="22"/>
          <w:szCs w:val="22"/>
          <w:lang w:val="fr-CA"/>
        </w:rPr>
        <w:t xml:space="preserve"> pour le participant</w:t>
      </w:r>
      <w:r w:rsidRPr="009E547F">
        <w:rPr>
          <w:sz w:val="22"/>
          <w:szCs w:val="22"/>
          <w:lang w:val="fr-CA"/>
        </w:rPr>
        <w:t>.</w:t>
      </w:r>
      <w:bookmarkEnd w:id="119"/>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7708BD" w:rsidP="00EA4AB9">
      <w:pPr>
        <w:pStyle w:val="Default"/>
        <w:rPr>
          <w:sz w:val="22"/>
          <w:szCs w:val="22"/>
          <w:lang w:val="fr-CA"/>
        </w:rPr>
      </w:pPr>
      <w:bookmarkStart w:id="120" w:name="lt_pId129"/>
      <w:r w:rsidRPr="009E547F">
        <w:rPr>
          <w:b/>
          <w:bCs/>
          <w:sz w:val="22"/>
          <w:szCs w:val="22"/>
          <w:lang w:val="fr-CA"/>
        </w:rPr>
        <w:t>2.0 PRÉSENTATION DES PROPOSITIONS</w:t>
      </w:r>
      <w:bookmarkEnd w:id="120"/>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2764AE" w:rsidRPr="009E547F" w:rsidRDefault="002764AE" w:rsidP="002764AE">
      <w:pPr>
        <w:pStyle w:val="Default"/>
        <w:rPr>
          <w:sz w:val="22"/>
          <w:szCs w:val="22"/>
          <w:lang w:val="fr-CA"/>
        </w:rPr>
      </w:pPr>
      <w:r w:rsidRPr="009E547F">
        <w:rPr>
          <w:sz w:val="22"/>
          <w:szCs w:val="22"/>
          <w:lang w:val="fr-CA"/>
        </w:rPr>
        <w:t>Les réponses doivent être envoyées par courrier électronique à</w:t>
      </w:r>
      <w:r w:rsidR="00763D38" w:rsidRPr="009E547F">
        <w:rPr>
          <w:sz w:val="22"/>
          <w:szCs w:val="22"/>
          <w:lang w:val="fr-CA"/>
        </w:rPr>
        <w:t> </w:t>
      </w:r>
      <w:r w:rsidRPr="009E547F">
        <w:rPr>
          <w:sz w:val="22"/>
          <w:szCs w:val="22"/>
          <w:lang w:val="fr-CA"/>
        </w:rPr>
        <w:t>:</w:t>
      </w:r>
    </w:p>
    <w:p w:rsidR="002764AE" w:rsidRPr="009E547F" w:rsidRDefault="002764AE" w:rsidP="002764AE">
      <w:pPr>
        <w:pStyle w:val="Default"/>
        <w:rPr>
          <w:sz w:val="22"/>
          <w:szCs w:val="22"/>
          <w:lang w:val="fr-CA"/>
        </w:rPr>
      </w:pPr>
    </w:p>
    <w:p w:rsidR="002764AE" w:rsidRPr="009E547F" w:rsidRDefault="002764AE" w:rsidP="002764AE">
      <w:pPr>
        <w:pStyle w:val="Default"/>
        <w:ind w:left="720"/>
        <w:rPr>
          <w:sz w:val="22"/>
          <w:szCs w:val="22"/>
          <w:lang w:val="fr-CA"/>
        </w:rPr>
      </w:pPr>
      <w:r w:rsidRPr="009E547F">
        <w:rPr>
          <w:sz w:val="22"/>
          <w:szCs w:val="22"/>
          <w:lang w:val="fr-CA"/>
        </w:rPr>
        <w:t>Autorité contractante</w:t>
      </w:r>
      <w:r w:rsidR="00763D38" w:rsidRPr="009E547F">
        <w:rPr>
          <w:sz w:val="22"/>
          <w:szCs w:val="22"/>
          <w:lang w:val="fr-CA"/>
        </w:rPr>
        <w:t> </w:t>
      </w:r>
      <w:r w:rsidRPr="009E547F">
        <w:rPr>
          <w:sz w:val="22"/>
          <w:szCs w:val="22"/>
          <w:lang w:val="fr-CA"/>
        </w:rPr>
        <w:t>:</w:t>
      </w:r>
    </w:p>
    <w:p w:rsidR="002764AE" w:rsidRPr="009E547F" w:rsidRDefault="002764AE" w:rsidP="002764AE">
      <w:pPr>
        <w:pStyle w:val="Default"/>
        <w:ind w:left="720"/>
        <w:rPr>
          <w:sz w:val="22"/>
          <w:szCs w:val="22"/>
          <w:u w:val="single"/>
          <w:lang w:val="fr-CA"/>
        </w:rPr>
      </w:pPr>
      <w:r w:rsidRPr="009E547F">
        <w:rPr>
          <w:sz w:val="22"/>
          <w:szCs w:val="22"/>
          <w:lang w:val="fr-CA"/>
        </w:rPr>
        <w:t>Courriel</w:t>
      </w:r>
      <w:r w:rsidR="002956BB" w:rsidRPr="009E547F">
        <w:rPr>
          <w:sz w:val="22"/>
          <w:szCs w:val="22"/>
          <w:lang w:val="fr-CA"/>
        </w:rPr>
        <w:t> </w:t>
      </w:r>
      <w:r w:rsidRPr="009E547F">
        <w:rPr>
          <w:sz w:val="22"/>
          <w:szCs w:val="22"/>
          <w:lang w:val="fr-CA"/>
        </w:rPr>
        <w:t xml:space="preserve">: </w:t>
      </w:r>
      <w:r w:rsidR="002956BB" w:rsidRPr="009E547F">
        <w:rPr>
          <w:sz w:val="22"/>
          <w:szCs w:val="22"/>
          <w:u w:val="single"/>
          <w:lang w:val="fr-CA"/>
        </w:rPr>
        <w:t>Caroline</w:t>
      </w:r>
      <w:r w:rsidRPr="009E547F">
        <w:rPr>
          <w:sz w:val="22"/>
          <w:szCs w:val="22"/>
          <w:u w:val="single"/>
          <w:lang w:val="fr-CA"/>
        </w:rPr>
        <w:t>.</w:t>
      </w:r>
      <w:r w:rsidR="002956BB" w:rsidRPr="009E547F">
        <w:rPr>
          <w:sz w:val="22"/>
          <w:szCs w:val="22"/>
          <w:u w:val="single"/>
          <w:lang w:val="fr-CA"/>
        </w:rPr>
        <w:t>Dupuis</w:t>
      </w:r>
      <w:r w:rsidRPr="009E547F">
        <w:rPr>
          <w:sz w:val="22"/>
          <w:szCs w:val="22"/>
          <w:u w:val="single"/>
          <w:lang w:val="fr-CA"/>
        </w:rPr>
        <w:t>@</w:t>
      </w:r>
      <w:r w:rsidR="002956BB" w:rsidRPr="009E547F">
        <w:rPr>
          <w:sz w:val="22"/>
          <w:szCs w:val="22"/>
          <w:u w:val="single"/>
          <w:lang w:val="fr-CA"/>
        </w:rPr>
        <w:t>canada</w:t>
      </w:r>
      <w:r w:rsidRPr="009E547F">
        <w:rPr>
          <w:sz w:val="22"/>
          <w:szCs w:val="22"/>
          <w:u w:val="single"/>
          <w:lang w:val="fr-CA"/>
        </w:rPr>
        <w:t>.ca</w:t>
      </w:r>
      <w:r w:rsidRPr="009E547F">
        <w:rPr>
          <w:sz w:val="22"/>
          <w:szCs w:val="22"/>
          <w:lang w:val="fr-CA"/>
        </w:rPr>
        <w:t xml:space="preserve"> </w:t>
      </w:r>
      <w:r w:rsidR="002956BB" w:rsidRPr="009E547F">
        <w:rPr>
          <w:sz w:val="22"/>
          <w:szCs w:val="22"/>
          <w:lang w:val="fr-CA"/>
        </w:rPr>
        <w:t>et</w:t>
      </w:r>
      <w:r w:rsidRPr="009E547F">
        <w:rPr>
          <w:sz w:val="22"/>
          <w:szCs w:val="22"/>
          <w:lang w:val="fr-CA"/>
        </w:rPr>
        <w:t xml:space="preserve"> </w:t>
      </w:r>
      <w:r w:rsidR="002956BB" w:rsidRPr="009E547F">
        <w:rPr>
          <w:sz w:val="22"/>
          <w:szCs w:val="22"/>
          <w:u w:val="single"/>
          <w:lang w:val="fr-CA"/>
        </w:rPr>
        <w:t>Yevgeniy.Ko</w:t>
      </w:r>
      <w:r w:rsidRPr="009E547F">
        <w:rPr>
          <w:sz w:val="22"/>
          <w:szCs w:val="22"/>
          <w:u w:val="single"/>
          <w:lang w:val="fr-CA"/>
        </w:rPr>
        <w:t>z</w:t>
      </w:r>
      <w:r w:rsidR="002956BB" w:rsidRPr="009E547F">
        <w:rPr>
          <w:sz w:val="22"/>
          <w:szCs w:val="22"/>
          <w:u w:val="single"/>
          <w:lang w:val="fr-CA"/>
        </w:rPr>
        <w:t>lov</w:t>
      </w:r>
      <w:r w:rsidRPr="009E547F">
        <w:rPr>
          <w:sz w:val="22"/>
          <w:szCs w:val="22"/>
          <w:u w:val="single"/>
          <w:lang w:val="fr-CA"/>
        </w:rPr>
        <w:t>@</w:t>
      </w:r>
      <w:r w:rsidR="002956BB" w:rsidRPr="009E547F">
        <w:rPr>
          <w:sz w:val="22"/>
          <w:szCs w:val="22"/>
          <w:u w:val="single"/>
          <w:lang w:val="fr-CA"/>
        </w:rPr>
        <w:t>canada</w:t>
      </w:r>
      <w:r w:rsidRPr="009E547F">
        <w:rPr>
          <w:sz w:val="22"/>
          <w:szCs w:val="22"/>
          <w:u w:val="single"/>
          <w:lang w:val="fr-CA"/>
        </w:rPr>
        <w:t>.ca</w:t>
      </w:r>
    </w:p>
    <w:p w:rsidR="002764AE" w:rsidRPr="009E547F" w:rsidRDefault="002764AE" w:rsidP="002764AE">
      <w:pPr>
        <w:pStyle w:val="Default"/>
        <w:ind w:left="720"/>
        <w:rPr>
          <w:sz w:val="22"/>
          <w:szCs w:val="22"/>
          <w:lang w:val="fr-CA"/>
        </w:rPr>
      </w:pPr>
      <w:r w:rsidRPr="009E547F">
        <w:rPr>
          <w:b/>
          <w:sz w:val="22"/>
          <w:szCs w:val="22"/>
          <w:lang w:val="fr-CA"/>
        </w:rPr>
        <w:t>Le</w:t>
      </w:r>
      <w:r w:rsidRPr="009E547F">
        <w:rPr>
          <w:sz w:val="22"/>
          <w:szCs w:val="22"/>
          <w:lang w:val="fr-CA"/>
        </w:rPr>
        <w:t xml:space="preserve"> 31 août 2018</w:t>
      </w:r>
    </w:p>
    <w:p w:rsidR="002764AE" w:rsidRPr="009E547F" w:rsidRDefault="002764AE" w:rsidP="002764AE">
      <w:pPr>
        <w:pStyle w:val="Default"/>
        <w:ind w:left="720"/>
        <w:rPr>
          <w:sz w:val="22"/>
          <w:szCs w:val="22"/>
          <w:lang w:val="fr-CA"/>
        </w:rPr>
      </w:pPr>
      <w:r w:rsidRPr="009E547F">
        <w:rPr>
          <w:b/>
          <w:sz w:val="22"/>
          <w:szCs w:val="22"/>
          <w:lang w:val="fr-CA"/>
        </w:rPr>
        <w:t>À</w:t>
      </w:r>
      <w:r w:rsidRPr="009E547F">
        <w:rPr>
          <w:sz w:val="22"/>
          <w:szCs w:val="22"/>
          <w:lang w:val="fr-CA"/>
        </w:rPr>
        <w:t xml:space="preserve"> 14h00 (14h00)</w:t>
      </w:r>
    </w:p>
    <w:p w:rsidR="002764AE" w:rsidRPr="009E547F" w:rsidRDefault="002764AE" w:rsidP="002764AE">
      <w:pPr>
        <w:pStyle w:val="Default"/>
        <w:ind w:left="720"/>
        <w:rPr>
          <w:sz w:val="22"/>
          <w:szCs w:val="22"/>
          <w:lang w:val="fr-CA"/>
        </w:rPr>
      </w:pPr>
      <w:r w:rsidRPr="009E547F">
        <w:rPr>
          <w:b/>
          <w:sz w:val="22"/>
          <w:szCs w:val="22"/>
          <w:lang w:val="fr-CA"/>
        </w:rPr>
        <w:t>Fuseau horaire</w:t>
      </w:r>
      <w:r w:rsidR="00763D38" w:rsidRPr="009E547F">
        <w:rPr>
          <w:b/>
          <w:sz w:val="22"/>
          <w:szCs w:val="22"/>
          <w:lang w:val="fr-CA"/>
        </w:rPr>
        <w:t> </w:t>
      </w:r>
      <w:r w:rsidRPr="009E547F">
        <w:rPr>
          <w:sz w:val="22"/>
          <w:szCs w:val="22"/>
          <w:lang w:val="fr-CA"/>
        </w:rPr>
        <w:t>: Heure avancée de l</w:t>
      </w:r>
      <w:r w:rsidR="00763D38" w:rsidRPr="009E547F">
        <w:rPr>
          <w:sz w:val="22"/>
          <w:szCs w:val="22"/>
          <w:lang w:val="fr-CA"/>
        </w:rPr>
        <w:t>’</w:t>
      </w:r>
      <w:r w:rsidRPr="009E547F">
        <w:rPr>
          <w:sz w:val="22"/>
          <w:szCs w:val="22"/>
          <w:lang w:val="fr-CA"/>
        </w:rPr>
        <w:t>Est (HAE)</w:t>
      </w:r>
    </w:p>
    <w:p w:rsidR="002764AE" w:rsidRPr="009E547F" w:rsidRDefault="002764AE" w:rsidP="002764AE">
      <w:pPr>
        <w:pStyle w:val="Default"/>
        <w:rPr>
          <w:sz w:val="22"/>
          <w:szCs w:val="22"/>
          <w:lang w:val="fr-CA"/>
        </w:rPr>
      </w:pPr>
    </w:p>
    <w:p w:rsidR="002764AE" w:rsidRPr="009E547F" w:rsidRDefault="002764AE" w:rsidP="002764AE">
      <w:pPr>
        <w:pStyle w:val="Default"/>
        <w:rPr>
          <w:sz w:val="22"/>
          <w:szCs w:val="22"/>
          <w:u w:val="single"/>
          <w:lang w:val="fr-CA"/>
        </w:rPr>
      </w:pPr>
      <w:r w:rsidRPr="009E547F">
        <w:rPr>
          <w:sz w:val="22"/>
          <w:szCs w:val="22"/>
          <w:u w:val="single"/>
          <w:lang w:val="fr-CA"/>
        </w:rPr>
        <w:t>Soumission de la proposition par courriel</w:t>
      </w:r>
    </w:p>
    <w:p w:rsidR="002764AE" w:rsidRPr="009E547F" w:rsidRDefault="002764AE" w:rsidP="002764AE">
      <w:pPr>
        <w:pStyle w:val="Default"/>
        <w:rPr>
          <w:sz w:val="22"/>
          <w:szCs w:val="22"/>
          <w:lang w:val="fr-CA"/>
        </w:rPr>
      </w:pPr>
    </w:p>
    <w:p w:rsidR="002764AE" w:rsidRPr="009E547F" w:rsidRDefault="002764AE" w:rsidP="002764AE">
      <w:pPr>
        <w:pStyle w:val="Default"/>
        <w:rPr>
          <w:sz w:val="22"/>
          <w:szCs w:val="22"/>
          <w:lang w:val="fr-CA"/>
        </w:rPr>
      </w:pPr>
      <w:r w:rsidRPr="009E547F">
        <w:rPr>
          <w:sz w:val="22"/>
          <w:szCs w:val="22"/>
          <w:lang w:val="fr-CA"/>
        </w:rPr>
        <w:t>Les soumissionnaires doivent soumettre leur proposition par voie électronique par courriel. Cependant, toutes les informations financières doivent être présentées dans une pièce jointe distincte de l</w:t>
      </w:r>
      <w:r w:rsidR="00763D38" w:rsidRPr="009E547F">
        <w:rPr>
          <w:sz w:val="22"/>
          <w:szCs w:val="22"/>
          <w:lang w:val="fr-CA"/>
        </w:rPr>
        <w:t>’</w:t>
      </w:r>
      <w:r w:rsidRPr="009E547F">
        <w:rPr>
          <w:sz w:val="22"/>
          <w:szCs w:val="22"/>
          <w:lang w:val="fr-CA"/>
        </w:rPr>
        <w:t>information de réponse technique et chaque pièce jointe doit inclure le numéro de sollicitation.</w:t>
      </w:r>
    </w:p>
    <w:p w:rsidR="002764AE" w:rsidRPr="009E547F" w:rsidRDefault="002764AE" w:rsidP="002764AE">
      <w:pPr>
        <w:pStyle w:val="Default"/>
        <w:rPr>
          <w:sz w:val="22"/>
          <w:szCs w:val="22"/>
          <w:lang w:val="fr-CA"/>
        </w:rPr>
      </w:pPr>
    </w:p>
    <w:p w:rsidR="002764AE" w:rsidRPr="009E547F" w:rsidRDefault="002764AE" w:rsidP="002764AE">
      <w:pPr>
        <w:pStyle w:val="Default"/>
        <w:rPr>
          <w:sz w:val="22"/>
          <w:szCs w:val="22"/>
          <w:lang w:val="fr-CA"/>
        </w:rPr>
      </w:pPr>
      <w:r w:rsidRPr="009E547F">
        <w:rPr>
          <w:sz w:val="22"/>
          <w:szCs w:val="22"/>
          <w:lang w:val="fr-CA"/>
        </w:rPr>
        <w:t>Si les soumissionnaires choisissent de soumettre une réponse par courriel à la proposition, ce qui suit s</w:t>
      </w:r>
      <w:r w:rsidR="00763D38" w:rsidRPr="009E547F">
        <w:rPr>
          <w:sz w:val="22"/>
          <w:szCs w:val="22"/>
          <w:lang w:val="fr-CA"/>
        </w:rPr>
        <w:t>’</w:t>
      </w:r>
      <w:r w:rsidRPr="009E547F">
        <w:rPr>
          <w:sz w:val="22"/>
          <w:szCs w:val="22"/>
          <w:lang w:val="fr-CA"/>
        </w:rPr>
        <w:t>applique</w:t>
      </w:r>
      <w:r w:rsidR="00763D38" w:rsidRPr="009E547F">
        <w:rPr>
          <w:sz w:val="22"/>
          <w:szCs w:val="22"/>
          <w:lang w:val="fr-CA"/>
        </w:rPr>
        <w:t> </w:t>
      </w:r>
      <w:r w:rsidRPr="009E547F">
        <w:rPr>
          <w:sz w:val="22"/>
          <w:szCs w:val="22"/>
          <w:lang w:val="fr-CA"/>
        </w:rPr>
        <w:t>:</w:t>
      </w:r>
    </w:p>
    <w:p w:rsidR="002764AE" w:rsidRPr="009E547F" w:rsidRDefault="002764AE" w:rsidP="002764AE">
      <w:pPr>
        <w:pStyle w:val="Default"/>
        <w:rPr>
          <w:sz w:val="22"/>
          <w:szCs w:val="22"/>
          <w:lang w:val="fr-CA"/>
        </w:rPr>
      </w:pPr>
    </w:p>
    <w:p w:rsidR="002764AE" w:rsidRPr="009E547F" w:rsidRDefault="002764AE" w:rsidP="002764AE">
      <w:pPr>
        <w:pStyle w:val="Default"/>
        <w:rPr>
          <w:sz w:val="22"/>
          <w:szCs w:val="22"/>
          <w:lang w:val="fr-CA"/>
        </w:rPr>
      </w:pPr>
      <w:r w:rsidRPr="009E547F">
        <w:rPr>
          <w:sz w:val="22"/>
          <w:szCs w:val="22"/>
          <w:lang w:val="fr-CA"/>
        </w:rPr>
        <w:t>Pour la transmission électronique d</w:t>
      </w:r>
      <w:r w:rsidR="00763D38" w:rsidRPr="009E547F">
        <w:rPr>
          <w:sz w:val="22"/>
          <w:szCs w:val="22"/>
          <w:lang w:val="fr-CA"/>
        </w:rPr>
        <w:t>’</w:t>
      </w:r>
      <w:r w:rsidRPr="009E547F">
        <w:rPr>
          <w:sz w:val="22"/>
          <w:szCs w:val="22"/>
          <w:lang w:val="fr-CA"/>
        </w:rPr>
        <w:t>une version électronique, les seuls courriels acceptables sont</w:t>
      </w:r>
      <w:r w:rsidR="00763D38" w:rsidRPr="009E547F">
        <w:rPr>
          <w:sz w:val="22"/>
          <w:szCs w:val="22"/>
          <w:lang w:val="fr-CA"/>
        </w:rPr>
        <w:t> </w:t>
      </w:r>
      <w:r w:rsidRPr="009E547F">
        <w:rPr>
          <w:sz w:val="22"/>
          <w:szCs w:val="22"/>
          <w:lang w:val="fr-CA"/>
        </w:rPr>
        <w:t>:</w:t>
      </w:r>
    </w:p>
    <w:p w:rsidR="002764AE" w:rsidRPr="009E547F" w:rsidRDefault="002764AE" w:rsidP="002764AE">
      <w:pPr>
        <w:pStyle w:val="Default"/>
        <w:rPr>
          <w:sz w:val="22"/>
          <w:szCs w:val="22"/>
          <w:lang w:val="fr-CA"/>
        </w:rPr>
      </w:pPr>
    </w:p>
    <w:p w:rsidR="002764AE" w:rsidRPr="009E547F" w:rsidRDefault="002956BB" w:rsidP="002764AE">
      <w:pPr>
        <w:pStyle w:val="Default"/>
        <w:rPr>
          <w:sz w:val="22"/>
          <w:szCs w:val="22"/>
          <w:lang w:val="fr-CA"/>
        </w:rPr>
      </w:pPr>
      <w:r w:rsidRPr="009E547F">
        <w:rPr>
          <w:sz w:val="22"/>
          <w:szCs w:val="22"/>
          <w:u w:val="single"/>
          <w:lang w:val="fr-CA"/>
        </w:rPr>
        <w:t>Caroline.Dupuis@canada.ca</w:t>
      </w:r>
      <w:r w:rsidRPr="009E547F">
        <w:rPr>
          <w:sz w:val="22"/>
          <w:szCs w:val="22"/>
          <w:lang w:val="fr-CA"/>
        </w:rPr>
        <w:t xml:space="preserve"> et </w:t>
      </w:r>
      <w:r w:rsidRPr="009E547F">
        <w:rPr>
          <w:sz w:val="22"/>
          <w:szCs w:val="22"/>
          <w:u w:val="single"/>
          <w:lang w:val="fr-CA"/>
        </w:rPr>
        <w:t>Yevgeniy.Kozlov@canada.ca</w:t>
      </w:r>
    </w:p>
    <w:p w:rsidR="002764AE" w:rsidRPr="009E547F" w:rsidRDefault="002764AE" w:rsidP="002764AE">
      <w:pPr>
        <w:pStyle w:val="Default"/>
        <w:rPr>
          <w:sz w:val="22"/>
          <w:szCs w:val="22"/>
          <w:lang w:val="fr-CA"/>
        </w:rPr>
      </w:pPr>
    </w:p>
    <w:p w:rsidR="002764AE" w:rsidRPr="009E547F" w:rsidRDefault="002764AE" w:rsidP="002764AE">
      <w:pPr>
        <w:pStyle w:val="Default"/>
        <w:rPr>
          <w:sz w:val="22"/>
          <w:szCs w:val="22"/>
          <w:lang w:val="fr-CA"/>
        </w:rPr>
      </w:pPr>
      <w:r w:rsidRPr="009E547F">
        <w:rPr>
          <w:sz w:val="22"/>
          <w:szCs w:val="22"/>
          <w:lang w:val="fr-CA"/>
        </w:rPr>
        <w:t>La transmission électronique doit être reçue à la date et à l</w:t>
      </w:r>
      <w:r w:rsidR="00763D38" w:rsidRPr="009E547F">
        <w:rPr>
          <w:sz w:val="22"/>
          <w:szCs w:val="22"/>
          <w:lang w:val="fr-CA"/>
        </w:rPr>
        <w:t>’</w:t>
      </w:r>
      <w:r w:rsidRPr="009E547F">
        <w:rPr>
          <w:sz w:val="22"/>
          <w:szCs w:val="22"/>
          <w:lang w:val="fr-CA"/>
        </w:rPr>
        <w:t>heure de clôture des soumissions, tel que stipulé à la page 1 de la DP et inclure le numéro de l</w:t>
      </w:r>
      <w:r w:rsidR="00763D38" w:rsidRPr="009E547F">
        <w:rPr>
          <w:sz w:val="22"/>
          <w:szCs w:val="22"/>
          <w:lang w:val="fr-CA"/>
        </w:rPr>
        <w:t>’</w:t>
      </w:r>
      <w:r w:rsidRPr="009E547F">
        <w:rPr>
          <w:sz w:val="22"/>
          <w:szCs w:val="22"/>
          <w:lang w:val="fr-CA"/>
        </w:rPr>
        <w:t>invitation. Pour les transmissions par courriel, le Canada ne sera pas responsable de tout échec ou retard imputable à la transmission ou à la réception du courriel, y compris, mais sans s</w:t>
      </w:r>
      <w:r w:rsidR="00763D38" w:rsidRPr="009E547F">
        <w:rPr>
          <w:sz w:val="22"/>
          <w:szCs w:val="22"/>
          <w:lang w:val="fr-CA"/>
        </w:rPr>
        <w:t>’</w:t>
      </w:r>
      <w:r w:rsidRPr="009E547F">
        <w:rPr>
          <w:sz w:val="22"/>
          <w:szCs w:val="22"/>
          <w:lang w:val="fr-CA"/>
        </w:rPr>
        <w:t>y limiter</w:t>
      </w:r>
      <w:r w:rsidR="00763D38" w:rsidRPr="009E547F">
        <w:rPr>
          <w:sz w:val="22"/>
          <w:szCs w:val="22"/>
          <w:lang w:val="fr-CA"/>
        </w:rPr>
        <w:t> </w:t>
      </w:r>
      <w:r w:rsidRPr="009E547F">
        <w:rPr>
          <w:sz w:val="22"/>
          <w:szCs w:val="22"/>
          <w:lang w:val="fr-CA"/>
        </w:rPr>
        <w:t>:</w:t>
      </w:r>
    </w:p>
    <w:p w:rsidR="002764AE" w:rsidRPr="009E547F" w:rsidRDefault="002764AE" w:rsidP="002764AE">
      <w:pPr>
        <w:pStyle w:val="Default"/>
        <w:rPr>
          <w:sz w:val="22"/>
          <w:szCs w:val="22"/>
          <w:lang w:val="fr-CA"/>
        </w:rPr>
      </w:pPr>
    </w:p>
    <w:p w:rsidR="002764AE" w:rsidRPr="009E547F" w:rsidRDefault="002764AE" w:rsidP="002764AE">
      <w:pPr>
        <w:pStyle w:val="Default"/>
        <w:rPr>
          <w:sz w:val="22"/>
          <w:szCs w:val="22"/>
          <w:lang w:val="fr-CA"/>
        </w:rPr>
      </w:pPr>
      <w:r w:rsidRPr="009E547F">
        <w:rPr>
          <w:sz w:val="22"/>
          <w:szCs w:val="22"/>
          <w:lang w:val="fr-CA"/>
        </w:rPr>
        <w:t>• réception de l</w:t>
      </w:r>
      <w:r w:rsidR="00763D38" w:rsidRPr="009E547F">
        <w:rPr>
          <w:sz w:val="22"/>
          <w:szCs w:val="22"/>
          <w:lang w:val="fr-CA"/>
        </w:rPr>
        <w:t>’</w:t>
      </w:r>
      <w:r w:rsidRPr="009E547F">
        <w:rPr>
          <w:sz w:val="22"/>
          <w:szCs w:val="22"/>
          <w:lang w:val="fr-CA"/>
        </w:rPr>
        <w:t>enchère incomplète</w:t>
      </w:r>
    </w:p>
    <w:p w:rsidR="002764AE" w:rsidRPr="009E547F" w:rsidRDefault="002764AE" w:rsidP="002764AE">
      <w:pPr>
        <w:pStyle w:val="Default"/>
        <w:rPr>
          <w:sz w:val="22"/>
          <w:szCs w:val="22"/>
          <w:lang w:val="fr-CA"/>
        </w:rPr>
      </w:pPr>
      <w:r w:rsidRPr="009E547F">
        <w:rPr>
          <w:sz w:val="22"/>
          <w:szCs w:val="22"/>
          <w:lang w:val="fr-CA"/>
        </w:rPr>
        <w:t>• taille du fichier</w:t>
      </w:r>
    </w:p>
    <w:p w:rsidR="002764AE" w:rsidRPr="009E547F" w:rsidRDefault="002764AE" w:rsidP="002764AE">
      <w:pPr>
        <w:pStyle w:val="Default"/>
        <w:rPr>
          <w:sz w:val="22"/>
          <w:szCs w:val="22"/>
          <w:lang w:val="fr-CA"/>
        </w:rPr>
      </w:pPr>
      <w:r w:rsidRPr="009E547F">
        <w:rPr>
          <w:sz w:val="22"/>
          <w:szCs w:val="22"/>
          <w:lang w:val="fr-CA"/>
        </w:rPr>
        <w:t>• retarder la transmission ou la réception de l</w:t>
      </w:r>
      <w:r w:rsidR="00763D38" w:rsidRPr="009E547F">
        <w:rPr>
          <w:sz w:val="22"/>
          <w:szCs w:val="22"/>
          <w:lang w:val="fr-CA"/>
        </w:rPr>
        <w:t>’</w:t>
      </w:r>
      <w:r w:rsidRPr="009E547F">
        <w:rPr>
          <w:sz w:val="22"/>
          <w:szCs w:val="22"/>
          <w:lang w:val="fr-CA"/>
        </w:rPr>
        <w:t>offre</w:t>
      </w:r>
    </w:p>
    <w:p w:rsidR="002764AE" w:rsidRPr="009E547F" w:rsidRDefault="002764AE" w:rsidP="002764AE">
      <w:pPr>
        <w:pStyle w:val="Default"/>
        <w:rPr>
          <w:sz w:val="22"/>
          <w:szCs w:val="22"/>
          <w:lang w:val="fr-CA"/>
        </w:rPr>
      </w:pPr>
      <w:r w:rsidRPr="009E547F">
        <w:rPr>
          <w:sz w:val="22"/>
          <w:szCs w:val="22"/>
          <w:lang w:val="fr-CA"/>
        </w:rPr>
        <w:t>• l</w:t>
      </w:r>
      <w:r w:rsidR="00763D38" w:rsidRPr="009E547F">
        <w:rPr>
          <w:sz w:val="22"/>
          <w:szCs w:val="22"/>
          <w:lang w:val="fr-CA"/>
        </w:rPr>
        <w:t>’</w:t>
      </w:r>
      <w:r w:rsidRPr="009E547F">
        <w:rPr>
          <w:sz w:val="22"/>
          <w:szCs w:val="22"/>
          <w:lang w:val="fr-CA"/>
        </w:rPr>
        <w:t>impossibilité pour le soumissionnaire d</w:t>
      </w:r>
      <w:r w:rsidR="00763D38" w:rsidRPr="009E547F">
        <w:rPr>
          <w:sz w:val="22"/>
          <w:szCs w:val="22"/>
          <w:lang w:val="fr-CA"/>
        </w:rPr>
        <w:t>’</w:t>
      </w:r>
      <w:r w:rsidRPr="009E547F">
        <w:rPr>
          <w:sz w:val="22"/>
          <w:szCs w:val="22"/>
          <w:lang w:val="fr-CA"/>
        </w:rPr>
        <w:t>identifier correctement l</w:t>
      </w:r>
      <w:r w:rsidR="00763D38" w:rsidRPr="009E547F">
        <w:rPr>
          <w:sz w:val="22"/>
          <w:szCs w:val="22"/>
          <w:lang w:val="fr-CA"/>
        </w:rPr>
        <w:t>’</w:t>
      </w:r>
      <w:r w:rsidRPr="009E547F">
        <w:rPr>
          <w:sz w:val="22"/>
          <w:szCs w:val="22"/>
          <w:lang w:val="fr-CA"/>
        </w:rPr>
        <w:t>offre</w:t>
      </w:r>
    </w:p>
    <w:p w:rsidR="002764AE" w:rsidRPr="009E547F" w:rsidRDefault="002764AE" w:rsidP="002764AE">
      <w:pPr>
        <w:pStyle w:val="Default"/>
        <w:rPr>
          <w:sz w:val="22"/>
          <w:szCs w:val="22"/>
          <w:lang w:val="fr-CA"/>
        </w:rPr>
      </w:pPr>
      <w:r w:rsidRPr="009E547F">
        <w:rPr>
          <w:sz w:val="22"/>
          <w:szCs w:val="22"/>
          <w:lang w:val="fr-CA"/>
        </w:rPr>
        <w:t>• illisibilité de l</w:t>
      </w:r>
      <w:r w:rsidR="00763D38" w:rsidRPr="009E547F">
        <w:rPr>
          <w:sz w:val="22"/>
          <w:szCs w:val="22"/>
          <w:lang w:val="fr-CA"/>
        </w:rPr>
        <w:t>’</w:t>
      </w:r>
      <w:r w:rsidRPr="009E547F">
        <w:rPr>
          <w:sz w:val="22"/>
          <w:szCs w:val="22"/>
          <w:lang w:val="fr-CA"/>
        </w:rPr>
        <w:t>offre; ou</w:t>
      </w:r>
    </w:p>
    <w:p w:rsidR="002764AE" w:rsidRPr="009E547F" w:rsidRDefault="002764AE" w:rsidP="002764AE">
      <w:pPr>
        <w:pStyle w:val="Default"/>
        <w:rPr>
          <w:sz w:val="22"/>
          <w:szCs w:val="22"/>
          <w:lang w:val="fr-CA"/>
        </w:rPr>
      </w:pPr>
      <w:r w:rsidRPr="009E547F">
        <w:rPr>
          <w:sz w:val="22"/>
          <w:szCs w:val="22"/>
          <w:lang w:val="fr-CA"/>
        </w:rPr>
        <w:t>• Sécurité des données de l</w:t>
      </w:r>
      <w:r w:rsidR="00763D38" w:rsidRPr="009E547F">
        <w:rPr>
          <w:sz w:val="22"/>
          <w:szCs w:val="22"/>
          <w:lang w:val="fr-CA"/>
        </w:rPr>
        <w:t>’</w:t>
      </w:r>
      <w:r w:rsidRPr="009E547F">
        <w:rPr>
          <w:sz w:val="22"/>
          <w:szCs w:val="22"/>
          <w:lang w:val="fr-CA"/>
        </w:rPr>
        <w:t>offre.</w:t>
      </w:r>
    </w:p>
    <w:p w:rsidR="002764AE" w:rsidRPr="009E547F" w:rsidRDefault="002764AE" w:rsidP="002764AE">
      <w:pPr>
        <w:pStyle w:val="Default"/>
        <w:rPr>
          <w:sz w:val="22"/>
          <w:szCs w:val="22"/>
          <w:lang w:val="fr-CA"/>
        </w:rPr>
      </w:pPr>
    </w:p>
    <w:p w:rsidR="002764AE" w:rsidRPr="009E547F" w:rsidRDefault="002764AE" w:rsidP="002764AE">
      <w:pPr>
        <w:pStyle w:val="Default"/>
        <w:rPr>
          <w:sz w:val="22"/>
          <w:szCs w:val="22"/>
          <w:lang w:val="fr-CA"/>
        </w:rPr>
      </w:pPr>
      <w:r w:rsidRPr="009E547F">
        <w:rPr>
          <w:sz w:val="22"/>
          <w:szCs w:val="22"/>
          <w:lang w:val="fr-CA"/>
        </w:rPr>
        <w:t>Veuillez noter que les fichiers .zip peuvent être rejetés par les serveurs d</w:t>
      </w:r>
      <w:r w:rsidR="002956BB" w:rsidRPr="009E547F">
        <w:rPr>
          <w:sz w:val="22"/>
          <w:szCs w:val="22"/>
          <w:lang w:val="fr-CA"/>
        </w:rPr>
        <w:t>e l’École de la fonction publique</w:t>
      </w:r>
      <w:r w:rsidRPr="009E547F">
        <w:rPr>
          <w:sz w:val="22"/>
          <w:szCs w:val="22"/>
          <w:lang w:val="fr-CA"/>
        </w:rPr>
        <w:t xml:space="preserve"> du Canada.</w:t>
      </w:r>
    </w:p>
    <w:p w:rsidR="002764AE" w:rsidRPr="009E547F" w:rsidRDefault="002764AE" w:rsidP="002764AE">
      <w:pPr>
        <w:pStyle w:val="Default"/>
        <w:rPr>
          <w:sz w:val="22"/>
          <w:szCs w:val="22"/>
          <w:lang w:val="fr-CA"/>
        </w:rPr>
      </w:pPr>
    </w:p>
    <w:p w:rsidR="002764AE" w:rsidRPr="009E547F" w:rsidRDefault="002764AE" w:rsidP="002764AE">
      <w:pPr>
        <w:pStyle w:val="Default"/>
        <w:rPr>
          <w:sz w:val="22"/>
          <w:szCs w:val="22"/>
          <w:lang w:val="fr-CA"/>
        </w:rPr>
      </w:pPr>
      <w:r w:rsidRPr="009E547F">
        <w:rPr>
          <w:sz w:val="22"/>
          <w:szCs w:val="22"/>
          <w:lang w:val="fr-CA"/>
        </w:rPr>
        <w:t>Le fardeau de soumettre des propositions à temps à l</w:t>
      </w:r>
      <w:r w:rsidR="00763D38" w:rsidRPr="009E547F">
        <w:rPr>
          <w:sz w:val="22"/>
          <w:szCs w:val="22"/>
          <w:lang w:val="fr-CA"/>
        </w:rPr>
        <w:t>’</w:t>
      </w:r>
      <w:r w:rsidRPr="009E547F">
        <w:rPr>
          <w:sz w:val="22"/>
          <w:szCs w:val="22"/>
          <w:lang w:val="fr-CA"/>
        </w:rPr>
        <w:t>endroit spécifié incombe au participant. Il est de la responsabilité du participant d</w:t>
      </w:r>
      <w:r w:rsidR="00763D38" w:rsidRPr="009E547F">
        <w:rPr>
          <w:sz w:val="22"/>
          <w:szCs w:val="22"/>
          <w:lang w:val="fr-CA"/>
        </w:rPr>
        <w:t>’</w:t>
      </w:r>
      <w:r w:rsidRPr="009E547F">
        <w:rPr>
          <w:sz w:val="22"/>
          <w:szCs w:val="22"/>
          <w:lang w:val="fr-CA"/>
        </w:rPr>
        <w:t>assurer la livraison correcte de sa proposition à la personne de contact.</w:t>
      </w:r>
    </w:p>
    <w:p w:rsidR="002764AE" w:rsidRPr="009E547F" w:rsidRDefault="002764AE" w:rsidP="002764AE">
      <w:pPr>
        <w:pStyle w:val="Default"/>
        <w:rPr>
          <w:sz w:val="22"/>
          <w:szCs w:val="22"/>
          <w:lang w:val="fr-CA"/>
        </w:rPr>
      </w:pPr>
    </w:p>
    <w:p w:rsidR="00EA4AB9" w:rsidRPr="009E547F" w:rsidRDefault="002764AE" w:rsidP="002764AE">
      <w:pPr>
        <w:pStyle w:val="Default"/>
        <w:rPr>
          <w:sz w:val="22"/>
          <w:szCs w:val="22"/>
          <w:lang w:val="fr-CA"/>
        </w:rPr>
      </w:pPr>
      <w:r w:rsidRPr="009E547F">
        <w:rPr>
          <w:sz w:val="22"/>
          <w:szCs w:val="22"/>
          <w:lang w:val="fr-CA"/>
        </w:rPr>
        <w:t>Les propositions soumises en réponse à cette DP ne seront pas retournées.</w:t>
      </w:r>
    </w:p>
    <w:p w:rsidR="002764AE" w:rsidRPr="009E547F" w:rsidRDefault="002764AE" w:rsidP="002764AE">
      <w:pPr>
        <w:pStyle w:val="Default"/>
        <w:rPr>
          <w:b/>
          <w:bCs/>
          <w:sz w:val="22"/>
          <w:szCs w:val="22"/>
          <w:lang w:val="fr-CA"/>
        </w:rPr>
      </w:pPr>
    </w:p>
    <w:p w:rsidR="00EA4AB9" w:rsidRPr="009E547F" w:rsidRDefault="00822A18" w:rsidP="00EA4AB9">
      <w:pPr>
        <w:pStyle w:val="Default"/>
        <w:rPr>
          <w:b/>
          <w:bCs/>
          <w:sz w:val="22"/>
          <w:szCs w:val="22"/>
          <w:lang w:val="fr-CA"/>
        </w:rPr>
      </w:pPr>
      <w:bookmarkStart w:id="121" w:name="lt_pId135"/>
      <w:r w:rsidRPr="009E547F">
        <w:rPr>
          <w:b/>
          <w:bCs/>
          <w:sz w:val="22"/>
          <w:szCs w:val="22"/>
          <w:lang w:val="fr-CA"/>
        </w:rPr>
        <w:t>3.0 INSTRUCTIONS POUR LA PRÉPARATION DES PROPOSITIONS</w:t>
      </w:r>
      <w:bookmarkEnd w:id="121"/>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822A18" w:rsidP="00EA4AB9">
      <w:pPr>
        <w:pStyle w:val="Default"/>
        <w:rPr>
          <w:sz w:val="22"/>
          <w:szCs w:val="22"/>
          <w:lang w:val="fr-CA"/>
        </w:rPr>
      </w:pPr>
      <w:bookmarkStart w:id="122" w:name="lt_pId136"/>
      <w:r w:rsidRPr="009E547F">
        <w:rPr>
          <w:sz w:val="22"/>
          <w:szCs w:val="22"/>
          <w:lang w:val="fr-CA"/>
        </w:rPr>
        <w:t xml:space="preserve">3.1 La proposition </w:t>
      </w:r>
      <w:r w:rsidRPr="009E547F">
        <w:rPr>
          <w:b/>
          <w:sz w:val="22"/>
          <w:szCs w:val="22"/>
          <w:lang w:val="fr-CA"/>
        </w:rPr>
        <w:t>devrait</w:t>
      </w:r>
      <w:r w:rsidRPr="009E547F">
        <w:rPr>
          <w:sz w:val="22"/>
          <w:szCs w:val="22"/>
          <w:lang w:val="fr-CA"/>
        </w:rPr>
        <w:t xml:space="preserve"> être structurée en </w:t>
      </w:r>
      <w:r w:rsidR="004C4F20" w:rsidRPr="009E547F">
        <w:rPr>
          <w:b/>
          <w:sz w:val="22"/>
          <w:szCs w:val="22"/>
          <w:lang w:val="fr-CA"/>
        </w:rPr>
        <w:t xml:space="preserve">deux </w:t>
      </w:r>
      <w:r w:rsidRPr="009E547F">
        <w:rPr>
          <w:b/>
          <w:sz w:val="22"/>
          <w:szCs w:val="22"/>
          <w:lang w:val="fr-CA"/>
        </w:rPr>
        <w:t>parties DISTINCTES</w:t>
      </w:r>
      <w:r w:rsidRPr="009E547F">
        <w:rPr>
          <w:sz w:val="22"/>
          <w:szCs w:val="22"/>
          <w:lang w:val="fr-CA"/>
        </w:rPr>
        <w:t>, comme il est indiqué ci-après</w:t>
      </w:r>
      <w:r w:rsidR="00593ADF" w:rsidRPr="009E547F">
        <w:rPr>
          <w:sz w:val="22"/>
          <w:szCs w:val="22"/>
          <w:lang w:val="fr-CA"/>
        </w:rPr>
        <w:t> </w:t>
      </w:r>
      <w:r w:rsidRPr="009E547F">
        <w:rPr>
          <w:sz w:val="22"/>
          <w:szCs w:val="22"/>
          <w:lang w:val="fr-CA"/>
        </w:rPr>
        <w:t>:</w:t>
      </w:r>
      <w:bookmarkEnd w:id="122"/>
    </w:p>
    <w:p w:rsidR="00EA4AB9" w:rsidRPr="009E547F" w:rsidRDefault="00EA4AB9" w:rsidP="00EA4AB9">
      <w:pPr>
        <w:pStyle w:val="Default"/>
        <w:rPr>
          <w:sz w:val="22"/>
          <w:szCs w:val="22"/>
          <w:lang w:val="fr-CA"/>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3368"/>
        <w:gridCol w:w="2586"/>
      </w:tblGrid>
      <w:tr w:rsidR="004D335E" w:rsidRPr="009E547F" w:rsidTr="00EA4AB9">
        <w:trPr>
          <w:trHeight w:val="274"/>
        </w:trPr>
        <w:tc>
          <w:tcPr>
            <w:tcW w:w="1804" w:type="dxa"/>
          </w:tcPr>
          <w:p w:rsidR="00EA4AB9" w:rsidRPr="009E547F" w:rsidRDefault="00EA4AB9">
            <w:pPr>
              <w:pStyle w:val="Default"/>
              <w:rPr>
                <w:sz w:val="22"/>
                <w:szCs w:val="22"/>
                <w:lang w:val="fr-CA"/>
              </w:rPr>
            </w:pPr>
          </w:p>
          <w:p w:rsidR="00EA4AB9" w:rsidRPr="009E547F" w:rsidRDefault="009452D4">
            <w:pPr>
              <w:pStyle w:val="Default"/>
              <w:rPr>
                <w:sz w:val="22"/>
                <w:szCs w:val="22"/>
                <w:lang w:val="fr-CA"/>
              </w:rPr>
            </w:pPr>
            <w:bookmarkStart w:id="123" w:name="lt_pId137"/>
            <w:r w:rsidRPr="009E547F">
              <w:rPr>
                <w:sz w:val="22"/>
                <w:szCs w:val="22"/>
                <w:lang w:val="fr-CA"/>
              </w:rPr>
              <w:t>Section</w:t>
            </w:r>
            <w:r w:rsidR="00593ADF" w:rsidRPr="009E547F">
              <w:rPr>
                <w:sz w:val="22"/>
                <w:szCs w:val="22"/>
                <w:lang w:val="fr-CA"/>
              </w:rPr>
              <w:t> </w:t>
            </w:r>
            <w:r w:rsidRPr="009E547F">
              <w:rPr>
                <w:sz w:val="22"/>
                <w:szCs w:val="22"/>
                <w:lang w:val="fr-CA"/>
              </w:rPr>
              <w:t>1</w:t>
            </w:r>
            <w:bookmarkEnd w:id="123"/>
            <w:r w:rsidRPr="009E547F">
              <w:rPr>
                <w:sz w:val="22"/>
                <w:szCs w:val="22"/>
                <w:lang w:val="fr-CA"/>
              </w:rPr>
              <w:t xml:space="preserve"> </w:t>
            </w:r>
          </w:p>
        </w:tc>
        <w:tc>
          <w:tcPr>
            <w:tcW w:w="3368" w:type="dxa"/>
          </w:tcPr>
          <w:p w:rsidR="00EA4AB9" w:rsidRPr="009E547F" w:rsidRDefault="00822A18" w:rsidP="00EA4AB9">
            <w:pPr>
              <w:pStyle w:val="Default"/>
              <w:rPr>
                <w:sz w:val="22"/>
                <w:szCs w:val="22"/>
                <w:lang w:val="fr-CA"/>
              </w:rPr>
            </w:pPr>
            <w:bookmarkStart w:id="124" w:name="lt_pId138"/>
            <w:r w:rsidRPr="00607B77">
              <w:rPr>
                <w:sz w:val="22"/>
                <w:szCs w:val="22"/>
                <w:lang w:val="fr-CA"/>
              </w:rPr>
              <w:t xml:space="preserve">Proposition technique (comme le précise </w:t>
            </w:r>
            <w:r w:rsidRPr="00C35B94">
              <w:rPr>
                <w:b/>
                <w:sz w:val="22"/>
                <w:szCs w:val="22"/>
                <w:lang w:val="fr-CA"/>
              </w:rPr>
              <w:t>l’annexe B</w:t>
            </w:r>
            <w:r w:rsidRPr="00C35B94">
              <w:rPr>
                <w:sz w:val="22"/>
                <w:szCs w:val="22"/>
                <w:lang w:val="fr-CA"/>
              </w:rPr>
              <w:t>, sans mention du prix)</w:t>
            </w:r>
            <w:bookmarkEnd w:id="124"/>
            <w:r w:rsidR="009452D4" w:rsidRPr="009E547F">
              <w:rPr>
                <w:sz w:val="22"/>
                <w:szCs w:val="22"/>
                <w:lang w:val="fr-CA"/>
              </w:rPr>
              <w:t xml:space="preserve"> </w:t>
            </w:r>
          </w:p>
        </w:tc>
        <w:tc>
          <w:tcPr>
            <w:tcW w:w="2586" w:type="dxa"/>
          </w:tcPr>
          <w:p w:rsidR="00EA4AB9" w:rsidRPr="009E547F" w:rsidRDefault="00822A18">
            <w:pPr>
              <w:pStyle w:val="Default"/>
              <w:rPr>
                <w:sz w:val="22"/>
                <w:szCs w:val="22"/>
                <w:lang w:val="fr-CA"/>
              </w:rPr>
            </w:pPr>
            <w:bookmarkStart w:id="125" w:name="lt_pId139"/>
            <w:r w:rsidRPr="009E547F">
              <w:rPr>
                <w:sz w:val="22"/>
                <w:szCs w:val="22"/>
                <w:lang w:val="fr-CA"/>
              </w:rPr>
              <w:t>1 copie électronique</w:t>
            </w:r>
            <w:bookmarkEnd w:id="125"/>
            <w:r w:rsidR="009452D4" w:rsidRPr="009E547F">
              <w:rPr>
                <w:sz w:val="22"/>
                <w:szCs w:val="22"/>
                <w:lang w:val="fr-CA"/>
              </w:rPr>
              <w:t xml:space="preserve"> </w:t>
            </w:r>
          </w:p>
        </w:tc>
      </w:tr>
      <w:tr w:rsidR="004D335E" w:rsidRPr="009E547F" w:rsidTr="00EA4AB9">
        <w:trPr>
          <w:trHeight w:val="146"/>
        </w:trPr>
        <w:tc>
          <w:tcPr>
            <w:tcW w:w="1804" w:type="dxa"/>
          </w:tcPr>
          <w:p w:rsidR="00EA4AB9" w:rsidRPr="009E547F" w:rsidRDefault="009452D4">
            <w:pPr>
              <w:pStyle w:val="Default"/>
              <w:rPr>
                <w:sz w:val="22"/>
                <w:szCs w:val="22"/>
                <w:lang w:val="fr-CA"/>
              </w:rPr>
            </w:pPr>
            <w:bookmarkStart w:id="126" w:name="lt_pId140"/>
            <w:r w:rsidRPr="009E547F">
              <w:rPr>
                <w:sz w:val="22"/>
                <w:szCs w:val="22"/>
                <w:lang w:val="fr-CA"/>
              </w:rPr>
              <w:t>Section</w:t>
            </w:r>
            <w:r w:rsidR="00593ADF" w:rsidRPr="009E547F">
              <w:rPr>
                <w:sz w:val="22"/>
                <w:szCs w:val="22"/>
                <w:lang w:val="fr-CA"/>
              </w:rPr>
              <w:t> </w:t>
            </w:r>
            <w:r w:rsidRPr="009E547F">
              <w:rPr>
                <w:sz w:val="22"/>
                <w:szCs w:val="22"/>
                <w:lang w:val="fr-CA"/>
              </w:rPr>
              <w:t>2.</w:t>
            </w:r>
            <w:bookmarkEnd w:id="126"/>
            <w:r w:rsidRPr="009E547F">
              <w:rPr>
                <w:sz w:val="22"/>
                <w:szCs w:val="22"/>
                <w:lang w:val="fr-CA"/>
              </w:rPr>
              <w:t xml:space="preserve"> </w:t>
            </w:r>
          </w:p>
        </w:tc>
        <w:tc>
          <w:tcPr>
            <w:tcW w:w="3368" w:type="dxa"/>
          </w:tcPr>
          <w:p w:rsidR="00EA4AB9" w:rsidRPr="009E547F" w:rsidRDefault="009452D4">
            <w:pPr>
              <w:pStyle w:val="Default"/>
              <w:rPr>
                <w:sz w:val="22"/>
                <w:szCs w:val="22"/>
                <w:lang w:val="fr-CA"/>
              </w:rPr>
            </w:pPr>
            <w:bookmarkStart w:id="127" w:name="lt_pId141"/>
            <w:r w:rsidRPr="009E547F">
              <w:rPr>
                <w:sz w:val="22"/>
                <w:szCs w:val="22"/>
                <w:lang w:val="fr-CA"/>
              </w:rPr>
              <w:t>Attestations</w:t>
            </w:r>
            <w:bookmarkEnd w:id="127"/>
            <w:r w:rsidRPr="009E547F">
              <w:rPr>
                <w:sz w:val="22"/>
                <w:szCs w:val="22"/>
                <w:lang w:val="fr-CA"/>
              </w:rPr>
              <w:t xml:space="preserve"> </w:t>
            </w:r>
          </w:p>
        </w:tc>
        <w:tc>
          <w:tcPr>
            <w:tcW w:w="2586" w:type="dxa"/>
          </w:tcPr>
          <w:p w:rsidR="00EA4AB9" w:rsidRPr="009E547F" w:rsidRDefault="00822A18">
            <w:pPr>
              <w:pStyle w:val="Default"/>
              <w:rPr>
                <w:sz w:val="22"/>
                <w:szCs w:val="22"/>
                <w:lang w:val="fr-CA"/>
              </w:rPr>
            </w:pPr>
            <w:bookmarkStart w:id="128" w:name="lt_pId142"/>
            <w:r w:rsidRPr="009E547F">
              <w:rPr>
                <w:sz w:val="22"/>
                <w:szCs w:val="22"/>
                <w:lang w:val="fr-CA"/>
              </w:rPr>
              <w:t>1 copie électronique</w:t>
            </w:r>
            <w:bookmarkEnd w:id="128"/>
            <w:r w:rsidR="009452D4" w:rsidRPr="009E547F">
              <w:rPr>
                <w:sz w:val="22"/>
                <w:szCs w:val="22"/>
                <w:lang w:val="fr-CA"/>
              </w:rPr>
              <w:t xml:space="preserve"> </w:t>
            </w:r>
          </w:p>
        </w:tc>
      </w:tr>
    </w:tbl>
    <w:p w:rsidR="00EA4AB9" w:rsidRPr="009E547F" w:rsidRDefault="00EA4AB9" w:rsidP="00EA4AB9">
      <w:pPr>
        <w:pStyle w:val="Default"/>
        <w:rPr>
          <w:sz w:val="22"/>
          <w:szCs w:val="22"/>
          <w:lang w:val="fr-CA"/>
        </w:rPr>
      </w:pPr>
    </w:p>
    <w:p w:rsidR="00EA4AB9" w:rsidRPr="009E547F" w:rsidRDefault="00E42AE7" w:rsidP="00EA4AB9">
      <w:pPr>
        <w:pStyle w:val="Default"/>
        <w:rPr>
          <w:b/>
          <w:sz w:val="22"/>
          <w:szCs w:val="22"/>
          <w:lang w:val="fr-CA"/>
        </w:rPr>
      </w:pPr>
      <w:bookmarkStart w:id="129" w:name="lt_pId143"/>
      <w:r w:rsidRPr="00607B77">
        <w:rPr>
          <w:sz w:val="22"/>
          <w:szCs w:val="22"/>
          <w:lang w:val="fr-CA"/>
        </w:rPr>
        <w:t xml:space="preserve">3.2 Les participants peuvent </w:t>
      </w:r>
      <w:r w:rsidRPr="00607B77">
        <w:rPr>
          <w:b/>
          <w:sz w:val="22"/>
          <w:szCs w:val="22"/>
          <w:lang w:val="fr-CA"/>
        </w:rPr>
        <w:t xml:space="preserve">présenter une proposition dans l’une ou l’autre des langues </w:t>
      </w:r>
      <w:r w:rsidRPr="009E547F">
        <w:rPr>
          <w:b/>
          <w:sz w:val="22"/>
          <w:szCs w:val="22"/>
          <w:lang w:val="fr-CA"/>
        </w:rPr>
        <w:t>officielles.</w:t>
      </w:r>
      <w:bookmarkEnd w:id="129"/>
      <w:r w:rsidR="009452D4" w:rsidRPr="009E547F">
        <w:rPr>
          <w:b/>
          <w:sz w:val="22"/>
          <w:szCs w:val="22"/>
          <w:lang w:val="fr-CA"/>
        </w:rPr>
        <w:t xml:space="preserve"> </w:t>
      </w:r>
    </w:p>
    <w:p w:rsidR="00EA4AB9" w:rsidRPr="009E547F" w:rsidRDefault="00EA4AB9" w:rsidP="00EA4AB9">
      <w:pPr>
        <w:pStyle w:val="Default"/>
        <w:rPr>
          <w:sz w:val="22"/>
          <w:szCs w:val="22"/>
          <w:lang w:val="fr-CA"/>
        </w:rPr>
      </w:pPr>
    </w:p>
    <w:p w:rsidR="00EA4AB9" w:rsidRPr="009E547F" w:rsidRDefault="00E42AE7" w:rsidP="00EA4AB9">
      <w:pPr>
        <w:pStyle w:val="Default"/>
        <w:rPr>
          <w:sz w:val="22"/>
          <w:szCs w:val="22"/>
          <w:lang w:val="fr-CA"/>
        </w:rPr>
      </w:pPr>
      <w:bookmarkStart w:id="130" w:name="lt_pId144"/>
      <w:r w:rsidRPr="009E547F">
        <w:rPr>
          <w:sz w:val="22"/>
          <w:szCs w:val="22"/>
          <w:lang w:val="fr-CA"/>
        </w:rPr>
        <w:t>3.3 Chaque copie de la proposition doit mentionner la dénomination sociale du participant, le nom, l’adresse, le numéro de téléphone, le numéro de télécopieur et l’adresse électronique de leur personne-ressource ainsi que le numéro de la DP.</w:t>
      </w:r>
      <w:r w:rsidRPr="009E547F">
        <w:rPr>
          <w:sz w:val="22"/>
          <w:szCs w:val="22"/>
          <w:lang w:val="fr-CA"/>
        </w:rPr>
        <w:br/>
      </w:r>
      <w:bookmarkEnd w:id="130"/>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E42AE7" w:rsidP="00EA4AB9">
      <w:pPr>
        <w:pStyle w:val="Default"/>
        <w:rPr>
          <w:b/>
          <w:bCs/>
          <w:sz w:val="22"/>
          <w:szCs w:val="22"/>
          <w:lang w:val="fr-CA"/>
        </w:rPr>
      </w:pPr>
      <w:bookmarkStart w:id="131" w:name="lt_pId145"/>
      <w:r w:rsidRPr="009E547F">
        <w:rPr>
          <w:b/>
          <w:bCs/>
          <w:sz w:val="22"/>
          <w:szCs w:val="22"/>
          <w:lang w:val="fr-CA"/>
        </w:rPr>
        <w:t>4.0 PRÉPARATION DE LA PROPOSITION TECHNIQUE (SECTION</w:t>
      </w:r>
      <w:r w:rsidR="00593ADF" w:rsidRPr="009E547F">
        <w:rPr>
          <w:b/>
          <w:bCs/>
          <w:sz w:val="22"/>
          <w:szCs w:val="22"/>
          <w:lang w:val="fr-CA"/>
        </w:rPr>
        <w:t> </w:t>
      </w:r>
      <w:r w:rsidRPr="009E547F">
        <w:rPr>
          <w:b/>
          <w:bCs/>
          <w:sz w:val="22"/>
          <w:szCs w:val="22"/>
          <w:lang w:val="fr-CA"/>
        </w:rPr>
        <w:t>1)</w:t>
      </w:r>
      <w:bookmarkEnd w:id="131"/>
    </w:p>
    <w:p w:rsidR="00EA4AB9" w:rsidRPr="009E547F" w:rsidRDefault="009452D4" w:rsidP="00EA4AB9">
      <w:pPr>
        <w:pStyle w:val="Default"/>
        <w:rPr>
          <w:sz w:val="22"/>
          <w:szCs w:val="22"/>
          <w:lang w:val="fr-CA"/>
        </w:rPr>
      </w:pPr>
      <w:r w:rsidRPr="009E547F">
        <w:rPr>
          <w:sz w:val="22"/>
          <w:szCs w:val="22"/>
          <w:lang w:val="fr-CA"/>
        </w:rPr>
        <w:t xml:space="preserve"> </w:t>
      </w:r>
    </w:p>
    <w:p w:rsidR="00EA4AB9" w:rsidRPr="009E547F" w:rsidRDefault="00D47FF0" w:rsidP="00EA4AB9">
      <w:pPr>
        <w:pStyle w:val="Default"/>
        <w:rPr>
          <w:sz w:val="22"/>
          <w:szCs w:val="22"/>
          <w:lang w:val="fr-CA"/>
        </w:rPr>
      </w:pPr>
      <w:bookmarkStart w:id="132" w:name="lt_pId146"/>
      <w:r w:rsidRPr="009E547F">
        <w:rPr>
          <w:sz w:val="22"/>
          <w:szCs w:val="22"/>
          <w:lang w:val="fr-CA"/>
        </w:rPr>
        <w:t>4.1 Dans la proposition technique, les participants doivent démontrer qu’ils comprennent bien les exigences de l’</w:t>
      </w:r>
      <w:r w:rsidRPr="009E547F">
        <w:rPr>
          <w:b/>
          <w:sz w:val="22"/>
          <w:szCs w:val="22"/>
          <w:lang w:val="fr-CA"/>
        </w:rPr>
        <w:t>énoncé des travaux à l’annexe B</w:t>
      </w:r>
      <w:r w:rsidRPr="009E547F">
        <w:rPr>
          <w:sz w:val="22"/>
          <w:szCs w:val="22"/>
          <w:lang w:val="fr-CA"/>
        </w:rPr>
        <w:t xml:space="preserve">, et comment ils entendent satisfaire aux exigences des </w:t>
      </w:r>
      <w:r w:rsidRPr="009E547F">
        <w:rPr>
          <w:b/>
          <w:sz w:val="22"/>
          <w:szCs w:val="22"/>
          <w:lang w:val="fr-CA"/>
        </w:rPr>
        <w:t xml:space="preserve">méthodes et critères d’évaluation de l’annexe </w:t>
      </w:r>
      <w:r w:rsidR="002764AE" w:rsidRPr="009E547F">
        <w:rPr>
          <w:b/>
          <w:sz w:val="22"/>
          <w:szCs w:val="22"/>
          <w:lang w:val="fr-CA"/>
        </w:rPr>
        <w:t>E</w:t>
      </w:r>
      <w:r w:rsidRPr="009E547F">
        <w:rPr>
          <w:sz w:val="22"/>
          <w:szCs w:val="22"/>
          <w:lang w:val="fr-CA"/>
        </w:rPr>
        <w:t>.</w:t>
      </w:r>
      <w:bookmarkEnd w:id="132"/>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B86719" w:rsidP="00EA4AB9">
      <w:pPr>
        <w:pStyle w:val="Default"/>
        <w:rPr>
          <w:sz w:val="22"/>
          <w:szCs w:val="22"/>
          <w:lang w:val="fr-CA"/>
        </w:rPr>
      </w:pPr>
      <w:bookmarkStart w:id="133" w:name="lt_pId147"/>
      <w:r w:rsidRPr="009E547F">
        <w:rPr>
          <w:sz w:val="22"/>
          <w:szCs w:val="22"/>
          <w:lang w:val="fr-CA"/>
        </w:rPr>
        <w:t>4.2 Exigences relatives à la sécurité</w:t>
      </w:r>
      <w:bookmarkEnd w:id="133"/>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9D7949" w:rsidP="00EA4AB9">
      <w:pPr>
        <w:pStyle w:val="Default"/>
        <w:rPr>
          <w:sz w:val="22"/>
          <w:szCs w:val="22"/>
          <w:lang w:val="fr-CA"/>
        </w:rPr>
      </w:pPr>
      <w:bookmarkStart w:id="134" w:name="lt_pId148"/>
      <w:r w:rsidRPr="009E547F">
        <w:rPr>
          <w:sz w:val="22"/>
          <w:szCs w:val="22"/>
          <w:lang w:val="fr-CA"/>
        </w:rPr>
        <w:t>La présente demande de propositions ne comporte aucun élément relatif à la sécurité.</w:t>
      </w:r>
      <w:bookmarkEnd w:id="134"/>
      <w:r w:rsidR="009452D4" w:rsidRPr="009E547F">
        <w:rPr>
          <w:sz w:val="22"/>
          <w:szCs w:val="22"/>
          <w:lang w:val="fr-CA"/>
        </w:rPr>
        <w:t xml:space="preserve"> </w:t>
      </w:r>
      <w:bookmarkStart w:id="135" w:name="lt_pId149"/>
      <w:r w:rsidR="005B14F9" w:rsidRPr="009E547F">
        <w:rPr>
          <w:sz w:val="22"/>
          <w:szCs w:val="22"/>
          <w:lang w:val="fr-CA"/>
        </w:rPr>
        <w:t>Toutefois, les contrats subséquents issus d’une sélection ministérielle tirée de la liste du fournisseur pourraient nécessiter</w:t>
      </w:r>
      <w:r w:rsidR="000A6D8C" w:rsidRPr="009E547F">
        <w:rPr>
          <w:sz w:val="22"/>
          <w:szCs w:val="22"/>
          <w:lang w:val="fr-CA"/>
        </w:rPr>
        <w:t xml:space="preserve"> </w:t>
      </w:r>
      <w:r w:rsidR="005B14F9" w:rsidRPr="009E547F">
        <w:rPr>
          <w:sz w:val="22"/>
          <w:szCs w:val="22"/>
          <w:lang w:val="fr-CA"/>
        </w:rPr>
        <w:t>des exigences relatives à la sécurité additionnelles.</w:t>
      </w:r>
      <w:bookmarkEnd w:id="135"/>
    </w:p>
    <w:p w:rsidR="00EA4AB9" w:rsidRPr="009E547F" w:rsidRDefault="00EA4AB9" w:rsidP="00EA4AB9">
      <w:pPr>
        <w:pStyle w:val="Default"/>
        <w:rPr>
          <w:b/>
          <w:bCs/>
          <w:sz w:val="22"/>
          <w:szCs w:val="22"/>
          <w:lang w:val="fr-CA"/>
        </w:rPr>
      </w:pPr>
    </w:p>
    <w:p w:rsidR="00EA4AB9" w:rsidRPr="009E547F" w:rsidRDefault="009D7949" w:rsidP="00EA4AB9">
      <w:pPr>
        <w:pStyle w:val="Default"/>
        <w:rPr>
          <w:sz w:val="22"/>
          <w:szCs w:val="22"/>
          <w:lang w:val="fr-CA"/>
        </w:rPr>
      </w:pPr>
      <w:bookmarkStart w:id="136" w:name="lt_pId150"/>
      <w:r w:rsidRPr="009E547F">
        <w:rPr>
          <w:b/>
          <w:bCs/>
          <w:sz w:val="22"/>
          <w:szCs w:val="22"/>
          <w:lang w:val="fr-CA"/>
        </w:rPr>
        <w:t>5.0 ATTESTATIONS EXIGÉES (Section</w:t>
      </w:r>
      <w:r w:rsidR="00593ADF" w:rsidRPr="009E547F">
        <w:rPr>
          <w:b/>
          <w:bCs/>
          <w:sz w:val="22"/>
          <w:szCs w:val="22"/>
          <w:lang w:val="fr-CA"/>
        </w:rPr>
        <w:t> </w:t>
      </w:r>
      <w:r w:rsidRPr="009E547F">
        <w:rPr>
          <w:b/>
          <w:bCs/>
          <w:sz w:val="22"/>
          <w:szCs w:val="22"/>
          <w:lang w:val="fr-CA"/>
        </w:rPr>
        <w:t>2)</w:t>
      </w:r>
      <w:bookmarkEnd w:id="136"/>
    </w:p>
    <w:p w:rsidR="00EA4AB9" w:rsidRPr="009E547F" w:rsidRDefault="00EA4AB9" w:rsidP="00EA4AB9">
      <w:pPr>
        <w:pStyle w:val="Default"/>
        <w:rPr>
          <w:sz w:val="22"/>
          <w:szCs w:val="22"/>
          <w:lang w:val="fr-CA"/>
        </w:rPr>
      </w:pPr>
    </w:p>
    <w:p w:rsidR="00EA4AB9" w:rsidRPr="009E547F" w:rsidRDefault="00512650" w:rsidP="00EA4AB9">
      <w:pPr>
        <w:pStyle w:val="Default"/>
        <w:rPr>
          <w:sz w:val="22"/>
          <w:szCs w:val="22"/>
          <w:lang w:val="fr-CA"/>
        </w:rPr>
      </w:pPr>
      <w:bookmarkStart w:id="137" w:name="lt_pId151"/>
      <w:r w:rsidRPr="009E547F">
        <w:rPr>
          <w:sz w:val="22"/>
          <w:szCs w:val="22"/>
          <w:lang w:val="fr-CA"/>
        </w:rPr>
        <w:t>Pour obtenir un contrat, un participant doit présenter les attestations indiquées à l’</w:t>
      </w:r>
      <w:r w:rsidR="00B74A8B" w:rsidRPr="009E547F">
        <w:rPr>
          <w:b/>
          <w:sz w:val="22"/>
          <w:szCs w:val="22"/>
          <w:lang w:val="fr-CA"/>
        </w:rPr>
        <w:t>annexe F</w:t>
      </w:r>
      <w:r w:rsidRPr="009E547F">
        <w:rPr>
          <w:b/>
          <w:sz w:val="22"/>
          <w:szCs w:val="22"/>
          <w:lang w:val="fr-CA"/>
        </w:rPr>
        <w:t>.</w:t>
      </w:r>
      <w:bookmarkEnd w:id="137"/>
      <w:r w:rsidRPr="009E547F">
        <w:rPr>
          <w:b/>
          <w:sz w:val="22"/>
          <w:szCs w:val="22"/>
          <w:lang w:val="fr-CA"/>
        </w:rPr>
        <w:t xml:space="preserve"> </w:t>
      </w:r>
      <w:bookmarkStart w:id="138" w:name="lt_pId152"/>
      <w:r w:rsidRPr="009E547F">
        <w:rPr>
          <w:sz w:val="22"/>
          <w:szCs w:val="22"/>
          <w:lang w:val="fr-CA"/>
        </w:rPr>
        <w:t>Les attestations doivent être soumises en même temps que la proposition.</w:t>
      </w:r>
      <w:bookmarkEnd w:id="138"/>
      <w:r w:rsidR="009452D4" w:rsidRPr="009E547F">
        <w:rPr>
          <w:sz w:val="22"/>
          <w:szCs w:val="22"/>
          <w:lang w:val="fr-CA"/>
        </w:rPr>
        <w:t xml:space="preserve"> </w:t>
      </w:r>
      <w:bookmarkStart w:id="139" w:name="lt_pId153"/>
      <w:r w:rsidRPr="009E547F">
        <w:rPr>
          <w:sz w:val="22"/>
          <w:szCs w:val="22"/>
          <w:lang w:val="fr-CA"/>
        </w:rPr>
        <w:t>Le Canada pourra déclarer qu’une proposition est irrecevable si les attestations ne sont pas fournies ou remplies sur demande.</w:t>
      </w:r>
      <w:bookmarkEnd w:id="139"/>
      <w:r w:rsidR="009452D4" w:rsidRPr="009E547F">
        <w:rPr>
          <w:sz w:val="22"/>
          <w:szCs w:val="22"/>
          <w:lang w:val="fr-CA"/>
        </w:rPr>
        <w:t xml:space="preserve"> </w:t>
      </w:r>
      <w:bookmarkStart w:id="140" w:name="lt_pId154"/>
      <w:r w:rsidRPr="009E547F">
        <w:rPr>
          <w:sz w:val="22"/>
          <w:szCs w:val="22"/>
          <w:lang w:val="fr-CA"/>
        </w:rPr>
        <w:t>Si le Canada compte refuser une proposition dans le cadre de cette clause, l’autorité contractante en informera le participant et lui fixera un délai pour répondre à ces exigences.</w:t>
      </w:r>
      <w:bookmarkEnd w:id="140"/>
      <w:r w:rsidR="009452D4" w:rsidRPr="009E547F">
        <w:rPr>
          <w:sz w:val="22"/>
          <w:szCs w:val="22"/>
          <w:lang w:val="fr-CA"/>
        </w:rPr>
        <w:t xml:space="preserve"> </w:t>
      </w:r>
      <w:bookmarkStart w:id="141" w:name="lt_pId155"/>
      <w:r w:rsidRPr="009E547F">
        <w:rPr>
          <w:sz w:val="22"/>
          <w:szCs w:val="22"/>
          <w:lang w:val="fr-CA"/>
        </w:rPr>
        <w:t>Si le participant ne se conforme pas à la demande de l’autorité contractante et ne satisfait pas aux exigences dans le délai fixé, sa proposition sera jugée irrecevable.</w:t>
      </w:r>
      <w:bookmarkEnd w:id="141"/>
    </w:p>
    <w:p w:rsidR="00E604F2" w:rsidRPr="009E547F" w:rsidRDefault="00E604F2" w:rsidP="00EA4AB9">
      <w:pPr>
        <w:pStyle w:val="Default"/>
        <w:rPr>
          <w:sz w:val="22"/>
          <w:szCs w:val="22"/>
          <w:lang w:val="fr-CA"/>
        </w:rPr>
      </w:pPr>
    </w:p>
    <w:p w:rsidR="00EA4AB9" w:rsidRPr="009E547F" w:rsidRDefault="00512650" w:rsidP="00EA4AB9">
      <w:pPr>
        <w:pStyle w:val="Default"/>
        <w:rPr>
          <w:sz w:val="22"/>
          <w:szCs w:val="22"/>
          <w:lang w:val="fr-CA"/>
        </w:rPr>
      </w:pPr>
      <w:bookmarkStart w:id="142" w:name="lt_pId156"/>
      <w:r w:rsidRPr="009E547F">
        <w:rPr>
          <w:sz w:val="22"/>
          <w:szCs w:val="22"/>
          <w:lang w:val="fr-CA"/>
        </w:rPr>
        <w:lastRenderedPageBreak/>
        <w:t>Il est possible que le Canada vérifie la conformité des attestations qui lui ont été fournies par le participant.</w:t>
      </w:r>
      <w:bookmarkEnd w:id="142"/>
      <w:r w:rsidR="009452D4" w:rsidRPr="009E547F">
        <w:rPr>
          <w:sz w:val="22"/>
          <w:szCs w:val="22"/>
          <w:lang w:val="fr-CA"/>
        </w:rPr>
        <w:t xml:space="preserve"> </w:t>
      </w:r>
      <w:bookmarkStart w:id="143" w:name="lt_pId157"/>
      <w:r w:rsidRPr="009E547F">
        <w:rPr>
          <w:sz w:val="22"/>
          <w:szCs w:val="22"/>
          <w:lang w:val="fr-CA"/>
        </w:rPr>
        <w:t>L’autorité contractante a le droit de demander des renseignements supplémentaires avant et après qu’un contrat soit attribué afin de vérifier la conformité du participant avec les attestations applicables.</w:t>
      </w:r>
      <w:bookmarkEnd w:id="143"/>
      <w:r w:rsidR="009452D4" w:rsidRPr="009E547F">
        <w:rPr>
          <w:sz w:val="22"/>
          <w:szCs w:val="22"/>
          <w:lang w:val="fr-CA"/>
        </w:rPr>
        <w:t xml:space="preserve"> </w:t>
      </w:r>
      <w:bookmarkStart w:id="144" w:name="lt_pId158"/>
      <w:r w:rsidRPr="009E547F">
        <w:rPr>
          <w:sz w:val="22"/>
          <w:szCs w:val="22"/>
          <w:lang w:val="fr-CA"/>
        </w:rPr>
        <w:t>La soumission sera déclarée non recevable si l’on détermine que le soumissionnaire a présenté une attestation fausse, en connaissance de cause ou non, ou qu’il ne réussit ni à se conformer aux attestations ni à donner suite à la demande de l’autorité contractante de fournir des renseignements supplémentaires.</w:t>
      </w:r>
      <w:bookmarkEnd w:id="144"/>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6C2815" w:rsidP="00EA4AB9">
      <w:pPr>
        <w:pStyle w:val="Default"/>
        <w:rPr>
          <w:sz w:val="22"/>
          <w:szCs w:val="22"/>
          <w:lang w:val="fr-CA"/>
        </w:rPr>
      </w:pPr>
      <w:bookmarkStart w:id="145" w:name="lt_pId159"/>
      <w:r w:rsidRPr="009E547F">
        <w:rPr>
          <w:b/>
          <w:bCs/>
          <w:sz w:val="22"/>
          <w:szCs w:val="22"/>
          <w:lang w:val="fr-CA"/>
        </w:rPr>
        <w:t>6.0 MÉTHODES D’ÉVALUATION</w:t>
      </w:r>
      <w:bookmarkEnd w:id="145"/>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6C2815" w:rsidP="00EA4AB9">
      <w:pPr>
        <w:pStyle w:val="Default"/>
        <w:rPr>
          <w:sz w:val="22"/>
          <w:szCs w:val="22"/>
          <w:lang w:val="fr-CA"/>
        </w:rPr>
      </w:pPr>
      <w:bookmarkStart w:id="146" w:name="lt_pId160"/>
      <w:r w:rsidRPr="009E547F">
        <w:rPr>
          <w:sz w:val="22"/>
          <w:szCs w:val="22"/>
          <w:lang w:val="fr-CA"/>
        </w:rPr>
        <w:t xml:space="preserve">6.1 Les propositions seront évaluées dans le cadre d’une séance de démarrage lors de l’événement phare de septembre, </w:t>
      </w:r>
      <w:r w:rsidR="00E604F2" w:rsidRPr="009E547F">
        <w:rPr>
          <w:sz w:val="22"/>
          <w:szCs w:val="22"/>
          <w:lang w:val="fr-CA"/>
        </w:rPr>
        <w:t xml:space="preserve">en </w:t>
      </w:r>
      <w:r w:rsidR="00C3724E" w:rsidRPr="009E547F">
        <w:rPr>
          <w:sz w:val="22"/>
          <w:szCs w:val="22"/>
          <w:lang w:val="fr-CA"/>
        </w:rPr>
        <w:t>conformité</w:t>
      </w:r>
      <w:r w:rsidR="00E604F2" w:rsidRPr="009E547F">
        <w:rPr>
          <w:sz w:val="22"/>
          <w:szCs w:val="22"/>
          <w:lang w:val="fr-CA"/>
        </w:rPr>
        <w:t xml:space="preserve"> </w:t>
      </w:r>
      <w:r w:rsidRPr="009E547F">
        <w:rPr>
          <w:sz w:val="22"/>
          <w:szCs w:val="22"/>
          <w:lang w:val="fr-CA"/>
        </w:rPr>
        <w:t xml:space="preserve">avec </w:t>
      </w:r>
      <w:r w:rsidRPr="009E547F">
        <w:rPr>
          <w:b/>
          <w:sz w:val="22"/>
          <w:szCs w:val="22"/>
          <w:lang w:val="fr-CA"/>
        </w:rPr>
        <w:t>les procédures et critères d’évaluations</w:t>
      </w:r>
      <w:r w:rsidRPr="009E547F">
        <w:rPr>
          <w:sz w:val="22"/>
          <w:szCs w:val="22"/>
          <w:lang w:val="fr-CA"/>
        </w:rPr>
        <w:t xml:space="preserve"> indiqués </w:t>
      </w:r>
      <w:r w:rsidR="00E604F2" w:rsidRPr="009E547F">
        <w:rPr>
          <w:sz w:val="22"/>
          <w:szCs w:val="22"/>
          <w:lang w:val="fr-CA"/>
        </w:rPr>
        <w:t xml:space="preserve">à </w:t>
      </w:r>
      <w:r w:rsidRPr="009E547F">
        <w:rPr>
          <w:sz w:val="22"/>
          <w:szCs w:val="22"/>
          <w:lang w:val="fr-CA"/>
        </w:rPr>
        <w:t>l’</w:t>
      </w:r>
      <w:r w:rsidRPr="009E547F">
        <w:rPr>
          <w:b/>
          <w:sz w:val="22"/>
          <w:szCs w:val="22"/>
          <w:lang w:val="fr-CA"/>
        </w:rPr>
        <w:t xml:space="preserve">annexe </w:t>
      </w:r>
      <w:r w:rsidR="00CC188A" w:rsidRPr="009E547F">
        <w:rPr>
          <w:b/>
          <w:sz w:val="22"/>
          <w:szCs w:val="22"/>
          <w:lang w:val="fr-CA"/>
        </w:rPr>
        <w:t>E</w:t>
      </w:r>
      <w:r w:rsidRPr="009E547F">
        <w:rPr>
          <w:sz w:val="22"/>
          <w:szCs w:val="22"/>
          <w:lang w:val="fr-CA"/>
        </w:rPr>
        <w:t>. Les propositions présentées seront comparées</w:t>
      </w:r>
      <w:r w:rsidR="00E604F2" w:rsidRPr="009E547F">
        <w:rPr>
          <w:sz w:val="22"/>
          <w:szCs w:val="22"/>
          <w:lang w:val="fr-CA"/>
        </w:rPr>
        <w:t xml:space="preserve"> séparément</w:t>
      </w:r>
      <w:r w:rsidRPr="009E547F">
        <w:rPr>
          <w:sz w:val="22"/>
          <w:szCs w:val="22"/>
          <w:lang w:val="fr-CA"/>
        </w:rPr>
        <w:t xml:space="preserve"> aux critères d’évaluation </w:t>
      </w:r>
      <w:r w:rsidR="00E604F2" w:rsidRPr="009E547F">
        <w:rPr>
          <w:sz w:val="22"/>
          <w:szCs w:val="22"/>
          <w:lang w:val="fr-CA"/>
        </w:rPr>
        <w:t>déterminés aux</w:t>
      </w:r>
      <w:r w:rsidRPr="009E547F">
        <w:rPr>
          <w:sz w:val="22"/>
          <w:szCs w:val="22"/>
          <w:lang w:val="fr-CA"/>
        </w:rPr>
        <w:t xml:space="preserve"> </w:t>
      </w:r>
      <w:r w:rsidR="00E604F2" w:rsidRPr="009E547F">
        <w:rPr>
          <w:sz w:val="22"/>
          <w:szCs w:val="22"/>
          <w:lang w:val="fr-CA"/>
        </w:rPr>
        <w:t>à l’égard</w:t>
      </w:r>
      <w:r w:rsidRPr="009E547F">
        <w:rPr>
          <w:sz w:val="22"/>
          <w:szCs w:val="22"/>
          <w:lang w:val="fr-CA"/>
        </w:rPr>
        <w:t xml:space="preserve"> des exigences</w:t>
      </w:r>
      <w:r w:rsidR="00E604F2" w:rsidRPr="009E547F">
        <w:rPr>
          <w:sz w:val="22"/>
          <w:szCs w:val="22"/>
          <w:lang w:val="fr-CA"/>
        </w:rPr>
        <w:t xml:space="preserve"> totales décrites dans la présente demande de propositions</w:t>
      </w:r>
      <w:r w:rsidRPr="009E547F">
        <w:rPr>
          <w:sz w:val="22"/>
          <w:szCs w:val="22"/>
          <w:lang w:val="fr-CA"/>
        </w:rPr>
        <w:t xml:space="preserve"> </w:t>
      </w:r>
      <w:r w:rsidR="00E604F2" w:rsidRPr="009E547F">
        <w:rPr>
          <w:sz w:val="22"/>
          <w:szCs w:val="22"/>
          <w:lang w:val="fr-CA"/>
        </w:rPr>
        <w:t>avec</w:t>
      </w:r>
      <w:r w:rsidRPr="009E547F">
        <w:rPr>
          <w:sz w:val="22"/>
          <w:szCs w:val="22"/>
          <w:lang w:val="fr-CA"/>
        </w:rPr>
        <w:t xml:space="preserve"> l’</w:t>
      </w:r>
      <w:r w:rsidR="00E604F2" w:rsidRPr="009E547F">
        <w:rPr>
          <w:b/>
          <w:sz w:val="22"/>
          <w:szCs w:val="22"/>
          <w:lang w:val="fr-CA"/>
        </w:rPr>
        <w:t>É</w:t>
      </w:r>
      <w:r w:rsidRPr="009E547F">
        <w:rPr>
          <w:b/>
          <w:sz w:val="22"/>
          <w:szCs w:val="22"/>
          <w:lang w:val="fr-CA"/>
        </w:rPr>
        <w:t>noncé des travaux (annexe B)</w:t>
      </w:r>
      <w:r w:rsidRPr="009E547F">
        <w:rPr>
          <w:sz w:val="22"/>
          <w:szCs w:val="22"/>
          <w:lang w:val="fr-CA"/>
        </w:rPr>
        <w:t>.</w:t>
      </w:r>
      <w:bookmarkEnd w:id="146"/>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D606E2" w:rsidP="00EA4AB9">
      <w:pPr>
        <w:pStyle w:val="Default"/>
        <w:rPr>
          <w:sz w:val="22"/>
          <w:szCs w:val="22"/>
          <w:lang w:val="fr-CA"/>
        </w:rPr>
      </w:pPr>
      <w:bookmarkStart w:id="147" w:name="lt_pId161"/>
      <w:r w:rsidRPr="009E547F">
        <w:rPr>
          <w:sz w:val="22"/>
          <w:szCs w:val="22"/>
          <w:lang w:val="fr-CA"/>
        </w:rPr>
        <w:t>6.2 Un jur</w:t>
      </w:r>
      <w:r w:rsidR="0090695A" w:rsidRPr="009E547F">
        <w:rPr>
          <w:sz w:val="22"/>
          <w:szCs w:val="22"/>
          <w:lang w:val="fr-CA"/>
        </w:rPr>
        <w:t>y</w:t>
      </w:r>
      <w:r w:rsidRPr="009E547F">
        <w:rPr>
          <w:sz w:val="22"/>
          <w:szCs w:val="22"/>
          <w:lang w:val="fr-CA"/>
        </w:rPr>
        <w:t>, composé de représentants d</w:t>
      </w:r>
      <w:r w:rsidR="00CF7E05" w:rsidRPr="009E547F">
        <w:rPr>
          <w:sz w:val="22"/>
          <w:szCs w:val="22"/>
          <w:lang w:val="fr-CA"/>
        </w:rPr>
        <w:t>e l’École de la fonction publique d</w:t>
      </w:r>
      <w:r w:rsidRPr="009E547F">
        <w:rPr>
          <w:sz w:val="22"/>
          <w:szCs w:val="22"/>
          <w:lang w:val="fr-CA"/>
        </w:rPr>
        <w:t xml:space="preserve">u </w:t>
      </w:r>
      <w:r w:rsidR="00CF7E05" w:rsidRPr="009E547F">
        <w:rPr>
          <w:sz w:val="22"/>
          <w:szCs w:val="22"/>
          <w:lang w:val="fr-CA"/>
        </w:rPr>
        <w:t>Canada</w:t>
      </w:r>
      <w:r w:rsidRPr="009E547F">
        <w:rPr>
          <w:sz w:val="22"/>
          <w:szCs w:val="22"/>
          <w:lang w:val="fr-CA"/>
        </w:rPr>
        <w:t xml:space="preserve"> et d’autres ministères, évaluera les propositions au nom du Canada.</w:t>
      </w:r>
      <w:bookmarkEnd w:id="147"/>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BA4231" w:rsidP="00EA4AB9">
      <w:pPr>
        <w:pStyle w:val="Default"/>
        <w:rPr>
          <w:sz w:val="22"/>
          <w:szCs w:val="22"/>
          <w:lang w:val="fr-CA"/>
        </w:rPr>
      </w:pPr>
      <w:bookmarkStart w:id="148" w:name="lt_pId162"/>
      <w:r w:rsidRPr="009E547F">
        <w:rPr>
          <w:sz w:val="22"/>
          <w:szCs w:val="22"/>
          <w:lang w:val="fr-CA"/>
        </w:rPr>
        <w:t>6.3 L’équipe d’évaluation se réserve le droit, sans être tenue de l’exercer, de prendre l’une ou l’autre des mesures suivantes</w:t>
      </w:r>
      <w:r w:rsidR="00593ADF" w:rsidRPr="009E547F">
        <w:rPr>
          <w:sz w:val="22"/>
          <w:szCs w:val="22"/>
          <w:lang w:val="fr-CA"/>
        </w:rPr>
        <w:t> </w:t>
      </w:r>
      <w:r w:rsidRPr="009E547F">
        <w:rPr>
          <w:sz w:val="22"/>
          <w:szCs w:val="22"/>
          <w:lang w:val="fr-CA"/>
        </w:rPr>
        <w:t>:</w:t>
      </w:r>
      <w:bookmarkEnd w:id="148"/>
      <w:r w:rsidR="009452D4" w:rsidRPr="009E547F">
        <w:rPr>
          <w:sz w:val="22"/>
          <w:szCs w:val="22"/>
          <w:lang w:val="fr-CA"/>
        </w:rPr>
        <w:t xml:space="preserve"> </w:t>
      </w:r>
    </w:p>
    <w:p w:rsidR="00D4284E" w:rsidRPr="009E547F" w:rsidRDefault="00D4284E" w:rsidP="00EA4AB9">
      <w:pPr>
        <w:pStyle w:val="Default"/>
        <w:rPr>
          <w:sz w:val="22"/>
          <w:szCs w:val="22"/>
          <w:lang w:val="fr-CA"/>
        </w:rPr>
      </w:pPr>
    </w:p>
    <w:p w:rsidR="00EA4AB9" w:rsidRPr="009E547F" w:rsidRDefault="00BA4231" w:rsidP="00EA4AB9">
      <w:pPr>
        <w:pStyle w:val="Default"/>
        <w:rPr>
          <w:sz w:val="22"/>
          <w:szCs w:val="22"/>
          <w:lang w:val="fr-CA"/>
        </w:rPr>
      </w:pPr>
      <w:bookmarkStart w:id="149" w:name="lt_pId163"/>
      <w:r w:rsidRPr="009E547F">
        <w:rPr>
          <w:sz w:val="22"/>
          <w:szCs w:val="22"/>
          <w:lang w:val="fr-CA"/>
        </w:rPr>
        <w:t>a) demander des précisions ou vérifier l’exactitude de certains renseignements ou de tous les renseignements fournis par les participants relativement à la demande de soumissions;</w:t>
      </w:r>
      <w:bookmarkEnd w:id="149"/>
      <w:r w:rsidR="009452D4" w:rsidRPr="009E547F">
        <w:rPr>
          <w:sz w:val="22"/>
          <w:szCs w:val="22"/>
          <w:lang w:val="fr-CA"/>
        </w:rPr>
        <w:t xml:space="preserve"> </w:t>
      </w:r>
    </w:p>
    <w:p w:rsidR="00EA4AB9" w:rsidRPr="009E547F" w:rsidRDefault="00BA4231" w:rsidP="00EA4AB9">
      <w:pPr>
        <w:pStyle w:val="Default"/>
        <w:rPr>
          <w:sz w:val="22"/>
          <w:szCs w:val="22"/>
          <w:lang w:val="fr-CA"/>
        </w:rPr>
      </w:pPr>
      <w:bookmarkStart w:id="150" w:name="lt_pId164"/>
      <w:r w:rsidRPr="009E547F">
        <w:rPr>
          <w:sz w:val="22"/>
          <w:szCs w:val="22"/>
          <w:lang w:val="fr-CA"/>
        </w:rPr>
        <w:t>b) demander, avant l’attribution de tout contrat, des renseignements préc</w:t>
      </w:r>
      <w:r w:rsidR="00CC188A" w:rsidRPr="009E547F">
        <w:rPr>
          <w:sz w:val="22"/>
          <w:szCs w:val="22"/>
          <w:lang w:val="fr-CA"/>
        </w:rPr>
        <w:t>is sur la situation juridique du participant</w:t>
      </w:r>
      <w:r w:rsidRPr="009E547F">
        <w:rPr>
          <w:sz w:val="22"/>
          <w:szCs w:val="22"/>
          <w:lang w:val="fr-CA"/>
        </w:rPr>
        <w:t>;</w:t>
      </w:r>
      <w:bookmarkEnd w:id="150"/>
      <w:r w:rsidR="009452D4" w:rsidRPr="009E547F">
        <w:rPr>
          <w:sz w:val="22"/>
          <w:szCs w:val="22"/>
          <w:lang w:val="fr-CA"/>
        </w:rPr>
        <w:t xml:space="preserve"> </w:t>
      </w:r>
    </w:p>
    <w:p w:rsidR="00EA4AB9" w:rsidRPr="009E547F" w:rsidRDefault="00BA4231" w:rsidP="00EA4AB9">
      <w:pPr>
        <w:pStyle w:val="Default"/>
        <w:rPr>
          <w:sz w:val="22"/>
          <w:szCs w:val="22"/>
          <w:lang w:val="fr-CA"/>
        </w:rPr>
      </w:pPr>
      <w:bookmarkStart w:id="151" w:name="lt_pId165"/>
      <w:r w:rsidRPr="009E547F">
        <w:rPr>
          <w:sz w:val="22"/>
          <w:szCs w:val="22"/>
          <w:lang w:val="fr-CA"/>
        </w:rPr>
        <w:t>c) vérifier tous les renseignements fournis par le</w:t>
      </w:r>
      <w:r w:rsidR="00CC188A" w:rsidRPr="009E547F">
        <w:rPr>
          <w:sz w:val="22"/>
          <w:szCs w:val="22"/>
          <w:lang w:val="fr-CA"/>
        </w:rPr>
        <w:t xml:space="preserve"> participant</w:t>
      </w:r>
      <w:r w:rsidRPr="009E547F">
        <w:rPr>
          <w:sz w:val="22"/>
          <w:szCs w:val="22"/>
          <w:lang w:val="fr-CA"/>
        </w:rPr>
        <w:t xml:space="preserve"> en faisant des recherches indépendantes, en utilisant des ressources du gouvernement ou en communiquant avec des tiers;</w:t>
      </w:r>
      <w:bookmarkEnd w:id="151"/>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BA4231" w:rsidP="00EA4AB9">
      <w:pPr>
        <w:pStyle w:val="Default"/>
        <w:rPr>
          <w:b/>
          <w:bCs/>
          <w:sz w:val="22"/>
          <w:szCs w:val="22"/>
          <w:lang w:val="fr-CA"/>
        </w:rPr>
      </w:pPr>
      <w:bookmarkStart w:id="152" w:name="lt_pId166"/>
      <w:r w:rsidRPr="009E547F">
        <w:rPr>
          <w:b/>
          <w:bCs/>
          <w:sz w:val="22"/>
          <w:szCs w:val="22"/>
          <w:lang w:val="fr-CA"/>
        </w:rPr>
        <w:t>7.0 DEMANDE DE MODIFICATION DE LA PROPOSITION</w:t>
      </w:r>
      <w:bookmarkEnd w:id="152"/>
      <w:r w:rsidR="009452D4" w:rsidRPr="009E547F">
        <w:rPr>
          <w:b/>
          <w:bCs/>
          <w:sz w:val="22"/>
          <w:szCs w:val="22"/>
          <w:lang w:val="fr-CA"/>
        </w:rPr>
        <w:t xml:space="preserve"> </w:t>
      </w:r>
    </w:p>
    <w:p w:rsidR="00EA4AB9" w:rsidRPr="009E547F" w:rsidRDefault="00EA4AB9" w:rsidP="00EA4AB9">
      <w:pPr>
        <w:pStyle w:val="Default"/>
        <w:rPr>
          <w:lang w:val="fr-CA"/>
        </w:rPr>
      </w:pPr>
    </w:p>
    <w:p w:rsidR="00EA4AB9" w:rsidRPr="009E547F" w:rsidRDefault="00BA4231" w:rsidP="00EA4AB9">
      <w:pPr>
        <w:rPr>
          <w:rFonts w:ascii="Arial" w:hAnsi="Arial" w:cs="Arial"/>
          <w:lang w:val="fr-CA"/>
        </w:rPr>
      </w:pPr>
      <w:bookmarkStart w:id="153" w:name="lt_pId167"/>
      <w:r w:rsidRPr="009E547F">
        <w:rPr>
          <w:rFonts w:ascii="Arial" w:hAnsi="Arial" w:cs="Arial"/>
          <w:lang w:val="fr-CA"/>
        </w:rPr>
        <w:t>7.1 Tout changement apporté à la présente DP se fera au moyen d’un addenda qui sera aff</w:t>
      </w:r>
      <w:r w:rsidR="00CC188A" w:rsidRPr="009E547F">
        <w:rPr>
          <w:rFonts w:ascii="Arial" w:hAnsi="Arial" w:cs="Arial"/>
          <w:lang w:val="fr-CA"/>
        </w:rPr>
        <w:t>iché publiquement sur Achatset</w:t>
      </w:r>
      <w:r w:rsidRPr="009E547F">
        <w:rPr>
          <w:rFonts w:ascii="Arial" w:hAnsi="Arial" w:cs="Arial"/>
          <w:lang w:val="fr-CA"/>
        </w:rPr>
        <w:t>ventes.</w:t>
      </w:r>
      <w:bookmarkEnd w:id="153"/>
    </w:p>
    <w:p w:rsidR="00EA4AB9" w:rsidRPr="009E547F" w:rsidRDefault="009452D4">
      <w:pPr>
        <w:rPr>
          <w:rFonts w:ascii="Arial" w:hAnsi="Arial" w:cs="Arial"/>
          <w:lang w:val="fr-CA"/>
        </w:rPr>
      </w:pPr>
      <w:r w:rsidRPr="009E547F">
        <w:rPr>
          <w:rFonts w:ascii="Arial" w:hAnsi="Arial" w:cs="Arial"/>
          <w:lang w:val="fr-CA"/>
        </w:rPr>
        <w:br w:type="page"/>
      </w:r>
    </w:p>
    <w:p w:rsidR="00EA4AB9" w:rsidRPr="009E547F" w:rsidRDefault="005F3F39" w:rsidP="00EA4AB9">
      <w:pPr>
        <w:pStyle w:val="Default"/>
        <w:rPr>
          <w:sz w:val="22"/>
          <w:szCs w:val="22"/>
          <w:u w:val="single"/>
          <w:lang w:val="fr-CA"/>
        </w:rPr>
      </w:pPr>
      <w:bookmarkStart w:id="154" w:name="lt_pId168"/>
      <w:r w:rsidRPr="009E547F">
        <w:rPr>
          <w:b/>
          <w:bCs/>
          <w:sz w:val="22"/>
          <w:szCs w:val="22"/>
          <w:u w:val="single"/>
          <w:lang w:val="fr-CA"/>
        </w:rPr>
        <w:lastRenderedPageBreak/>
        <w:t>PARTIE</w:t>
      </w:r>
      <w:r w:rsidR="00593ADF" w:rsidRPr="009E547F">
        <w:rPr>
          <w:b/>
          <w:bCs/>
          <w:sz w:val="22"/>
          <w:szCs w:val="22"/>
          <w:u w:val="single"/>
          <w:lang w:val="fr-CA"/>
        </w:rPr>
        <w:t> </w:t>
      </w:r>
      <w:r w:rsidRPr="009E547F">
        <w:rPr>
          <w:b/>
          <w:bCs/>
          <w:sz w:val="22"/>
          <w:szCs w:val="22"/>
          <w:u w:val="single"/>
          <w:lang w:val="fr-CA"/>
        </w:rPr>
        <w:t>3</w:t>
      </w:r>
      <w:r w:rsidR="00593ADF" w:rsidRPr="009E547F">
        <w:rPr>
          <w:b/>
          <w:bCs/>
          <w:sz w:val="22"/>
          <w:szCs w:val="22"/>
          <w:u w:val="single"/>
          <w:lang w:val="fr-CA"/>
        </w:rPr>
        <w:t> </w:t>
      </w:r>
      <w:r w:rsidRPr="009E547F">
        <w:rPr>
          <w:b/>
          <w:bCs/>
          <w:sz w:val="22"/>
          <w:szCs w:val="22"/>
          <w:u w:val="single"/>
          <w:lang w:val="fr-CA"/>
        </w:rPr>
        <w:t>: MODALITÉS ET CONDITIONS DU CONTRAT SUBSÉQUENT</w:t>
      </w:r>
      <w:bookmarkEnd w:id="154"/>
      <w:r w:rsidR="009452D4" w:rsidRPr="009E547F">
        <w:rPr>
          <w:b/>
          <w:bCs/>
          <w:sz w:val="22"/>
          <w:szCs w:val="22"/>
          <w:u w:val="single"/>
          <w:lang w:val="fr-CA"/>
        </w:rPr>
        <w:t xml:space="preserve"> </w:t>
      </w:r>
    </w:p>
    <w:p w:rsidR="00EA4AB9" w:rsidRPr="009E547F" w:rsidRDefault="00EA4AB9" w:rsidP="00EA4AB9">
      <w:pPr>
        <w:pStyle w:val="Default"/>
        <w:rPr>
          <w:sz w:val="22"/>
          <w:szCs w:val="22"/>
          <w:lang w:val="fr-CA"/>
        </w:rPr>
      </w:pPr>
    </w:p>
    <w:p w:rsidR="00EA4AB9" w:rsidRPr="009E547F" w:rsidRDefault="00846D6A" w:rsidP="00EA4AB9">
      <w:pPr>
        <w:pStyle w:val="Default"/>
        <w:rPr>
          <w:sz w:val="22"/>
          <w:szCs w:val="22"/>
          <w:lang w:val="fr-CA"/>
        </w:rPr>
      </w:pPr>
      <w:bookmarkStart w:id="155" w:name="lt_pId169"/>
      <w:r w:rsidRPr="009E547F">
        <w:rPr>
          <w:sz w:val="22"/>
          <w:szCs w:val="22"/>
          <w:lang w:val="fr-CA"/>
        </w:rPr>
        <w:t>Les modalités suivantes doivent faire partie du contrat subséquent lorsque ce contrat est attribué dans le cadre de la DP n</w:t>
      </w:r>
      <w:r w:rsidRPr="009E547F">
        <w:rPr>
          <w:sz w:val="22"/>
          <w:szCs w:val="22"/>
          <w:vertAlign w:val="superscript"/>
          <w:lang w:val="fr-CA"/>
        </w:rPr>
        <w:t>o</w:t>
      </w:r>
      <w:r w:rsidRPr="009E547F">
        <w:rPr>
          <w:sz w:val="22"/>
          <w:szCs w:val="22"/>
          <w:lang w:val="fr-CA"/>
        </w:rPr>
        <w:t xml:space="preserve"> </w:t>
      </w:r>
      <w:r w:rsidR="00134C7E" w:rsidRPr="009E547F">
        <w:rPr>
          <w:sz w:val="22"/>
          <w:szCs w:val="22"/>
          <w:lang w:val="fr-CA"/>
        </w:rPr>
        <w:t>24062-19-096</w:t>
      </w:r>
      <w:r w:rsidR="00CC188A" w:rsidRPr="00607B77">
        <w:rPr>
          <w:sz w:val="22"/>
          <w:szCs w:val="22"/>
          <w:lang w:val="fr-CA"/>
        </w:rPr>
        <w:t>,</w:t>
      </w:r>
      <w:r w:rsidR="00763D38" w:rsidRPr="00607B77">
        <w:rPr>
          <w:sz w:val="22"/>
          <w:szCs w:val="22"/>
          <w:lang w:val="fr-CA"/>
        </w:rPr>
        <w:t> </w:t>
      </w:r>
      <w:r w:rsidRPr="009E547F">
        <w:rPr>
          <w:sz w:val="22"/>
          <w:szCs w:val="22"/>
          <w:lang w:val="fr-CA"/>
        </w:rPr>
        <w:t>:</w:t>
      </w:r>
      <w:bookmarkEnd w:id="155"/>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8F4689" w:rsidP="00EA4AB9">
      <w:pPr>
        <w:pStyle w:val="Default"/>
        <w:rPr>
          <w:sz w:val="22"/>
          <w:szCs w:val="22"/>
          <w:lang w:val="fr-CA"/>
        </w:rPr>
      </w:pPr>
      <w:bookmarkStart w:id="156" w:name="lt_pId170"/>
      <w:r w:rsidRPr="009E547F">
        <w:rPr>
          <w:b/>
          <w:bCs/>
          <w:sz w:val="22"/>
          <w:szCs w:val="22"/>
          <w:lang w:val="fr-CA"/>
        </w:rPr>
        <w:t>1.0 CONDITIONS GÉNÉRALES</w:t>
      </w:r>
      <w:bookmarkEnd w:id="156"/>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8F4689" w:rsidP="00EA4AB9">
      <w:pPr>
        <w:pStyle w:val="Default"/>
        <w:rPr>
          <w:sz w:val="22"/>
          <w:szCs w:val="22"/>
          <w:lang w:val="fr-CA"/>
        </w:rPr>
      </w:pPr>
      <w:bookmarkStart w:id="157" w:name="lt_pId171"/>
      <w:r w:rsidRPr="009E547F">
        <w:rPr>
          <w:sz w:val="22"/>
          <w:szCs w:val="22"/>
          <w:lang w:val="fr-CA"/>
        </w:rPr>
        <w:t>1.1 Les conditions générales figurant à l’</w:t>
      </w:r>
      <w:r w:rsidRPr="009E547F">
        <w:rPr>
          <w:b/>
          <w:sz w:val="22"/>
          <w:szCs w:val="22"/>
          <w:lang w:val="fr-CA"/>
        </w:rPr>
        <w:t xml:space="preserve">annexe A </w:t>
      </w:r>
      <w:r w:rsidRPr="009E547F">
        <w:rPr>
          <w:sz w:val="22"/>
          <w:szCs w:val="22"/>
          <w:lang w:val="fr-CA"/>
        </w:rPr>
        <w:t>doivent faire partie de tout contrat subséquent.</w:t>
      </w:r>
      <w:bookmarkEnd w:id="157"/>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8F4689" w:rsidP="00EA4AB9">
      <w:pPr>
        <w:pStyle w:val="Default"/>
        <w:rPr>
          <w:sz w:val="22"/>
          <w:szCs w:val="22"/>
          <w:lang w:val="fr-CA"/>
        </w:rPr>
      </w:pPr>
      <w:bookmarkStart w:id="158" w:name="lt_pId172"/>
      <w:r w:rsidRPr="009E547F">
        <w:rPr>
          <w:b/>
          <w:bCs/>
          <w:sz w:val="22"/>
          <w:szCs w:val="22"/>
          <w:lang w:val="fr-CA"/>
        </w:rPr>
        <w:t>2.0 EXIGENCES</w:t>
      </w:r>
      <w:bookmarkEnd w:id="158"/>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040A8D" w:rsidP="00EA4AB9">
      <w:pPr>
        <w:pStyle w:val="Default"/>
        <w:rPr>
          <w:b/>
          <w:sz w:val="22"/>
          <w:szCs w:val="22"/>
          <w:lang w:val="fr-CA"/>
        </w:rPr>
      </w:pPr>
      <w:bookmarkStart w:id="159" w:name="lt_pId173"/>
      <w:r w:rsidRPr="009E547F">
        <w:rPr>
          <w:sz w:val="22"/>
          <w:szCs w:val="22"/>
          <w:lang w:val="fr-CA"/>
        </w:rPr>
        <w:t>2.1 L’entrepreneur fournira les services précisés à l’</w:t>
      </w:r>
      <w:r w:rsidRPr="009E547F">
        <w:rPr>
          <w:b/>
          <w:sz w:val="22"/>
          <w:szCs w:val="22"/>
          <w:lang w:val="fr-CA"/>
        </w:rPr>
        <w:t>annexe B, Énoncé des travaux.</w:t>
      </w:r>
      <w:bookmarkEnd w:id="159"/>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5C5D06" w:rsidP="00EA4AB9">
      <w:pPr>
        <w:pStyle w:val="Default"/>
        <w:rPr>
          <w:sz w:val="22"/>
          <w:szCs w:val="22"/>
          <w:lang w:val="fr-CA"/>
        </w:rPr>
      </w:pPr>
      <w:bookmarkStart w:id="160" w:name="lt_pId174"/>
      <w:r w:rsidRPr="009E547F">
        <w:rPr>
          <w:sz w:val="22"/>
          <w:szCs w:val="22"/>
          <w:lang w:val="fr-CA"/>
        </w:rPr>
        <w:t>2.2 Pendant la durée du contrat, l’entrepreneur doit prévoir la même personne-ressource, ci-après appelée «</w:t>
      </w:r>
      <w:r w:rsidR="00763D38" w:rsidRPr="009E547F">
        <w:rPr>
          <w:sz w:val="22"/>
          <w:szCs w:val="22"/>
          <w:lang w:val="fr-CA"/>
        </w:rPr>
        <w:t> </w:t>
      </w:r>
      <w:r w:rsidRPr="009E547F">
        <w:rPr>
          <w:sz w:val="22"/>
          <w:szCs w:val="22"/>
          <w:lang w:val="fr-CA"/>
        </w:rPr>
        <w:t>représentant de l’entrepreneur</w:t>
      </w:r>
      <w:r w:rsidR="00763D38" w:rsidRPr="009E547F">
        <w:rPr>
          <w:sz w:val="22"/>
          <w:szCs w:val="22"/>
          <w:lang w:val="fr-CA"/>
        </w:rPr>
        <w:t> </w:t>
      </w:r>
      <w:r w:rsidRPr="009E547F">
        <w:rPr>
          <w:sz w:val="22"/>
          <w:szCs w:val="22"/>
          <w:lang w:val="fr-CA"/>
        </w:rPr>
        <w:t>», qui sera chargée de gérer le contrat.</w:t>
      </w:r>
      <w:bookmarkEnd w:id="160"/>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5C5D06" w:rsidP="00EA4AB9">
      <w:pPr>
        <w:pStyle w:val="Default"/>
        <w:rPr>
          <w:sz w:val="22"/>
          <w:szCs w:val="22"/>
          <w:lang w:val="fr-CA"/>
        </w:rPr>
      </w:pPr>
      <w:bookmarkStart w:id="161" w:name="lt_pId175"/>
      <w:r w:rsidRPr="009E547F">
        <w:rPr>
          <w:b/>
          <w:bCs/>
          <w:sz w:val="22"/>
          <w:szCs w:val="22"/>
          <w:lang w:val="fr-CA"/>
        </w:rPr>
        <w:t>3.0 EXIGENCES RELATIVES À LA SÉCURITÉ</w:t>
      </w:r>
      <w:bookmarkEnd w:id="161"/>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0A6D8C" w:rsidP="00EA4AB9">
      <w:pPr>
        <w:pStyle w:val="Default"/>
        <w:rPr>
          <w:sz w:val="22"/>
          <w:szCs w:val="22"/>
          <w:lang w:val="fr-CA"/>
        </w:rPr>
      </w:pPr>
      <w:bookmarkStart w:id="162" w:name="lt_pId176"/>
      <w:r w:rsidRPr="009E547F">
        <w:rPr>
          <w:sz w:val="22"/>
          <w:szCs w:val="22"/>
          <w:lang w:val="fr-CA"/>
        </w:rPr>
        <w:t>La présente demande de propositions ne comporte aucun élément relatif à la sécurité.</w:t>
      </w:r>
      <w:bookmarkEnd w:id="162"/>
      <w:r w:rsidR="009452D4" w:rsidRPr="009E547F">
        <w:rPr>
          <w:sz w:val="22"/>
          <w:szCs w:val="22"/>
          <w:lang w:val="fr-CA"/>
        </w:rPr>
        <w:t xml:space="preserve"> </w:t>
      </w:r>
      <w:bookmarkStart w:id="163" w:name="lt_pId177"/>
      <w:r w:rsidRPr="009E547F">
        <w:rPr>
          <w:sz w:val="22"/>
          <w:szCs w:val="22"/>
          <w:lang w:val="fr-CA"/>
        </w:rPr>
        <w:t>Toutefois, les contrats subséquents issus d’une sélection ministérielle tirée de la liste du fournisseur pourraient nécessiter des exigences relatives à la sécurité additionnelles.</w:t>
      </w:r>
      <w:bookmarkEnd w:id="163"/>
    </w:p>
    <w:p w:rsidR="00EA4AB9" w:rsidRPr="009E547F" w:rsidRDefault="00EA4AB9" w:rsidP="00EA4AB9">
      <w:pPr>
        <w:pStyle w:val="Default"/>
        <w:rPr>
          <w:b/>
          <w:bCs/>
          <w:sz w:val="22"/>
          <w:szCs w:val="22"/>
          <w:lang w:val="fr-CA"/>
        </w:rPr>
      </w:pPr>
    </w:p>
    <w:p w:rsidR="00EA4AB9" w:rsidRPr="009E547F" w:rsidRDefault="00683334" w:rsidP="00EA4AB9">
      <w:pPr>
        <w:pStyle w:val="Default"/>
        <w:rPr>
          <w:sz w:val="22"/>
          <w:szCs w:val="22"/>
          <w:lang w:val="fr-CA"/>
        </w:rPr>
      </w:pPr>
      <w:bookmarkStart w:id="164" w:name="lt_pId178"/>
      <w:r w:rsidRPr="009E547F">
        <w:rPr>
          <w:b/>
          <w:bCs/>
          <w:sz w:val="22"/>
          <w:szCs w:val="22"/>
          <w:lang w:val="fr-CA"/>
        </w:rPr>
        <w:t>4.0 DURÉE DU CONTRAT</w:t>
      </w:r>
      <w:bookmarkEnd w:id="164"/>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683334" w:rsidP="00EA4AB9">
      <w:pPr>
        <w:pStyle w:val="Default"/>
        <w:rPr>
          <w:sz w:val="22"/>
          <w:szCs w:val="22"/>
          <w:lang w:val="fr-CA"/>
        </w:rPr>
      </w:pPr>
      <w:bookmarkStart w:id="165" w:name="lt_pId179"/>
      <w:r w:rsidRPr="009E547F">
        <w:rPr>
          <w:sz w:val="22"/>
          <w:szCs w:val="22"/>
          <w:lang w:val="fr-CA"/>
        </w:rPr>
        <w:t xml:space="preserve">4.1 Le contrat sera établi pour une période </w:t>
      </w:r>
      <w:r w:rsidR="00AF0150" w:rsidRPr="009E547F">
        <w:rPr>
          <w:sz w:val="22"/>
          <w:szCs w:val="22"/>
          <w:lang w:val="fr-CA"/>
        </w:rPr>
        <w:t>allant jusqu’au</w:t>
      </w:r>
      <w:r w:rsidRPr="009E547F">
        <w:rPr>
          <w:sz w:val="22"/>
          <w:szCs w:val="22"/>
          <w:lang w:val="fr-CA"/>
        </w:rPr>
        <w:t xml:space="preserve"> 3</w:t>
      </w:r>
      <w:r w:rsidR="00602E64" w:rsidRPr="009E547F">
        <w:rPr>
          <w:sz w:val="22"/>
          <w:szCs w:val="22"/>
          <w:lang w:val="fr-CA"/>
        </w:rPr>
        <w:t>1 octobre </w:t>
      </w:r>
      <w:r w:rsidRPr="009E547F">
        <w:rPr>
          <w:sz w:val="22"/>
          <w:szCs w:val="22"/>
          <w:lang w:val="fr-CA"/>
        </w:rPr>
        <w:t>2018.</w:t>
      </w:r>
      <w:bookmarkEnd w:id="165"/>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683334" w:rsidP="00EA4AB9">
      <w:pPr>
        <w:pStyle w:val="Default"/>
        <w:rPr>
          <w:sz w:val="22"/>
          <w:szCs w:val="22"/>
          <w:lang w:val="fr-CA"/>
        </w:rPr>
      </w:pPr>
      <w:bookmarkStart w:id="166" w:name="lt_pId180"/>
      <w:r w:rsidRPr="009E547F">
        <w:rPr>
          <w:sz w:val="22"/>
          <w:szCs w:val="22"/>
          <w:lang w:val="fr-CA"/>
        </w:rPr>
        <w:t xml:space="preserve">4.2 L’entrepreneur ne peut </w:t>
      </w:r>
      <w:r w:rsidR="005C1326" w:rsidRPr="009E547F">
        <w:rPr>
          <w:sz w:val="22"/>
          <w:szCs w:val="22"/>
          <w:lang w:val="fr-CA"/>
        </w:rPr>
        <w:t xml:space="preserve">en aucun cas </w:t>
      </w:r>
      <w:r w:rsidRPr="009E547F">
        <w:rPr>
          <w:sz w:val="22"/>
          <w:szCs w:val="22"/>
          <w:lang w:val="fr-CA"/>
        </w:rPr>
        <w:t>prolong</w:t>
      </w:r>
      <w:r w:rsidR="00593ADF" w:rsidRPr="009E547F">
        <w:rPr>
          <w:sz w:val="22"/>
          <w:szCs w:val="22"/>
          <w:lang w:val="fr-CA"/>
        </w:rPr>
        <w:t>er</w:t>
      </w:r>
      <w:r w:rsidRPr="009E547F">
        <w:rPr>
          <w:sz w:val="22"/>
          <w:szCs w:val="22"/>
          <w:lang w:val="fr-CA"/>
        </w:rPr>
        <w:t xml:space="preserve"> la durée de ce contrat.</w:t>
      </w:r>
      <w:bookmarkEnd w:id="166"/>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683334" w:rsidP="00EA4AB9">
      <w:pPr>
        <w:pStyle w:val="Default"/>
        <w:rPr>
          <w:sz w:val="22"/>
          <w:szCs w:val="22"/>
          <w:lang w:val="fr-CA"/>
        </w:rPr>
      </w:pPr>
      <w:bookmarkStart w:id="167" w:name="lt_pId181"/>
      <w:r w:rsidRPr="009E547F">
        <w:rPr>
          <w:b/>
          <w:bCs/>
          <w:sz w:val="22"/>
          <w:szCs w:val="22"/>
          <w:lang w:val="fr-CA"/>
        </w:rPr>
        <w:t xml:space="preserve">5.0 </w:t>
      </w:r>
      <w:r w:rsidR="00CC188A" w:rsidRPr="009E547F">
        <w:rPr>
          <w:b/>
          <w:bCs/>
          <w:sz w:val="22"/>
          <w:szCs w:val="22"/>
          <w:lang w:val="fr-CA"/>
        </w:rPr>
        <w:t xml:space="preserve">PERSONNE DE CONTACT ET </w:t>
      </w:r>
      <w:r w:rsidRPr="009E547F">
        <w:rPr>
          <w:b/>
          <w:bCs/>
          <w:sz w:val="22"/>
          <w:szCs w:val="22"/>
          <w:lang w:val="fr-CA"/>
        </w:rPr>
        <w:t>AUTORIT</w:t>
      </w:r>
      <w:r w:rsidR="00CC188A" w:rsidRPr="009E547F">
        <w:rPr>
          <w:b/>
          <w:bCs/>
          <w:sz w:val="22"/>
          <w:szCs w:val="22"/>
          <w:lang w:val="fr-CA"/>
        </w:rPr>
        <w:t>É</w:t>
      </w:r>
      <w:r w:rsidRPr="009E547F">
        <w:rPr>
          <w:b/>
          <w:bCs/>
          <w:sz w:val="22"/>
          <w:szCs w:val="22"/>
          <w:lang w:val="fr-CA"/>
        </w:rPr>
        <w:t xml:space="preserve"> CONTRACTANTE</w:t>
      </w:r>
      <w:bookmarkEnd w:id="167"/>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CC188A" w:rsidRPr="009E547F" w:rsidRDefault="00CC188A" w:rsidP="00CC188A">
      <w:pPr>
        <w:pStyle w:val="Default"/>
        <w:rPr>
          <w:sz w:val="22"/>
          <w:szCs w:val="22"/>
          <w:lang w:val="fr-CA"/>
        </w:rPr>
      </w:pPr>
      <w:r w:rsidRPr="009E547F">
        <w:rPr>
          <w:sz w:val="22"/>
          <w:szCs w:val="22"/>
          <w:lang w:val="fr-CA"/>
        </w:rPr>
        <w:t>5.1 Personne-ressource pendant la sollicitation</w:t>
      </w:r>
    </w:p>
    <w:p w:rsidR="00CC188A" w:rsidRPr="009E547F" w:rsidRDefault="00CC188A" w:rsidP="00CC188A">
      <w:pPr>
        <w:pStyle w:val="Default"/>
        <w:rPr>
          <w:sz w:val="22"/>
          <w:szCs w:val="22"/>
          <w:lang w:val="fr-CA"/>
        </w:rPr>
      </w:pPr>
    </w:p>
    <w:p w:rsidR="00CC188A" w:rsidRPr="009E547F" w:rsidRDefault="00CC188A" w:rsidP="00CC188A">
      <w:pPr>
        <w:pStyle w:val="Default"/>
        <w:rPr>
          <w:sz w:val="22"/>
          <w:szCs w:val="22"/>
          <w:lang w:val="fr-CA"/>
        </w:rPr>
      </w:pPr>
      <w:r w:rsidRPr="009E547F">
        <w:rPr>
          <w:sz w:val="22"/>
          <w:szCs w:val="22"/>
          <w:lang w:val="fr-CA"/>
        </w:rPr>
        <w:t>Pour toute question concernant cette sollicitation, veuillez contacter</w:t>
      </w:r>
      <w:r w:rsidR="00763D38" w:rsidRPr="009E547F">
        <w:rPr>
          <w:sz w:val="22"/>
          <w:szCs w:val="22"/>
          <w:lang w:val="fr-CA"/>
        </w:rPr>
        <w:t> </w:t>
      </w:r>
      <w:r w:rsidRPr="009E547F">
        <w:rPr>
          <w:sz w:val="22"/>
          <w:szCs w:val="22"/>
          <w:lang w:val="fr-CA"/>
        </w:rPr>
        <w:t>:</w:t>
      </w:r>
    </w:p>
    <w:p w:rsidR="00CC188A" w:rsidRPr="009E547F" w:rsidRDefault="00CC188A" w:rsidP="00CC188A">
      <w:pPr>
        <w:pStyle w:val="Default"/>
        <w:rPr>
          <w:sz w:val="22"/>
          <w:szCs w:val="22"/>
          <w:lang w:val="fr-CA"/>
        </w:rPr>
      </w:pPr>
    </w:p>
    <w:p w:rsidR="00CC188A" w:rsidRPr="009E547F" w:rsidRDefault="00555E8C" w:rsidP="00CC188A">
      <w:pPr>
        <w:pStyle w:val="Default"/>
        <w:rPr>
          <w:sz w:val="22"/>
          <w:szCs w:val="22"/>
          <w:lang w:val="fr-CA"/>
        </w:rPr>
      </w:pPr>
      <w:r w:rsidRPr="009E547F">
        <w:rPr>
          <w:sz w:val="22"/>
          <w:szCs w:val="22"/>
          <w:lang w:val="fr-CA"/>
        </w:rPr>
        <w:t>Caroline Dupuis</w:t>
      </w:r>
    </w:p>
    <w:p w:rsidR="00555E8C" w:rsidRPr="009E547F" w:rsidRDefault="006D7508" w:rsidP="00CC188A">
      <w:pPr>
        <w:pStyle w:val="Default"/>
        <w:rPr>
          <w:sz w:val="22"/>
          <w:szCs w:val="22"/>
          <w:lang w:val="fr-CA"/>
        </w:rPr>
      </w:pPr>
      <w:r w:rsidRPr="009E547F">
        <w:rPr>
          <w:sz w:val="22"/>
          <w:szCs w:val="22"/>
          <w:lang w:val="fr-CA"/>
        </w:rPr>
        <w:t>Chef d’équipe</w:t>
      </w:r>
    </w:p>
    <w:p w:rsidR="00CC188A" w:rsidRPr="009E547F" w:rsidRDefault="00555E8C" w:rsidP="00CC188A">
      <w:pPr>
        <w:pStyle w:val="Default"/>
        <w:rPr>
          <w:sz w:val="22"/>
          <w:szCs w:val="22"/>
          <w:lang w:val="fr-CA"/>
        </w:rPr>
      </w:pPr>
      <w:r w:rsidRPr="009E547F">
        <w:rPr>
          <w:sz w:val="22"/>
          <w:szCs w:val="22"/>
          <w:lang w:val="fr-CA"/>
        </w:rPr>
        <w:t>École de la fonction publique</w:t>
      </w:r>
      <w:r w:rsidR="00CC188A" w:rsidRPr="009E547F">
        <w:rPr>
          <w:sz w:val="22"/>
          <w:szCs w:val="22"/>
          <w:lang w:val="fr-CA"/>
        </w:rPr>
        <w:t xml:space="preserve"> du Canada</w:t>
      </w:r>
    </w:p>
    <w:p w:rsidR="00CC188A" w:rsidRPr="00FC73D3" w:rsidRDefault="00555E8C" w:rsidP="00CC188A">
      <w:pPr>
        <w:pStyle w:val="Default"/>
        <w:rPr>
          <w:sz w:val="22"/>
          <w:szCs w:val="22"/>
        </w:rPr>
      </w:pPr>
      <w:r w:rsidRPr="00FC73D3">
        <w:rPr>
          <w:sz w:val="22"/>
          <w:szCs w:val="22"/>
        </w:rPr>
        <w:t>Caroline.Dupuis@canada.ca</w:t>
      </w:r>
    </w:p>
    <w:p w:rsidR="00CC188A" w:rsidRPr="00FC73D3" w:rsidRDefault="00555E8C" w:rsidP="00CC188A">
      <w:pPr>
        <w:pStyle w:val="Default"/>
        <w:rPr>
          <w:sz w:val="22"/>
          <w:szCs w:val="22"/>
        </w:rPr>
      </w:pPr>
      <w:r w:rsidRPr="00FC73D3">
        <w:rPr>
          <w:sz w:val="22"/>
          <w:szCs w:val="22"/>
        </w:rPr>
        <w:t>819</w:t>
      </w:r>
      <w:r w:rsidR="00CC188A" w:rsidRPr="00FC73D3">
        <w:rPr>
          <w:sz w:val="22"/>
          <w:szCs w:val="22"/>
        </w:rPr>
        <w:t>-</w:t>
      </w:r>
      <w:r w:rsidRPr="00FC73D3">
        <w:rPr>
          <w:sz w:val="22"/>
          <w:szCs w:val="22"/>
        </w:rPr>
        <w:t>953</w:t>
      </w:r>
      <w:r w:rsidR="00CC188A" w:rsidRPr="00FC73D3">
        <w:rPr>
          <w:sz w:val="22"/>
          <w:szCs w:val="22"/>
        </w:rPr>
        <w:t>-</w:t>
      </w:r>
      <w:r w:rsidRPr="00FC73D3">
        <w:rPr>
          <w:sz w:val="22"/>
          <w:szCs w:val="22"/>
        </w:rPr>
        <w:t>3415</w:t>
      </w:r>
    </w:p>
    <w:p w:rsidR="00CC188A" w:rsidRPr="00FC73D3" w:rsidRDefault="00CC188A" w:rsidP="00CC188A">
      <w:pPr>
        <w:pStyle w:val="Default"/>
        <w:rPr>
          <w:sz w:val="22"/>
          <w:szCs w:val="22"/>
        </w:rPr>
      </w:pPr>
    </w:p>
    <w:p w:rsidR="00555E8C" w:rsidRPr="00FC73D3" w:rsidRDefault="00555E8C" w:rsidP="00CC188A">
      <w:pPr>
        <w:pStyle w:val="Default"/>
        <w:rPr>
          <w:sz w:val="22"/>
          <w:szCs w:val="22"/>
        </w:rPr>
      </w:pPr>
      <w:r w:rsidRPr="00FC73D3">
        <w:rPr>
          <w:sz w:val="22"/>
          <w:szCs w:val="22"/>
        </w:rPr>
        <w:t>ET</w:t>
      </w:r>
    </w:p>
    <w:p w:rsidR="00555E8C" w:rsidRPr="00FC73D3" w:rsidRDefault="00555E8C" w:rsidP="00CC188A">
      <w:pPr>
        <w:pStyle w:val="Default"/>
        <w:rPr>
          <w:sz w:val="22"/>
          <w:szCs w:val="22"/>
        </w:rPr>
      </w:pPr>
    </w:p>
    <w:p w:rsidR="006D7508" w:rsidRPr="00FC73D3" w:rsidRDefault="006D7508" w:rsidP="00CC188A">
      <w:pPr>
        <w:pStyle w:val="Default"/>
        <w:rPr>
          <w:sz w:val="22"/>
          <w:szCs w:val="22"/>
        </w:rPr>
      </w:pPr>
      <w:r w:rsidRPr="00FC73D3">
        <w:rPr>
          <w:sz w:val="22"/>
          <w:szCs w:val="22"/>
        </w:rPr>
        <w:t>Yevgeniy Kozlov</w:t>
      </w:r>
    </w:p>
    <w:p w:rsidR="006D7508" w:rsidRPr="00607B77" w:rsidRDefault="006D7508" w:rsidP="00CC188A">
      <w:pPr>
        <w:pStyle w:val="Default"/>
        <w:rPr>
          <w:sz w:val="22"/>
          <w:szCs w:val="22"/>
          <w:lang w:val="fr-CA"/>
        </w:rPr>
      </w:pPr>
      <w:r w:rsidRPr="00607B77">
        <w:rPr>
          <w:sz w:val="22"/>
          <w:szCs w:val="22"/>
          <w:lang w:val="fr-CA"/>
        </w:rPr>
        <w:t>Chef d’équipe</w:t>
      </w:r>
    </w:p>
    <w:p w:rsidR="006D7508" w:rsidRPr="009E547F" w:rsidRDefault="006D7508" w:rsidP="00CC188A">
      <w:pPr>
        <w:pStyle w:val="Default"/>
        <w:rPr>
          <w:sz w:val="22"/>
          <w:szCs w:val="22"/>
          <w:lang w:val="fr-CA"/>
        </w:rPr>
      </w:pPr>
      <w:r w:rsidRPr="009E547F">
        <w:rPr>
          <w:sz w:val="22"/>
          <w:szCs w:val="22"/>
          <w:lang w:val="fr-CA"/>
        </w:rPr>
        <w:t>École de la fonction publique du Canada</w:t>
      </w:r>
    </w:p>
    <w:p w:rsidR="006D7508" w:rsidRPr="00607B77" w:rsidRDefault="00875C96" w:rsidP="00CC188A">
      <w:pPr>
        <w:pStyle w:val="Default"/>
        <w:rPr>
          <w:sz w:val="22"/>
          <w:szCs w:val="22"/>
          <w:lang w:val="fr-CA"/>
        </w:rPr>
      </w:pPr>
      <w:hyperlink r:id="rId10" w:history="1">
        <w:r w:rsidR="006D7508" w:rsidRPr="00607B77">
          <w:rPr>
            <w:rStyle w:val="Hyperlink"/>
            <w:sz w:val="22"/>
            <w:szCs w:val="22"/>
            <w:lang w:val="fr-CA"/>
          </w:rPr>
          <w:t>Yevgeniy.Kozlov@canada.ca</w:t>
        </w:r>
      </w:hyperlink>
    </w:p>
    <w:p w:rsidR="006D7508" w:rsidRPr="009E547F" w:rsidRDefault="006D7508" w:rsidP="00CC188A">
      <w:pPr>
        <w:pStyle w:val="Default"/>
        <w:rPr>
          <w:sz w:val="22"/>
          <w:szCs w:val="22"/>
          <w:lang w:val="fr-CA"/>
        </w:rPr>
      </w:pPr>
      <w:r w:rsidRPr="009E547F">
        <w:rPr>
          <w:sz w:val="22"/>
          <w:szCs w:val="22"/>
          <w:lang w:val="fr-CA"/>
        </w:rPr>
        <w:t>819-95</w:t>
      </w:r>
      <w:r w:rsidR="005D51DF" w:rsidRPr="009E547F">
        <w:rPr>
          <w:sz w:val="22"/>
          <w:szCs w:val="22"/>
          <w:lang w:val="fr-CA"/>
        </w:rPr>
        <w:t>3</w:t>
      </w:r>
      <w:r w:rsidRPr="009E547F">
        <w:rPr>
          <w:sz w:val="22"/>
          <w:szCs w:val="22"/>
          <w:lang w:val="fr-CA"/>
        </w:rPr>
        <w:t>-3441</w:t>
      </w:r>
    </w:p>
    <w:p w:rsidR="00555E8C" w:rsidRPr="009E547F" w:rsidRDefault="00555E8C" w:rsidP="00CC188A">
      <w:pPr>
        <w:pStyle w:val="Default"/>
        <w:rPr>
          <w:sz w:val="22"/>
          <w:szCs w:val="22"/>
          <w:lang w:val="fr-CA"/>
        </w:rPr>
      </w:pPr>
    </w:p>
    <w:p w:rsidR="00CC188A" w:rsidRPr="009E547F" w:rsidRDefault="00CC188A" w:rsidP="00CC188A">
      <w:pPr>
        <w:pStyle w:val="Default"/>
        <w:rPr>
          <w:sz w:val="22"/>
          <w:szCs w:val="22"/>
          <w:lang w:val="fr-CA"/>
        </w:rPr>
      </w:pPr>
      <w:r w:rsidRPr="009E547F">
        <w:rPr>
          <w:sz w:val="22"/>
          <w:szCs w:val="22"/>
          <w:lang w:val="fr-CA"/>
        </w:rPr>
        <w:t>5.2 L</w:t>
      </w:r>
      <w:r w:rsidR="00763D38" w:rsidRPr="009E547F">
        <w:rPr>
          <w:sz w:val="22"/>
          <w:szCs w:val="22"/>
          <w:lang w:val="fr-CA"/>
        </w:rPr>
        <w:t>’</w:t>
      </w:r>
      <w:r w:rsidRPr="009E547F">
        <w:rPr>
          <w:sz w:val="22"/>
          <w:szCs w:val="22"/>
          <w:lang w:val="fr-CA"/>
        </w:rPr>
        <w:t>autorité contractante est</w:t>
      </w:r>
      <w:r w:rsidR="00763D38" w:rsidRPr="009E547F">
        <w:rPr>
          <w:sz w:val="22"/>
          <w:szCs w:val="22"/>
          <w:lang w:val="fr-CA"/>
        </w:rPr>
        <w:t> </w:t>
      </w:r>
      <w:r w:rsidRPr="009E547F">
        <w:rPr>
          <w:sz w:val="22"/>
          <w:szCs w:val="22"/>
          <w:lang w:val="fr-CA"/>
        </w:rPr>
        <w:t>:</w:t>
      </w:r>
    </w:p>
    <w:p w:rsidR="00CC188A" w:rsidRPr="009E547F" w:rsidRDefault="00CC188A" w:rsidP="00CC188A">
      <w:pPr>
        <w:pStyle w:val="Default"/>
        <w:rPr>
          <w:sz w:val="22"/>
          <w:szCs w:val="22"/>
          <w:lang w:val="fr-CA"/>
        </w:rPr>
      </w:pPr>
    </w:p>
    <w:p w:rsidR="00EA4AB9" w:rsidRPr="009E547F" w:rsidRDefault="00CC188A" w:rsidP="00CC188A">
      <w:pPr>
        <w:pStyle w:val="Default"/>
        <w:rPr>
          <w:i/>
          <w:color w:val="0070C0"/>
          <w:sz w:val="22"/>
          <w:szCs w:val="22"/>
          <w:lang w:val="fr-CA"/>
        </w:rPr>
      </w:pPr>
      <w:r w:rsidRPr="009E547F">
        <w:rPr>
          <w:i/>
          <w:color w:val="0070C0"/>
          <w:sz w:val="22"/>
          <w:szCs w:val="22"/>
          <w:lang w:val="fr-CA"/>
        </w:rPr>
        <w:lastRenderedPageBreak/>
        <w:t>À fournir lors de l</w:t>
      </w:r>
      <w:r w:rsidR="00763D38" w:rsidRPr="009E547F">
        <w:rPr>
          <w:i/>
          <w:color w:val="0070C0"/>
          <w:sz w:val="22"/>
          <w:szCs w:val="22"/>
          <w:lang w:val="fr-CA"/>
        </w:rPr>
        <w:t>’</w:t>
      </w:r>
      <w:r w:rsidRPr="009E547F">
        <w:rPr>
          <w:i/>
          <w:color w:val="0070C0"/>
          <w:sz w:val="22"/>
          <w:szCs w:val="22"/>
          <w:lang w:val="fr-CA"/>
        </w:rPr>
        <w:t>attribution du contrat</w:t>
      </w:r>
    </w:p>
    <w:p w:rsidR="00CC188A" w:rsidRPr="009E547F" w:rsidRDefault="00CC188A" w:rsidP="00EA4AB9">
      <w:pPr>
        <w:pStyle w:val="Default"/>
        <w:rPr>
          <w:sz w:val="22"/>
          <w:szCs w:val="22"/>
          <w:lang w:val="fr-CA"/>
        </w:rPr>
      </w:pPr>
      <w:bookmarkStart w:id="168" w:name="lt_pId187"/>
    </w:p>
    <w:p w:rsidR="00EA4AB9" w:rsidRPr="009E547F" w:rsidRDefault="00D434BB" w:rsidP="00EA4AB9">
      <w:pPr>
        <w:pStyle w:val="Default"/>
        <w:rPr>
          <w:sz w:val="22"/>
          <w:szCs w:val="22"/>
          <w:lang w:val="fr-CA"/>
        </w:rPr>
      </w:pPr>
      <w:r w:rsidRPr="009E547F">
        <w:rPr>
          <w:sz w:val="22"/>
          <w:szCs w:val="22"/>
          <w:lang w:val="fr-CA"/>
        </w:rPr>
        <w:t>5.</w:t>
      </w:r>
      <w:r w:rsidR="00CC188A" w:rsidRPr="009E547F">
        <w:rPr>
          <w:sz w:val="22"/>
          <w:szCs w:val="22"/>
          <w:lang w:val="fr-CA"/>
        </w:rPr>
        <w:t>3</w:t>
      </w:r>
      <w:r w:rsidRPr="009E547F">
        <w:rPr>
          <w:sz w:val="22"/>
          <w:szCs w:val="22"/>
          <w:lang w:val="fr-CA"/>
        </w:rPr>
        <w:t xml:space="preserve"> L’autorité contractante (ou son représentant autorisé) est responsable de la gestion du contrat. </w:t>
      </w:r>
      <w:bookmarkStart w:id="169" w:name="lt_pId188"/>
      <w:bookmarkEnd w:id="168"/>
      <w:r w:rsidRPr="009E547F">
        <w:rPr>
          <w:sz w:val="22"/>
          <w:szCs w:val="22"/>
          <w:lang w:val="fr-CA"/>
        </w:rPr>
        <w:t>Toute modification au contrat doit être autorisée par écrit par l’autorité contractante.</w:t>
      </w:r>
      <w:bookmarkEnd w:id="169"/>
      <w:r w:rsidR="009452D4" w:rsidRPr="009E547F">
        <w:rPr>
          <w:sz w:val="22"/>
          <w:szCs w:val="22"/>
          <w:lang w:val="fr-CA"/>
        </w:rPr>
        <w:t xml:space="preserve"> </w:t>
      </w:r>
      <w:bookmarkStart w:id="170" w:name="lt_pId189"/>
      <w:r w:rsidRPr="009E547F">
        <w:rPr>
          <w:sz w:val="22"/>
          <w:szCs w:val="22"/>
          <w:lang w:val="fr-CA"/>
        </w:rPr>
        <w:t>L’entrepreneur ne doit exécuter aucune tâche excédentaire ou qui ne fait pas partie du champ d’application du contrat en se fondant sur des demandes verbales ou écrites, ou des directives de tout fonctionnaire autre que le représentant officiel de l’agent du SCT susmentionné</w:t>
      </w:r>
      <w:r w:rsidR="00775A30" w:rsidRPr="009E547F">
        <w:rPr>
          <w:sz w:val="22"/>
          <w:szCs w:val="22"/>
          <w:lang w:val="fr-CA"/>
        </w:rPr>
        <w:t>.</w:t>
      </w:r>
      <w:r w:rsidRPr="009E547F">
        <w:rPr>
          <w:sz w:val="22"/>
          <w:szCs w:val="22"/>
          <w:lang w:val="fr-CA"/>
        </w:rPr>
        <w:br/>
      </w:r>
      <w:bookmarkEnd w:id="170"/>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797D66" w:rsidP="00EA4AB9">
      <w:pPr>
        <w:pStyle w:val="Default"/>
        <w:rPr>
          <w:sz w:val="22"/>
          <w:szCs w:val="22"/>
          <w:lang w:val="fr-CA"/>
        </w:rPr>
      </w:pPr>
      <w:bookmarkStart w:id="171" w:name="lt_pId190"/>
      <w:r w:rsidRPr="009E547F">
        <w:rPr>
          <w:b/>
          <w:bCs/>
          <w:sz w:val="22"/>
          <w:szCs w:val="22"/>
          <w:lang w:val="fr-CA"/>
        </w:rPr>
        <w:t>6.0 CHARGÉ DE PROJET</w:t>
      </w:r>
      <w:bookmarkEnd w:id="171"/>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4A36CD" w:rsidP="00EA4AB9">
      <w:pPr>
        <w:pStyle w:val="Default"/>
        <w:rPr>
          <w:sz w:val="22"/>
          <w:szCs w:val="22"/>
          <w:lang w:val="fr-CA"/>
        </w:rPr>
      </w:pPr>
      <w:bookmarkStart w:id="172" w:name="lt_pId191"/>
      <w:r w:rsidRPr="009E547F">
        <w:rPr>
          <w:sz w:val="22"/>
          <w:szCs w:val="22"/>
          <w:lang w:val="fr-CA"/>
        </w:rPr>
        <w:t>6.1 Le chargé de projet pour le contrat est</w:t>
      </w:r>
      <w:r w:rsidR="00593ADF" w:rsidRPr="009E547F">
        <w:rPr>
          <w:sz w:val="22"/>
          <w:szCs w:val="22"/>
          <w:lang w:val="fr-CA"/>
        </w:rPr>
        <w:t> </w:t>
      </w:r>
      <w:r w:rsidRPr="009E547F">
        <w:rPr>
          <w:sz w:val="22"/>
          <w:szCs w:val="22"/>
          <w:lang w:val="fr-CA"/>
        </w:rPr>
        <w:t>:</w:t>
      </w:r>
      <w:bookmarkEnd w:id="172"/>
      <w:r w:rsidR="009452D4" w:rsidRPr="009E547F">
        <w:rPr>
          <w:sz w:val="22"/>
          <w:szCs w:val="22"/>
          <w:lang w:val="fr-CA"/>
        </w:rPr>
        <w:t xml:space="preserve"> </w:t>
      </w:r>
    </w:p>
    <w:p w:rsidR="00EA4AB9" w:rsidRPr="009E547F" w:rsidRDefault="00EA4AB9" w:rsidP="00EA4AB9">
      <w:pPr>
        <w:pStyle w:val="Default"/>
        <w:rPr>
          <w:b/>
          <w:bCs/>
          <w:i/>
          <w:iCs/>
          <w:sz w:val="22"/>
          <w:szCs w:val="22"/>
          <w:lang w:val="fr-CA"/>
        </w:rPr>
      </w:pPr>
    </w:p>
    <w:p w:rsidR="008C5172" w:rsidRPr="009E547F" w:rsidRDefault="008C5172" w:rsidP="008C5172">
      <w:pPr>
        <w:pStyle w:val="Default"/>
        <w:rPr>
          <w:i/>
          <w:color w:val="0070C0"/>
          <w:sz w:val="22"/>
          <w:szCs w:val="22"/>
          <w:lang w:val="fr-CA"/>
        </w:rPr>
      </w:pPr>
      <w:r w:rsidRPr="009E547F">
        <w:rPr>
          <w:i/>
          <w:color w:val="0070C0"/>
          <w:sz w:val="22"/>
          <w:szCs w:val="22"/>
          <w:lang w:val="fr-CA"/>
        </w:rPr>
        <w:t>À fournir lors de l</w:t>
      </w:r>
      <w:r w:rsidR="00763D38" w:rsidRPr="009E547F">
        <w:rPr>
          <w:i/>
          <w:color w:val="0070C0"/>
          <w:sz w:val="22"/>
          <w:szCs w:val="22"/>
          <w:lang w:val="fr-CA"/>
        </w:rPr>
        <w:t>’</w:t>
      </w:r>
      <w:r w:rsidRPr="009E547F">
        <w:rPr>
          <w:i/>
          <w:color w:val="0070C0"/>
          <w:sz w:val="22"/>
          <w:szCs w:val="22"/>
          <w:lang w:val="fr-CA"/>
        </w:rPr>
        <w:t>attribution du contrat</w:t>
      </w:r>
    </w:p>
    <w:p w:rsidR="008C5172" w:rsidRPr="009E547F" w:rsidRDefault="008C5172" w:rsidP="00EA4AB9">
      <w:pPr>
        <w:pStyle w:val="Default"/>
        <w:rPr>
          <w:sz w:val="22"/>
          <w:szCs w:val="22"/>
          <w:lang w:val="fr-CA"/>
        </w:rPr>
      </w:pPr>
    </w:p>
    <w:p w:rsidR="00EA4AB9" w:rsidRPr="009E547F" w:rsidRDefault="004A36CD" w:rsidP="00EA4AB9">
      <w:pPr>
        <w:pStyle w:val="Default"/>
        <w:rPr>
          <w:sz w:val="22"/>
          <w:szCs w:val="22"/>
          <w:lang w:val="fr-CA"/>
        </w:rPr>
      </w:pPr>
      <w:bookmarkStart w:id="173" w:name="lt_pId193"/>
      <w:r w:rsidRPr="009E547F">
        <w:rPr>
          <w:sz w:val="22"/>
          <w:szCs w:val="22"/>
          <w:lang w:val="fr-CA"/>
        </w:rPr>
        <w:t>6.2 Le chargé de projet (ou son représentant autorité) est re</w:t>
      </w:r>
      <w:r w:rsidR="00593ADF" w:rsidRPr="009E547F">
        <w:rPr>
          <w:sz w:val="22"/>
          <w:szCs w:val="22"/>
          <w:lang w:val="fr-CA"/>
        </w:rPr>
        <w:t>sp</w:t>
      </w:r>
      <w:r w:rsidRPr="009E547F">
        <w:rPr>
          <w:sz w:val="22"/>
          <w:szCs w:val="22"/>
          <w:lang w:val="fr-CA"/>
        </w:rPr>
        <w:t>onsable</w:t>
      </w:r>
      <w:r w:rsidR="00593ADF" w:rsidRPr="009E547F">
        <w:rPr>
          <w:sz w:val="22"/>
          <w:szCs w:val="22"/>
          <w:lang w:val="fr-CA"/>
        </w:rPr>
        <w:t> </w:t>
      </w:r>
      <w:r w:rsidRPr="009E547F">
        <w:rPr>
          <w:sz w:val="22"/>
          <w:szCs w:val="22"/>
          <w:lang w:val="fr-CA"/>
        </w:rPr>
        <w:t>:</w:t>
      </w:r>
      <w:bookmarkEnd w:id="173"/>
      <w:r w:rsidR="009452D4" w:rsidRPr="009E547F">
        <w:rPr>
          <w:sz w:val="22"/>
          <w:szCs w:val="22"/>
          <w:lang w:val="fr-CA"/>
        </w:rPr>
        <w:t xml:space="preserve"> </w:t>
      </w:r>
    </w:p>
    <w:p w:rsidR="008C5172" w:rsidRPr="009E547F" w:rsidRDefault="008C5172" w:rsidP="00EA4AB9">
      <w:pPr>
        <w:pStyle w:val="Default"/>
        <w:rPr>
          <w:sz w:val="22"/>
          <w:szCs w:val="22"/>
          <w:lang w:val="fr-CA"/>
        </w:rPr>
      </w:pPr>
      <w:bookmarkStart w:id="174" w:name="lt_pId194"/>
    </w:p>
    <w:p w:rsidR="00EA4AB9" w:rsidRPr="009E547F" w:rsidRDefault="009452D4" w:rsidP="00EA4AB9">
      <w:pPr>
        <w:pStyle w:val="Default"/>
        <w:rPr>
          <w:sz w:val="22"/>
          <w:szCs w:val="22"/>
          <w:lang w:val="fr-CA"/>
        </w:rPr>
      </w:pPr>
      <w:r w:rsidRPr="009E547F">
        <w:rPr>
          <w:sz w:val="22"/>
          <w:szCs w:val="22"/>
          <w:lang w:val="fr-CA"/>
        </w:rPr>
        <w:t>1.</w:t>
      </w:r>
      <w:bookmarkEnd w:id="174"/>
      <w:r w:rsidRPr="009E547F">
        <w:rPr>
          <w:sz w:val="22"/>
          <w:szCs w:val="22"/>
          <w:lang w:val="fr-CA"/>
        </w:rPr>
        <w:t xml:space="preserve"> </w:t>
      </w:r>
      <w:bookmarkStart w:id="175" w:name="lt_pId195"/>
      <w:r w:rsidR="004A36CD" w:rsidRPr="009E547F">
        <w:rPr>
          <w:sz w:val="22"/>
          <w:szCs w:val="22"/>
          <w:lang w:val="fr-CA"/>
        </w:rPr>
        <w:t>de toutes les questions se rapportant au contenu technique des travaux réalisés dans le cadre de ce contrat;</w:t>
      </w:r>
      <w:bookmarkEnd w:id="175"/>
      <w:r w:rsidRPr="009E547F">
        <w:rPr>
          <w:sz w:val="22"/>
          <w:szCs w:val="22"/>
          <w:lang w:val="fr-CA"/>
        </w:rPr>
        <w:t xml:space="preserve"> </w:t>
      </w:r>
    </w:p>
    <w:p w:rsidR="00EA4AB9" w:rsidRPr="009E547F" w:rsidRDefault="009452D4" w:rsidP="00EA4AB9">
      <w:pPr>
        <w:pStyle w:val="Default"/>
        <w:rPr>
          <w:sz w:val="22"/>
          <w:szCs w:val="22"/>
          <w:lang w:val="fr-CA"/>
        </w:rPr>
      </w:pPr>
      <w:bookmarkStart w:id="176" w:name="lt_pId196"/>
      <w:r w:rsidRPr="009E547F">
        <w:rPr>
          <w:sz w:val="22"/>
          <w:szCs w:val="22"/>
          <w:lang w:val="fr-CA"/>
        </w:rPr>
        <w:t>2.</w:t>
      </w:r>
      <w:bookmarkEnd w:id="176"/>
      <w:r w:rsidRPr="009E547F">
        <w:rPr>
          <w:sz w:val="22"/>
          <w:szCs w:val="22"/>
          <w:lang w:val="fr-CA"/>
        </w:rPr>
        <w:t xml:space="preserve"> </w:t>
      </w:r>
      <w:bookmarkStart w:id="177" w:name="lt_pId197"/>
      <w:r w:rsidR="004A36CD" w:rsidRPr="009E547F">
        <w:rPr>
          <w:sz w:val="22"/>
          <w:szCs w:val="22"/>
          <w:lang w:val="fr-CA"/>
        </w:rPr>
        <w:t>de la définition de tous les changements proposés à la portée des travaux; toutefois, ces changements ne pourront être confirmés qu’au moyen d’une modification du contrat émise par l’autorité contractante;</w:t>
      </w:r>
      <w:bookmarkEnd w:id="177"/>
      <w:r w:rsidRPr="009E547F">
        <w:rPr>
          <w:sz w:val="22"/>
          <w:szCs w:val="22"/>
          <w:lang w:val="fr-CA"/>
        </w:rPr>
        <w:t xml:space="preserve"> </w:t>
      </w:r>
    </w:p>
    <w:p w:rsidR="00EA4AB9" w:rsidRPr="009E547F" w:rsidRDefault="009452D4" w:rsidP="00EA4AB9">
      <w:pPr>
        <w:pStyle w:val="Default"/>
        <w:rPr>
          <w:sz w:val="22"/>
          <w:szCs w:val="22"/>
          <w:lang w:val="fr-CA"/>
        </w:rPr>
      </w:pPr>
      <w:bookmarkStart w:id="178" w:name="lt_pId198"/>
      <w:r w:rsidRPr="009E547F">
        <w:rPr>
          <w:sz w:val="22"/>
          <w:szCs w:val="22"/>
          <w:lang w:val="fr-CA"/>
        </w:rPr>
        <w:t>3.</w:t>
      </w:r>
      <w:bookmarkEnd w:id="178"/>
      <w:r w:rsidRPr="009E547F">
        <w:rPr>
          <w:sz w:val="22"/>
          <w:szCs w:val="22"/>
          <w:lang w:val="fr-CA"/>
        </w:rPr>
        <w:t xml:space="preserve"> </w:t>
      </w:r>
      <w:bookmarkStart w:id="179" w:name="lt_pId199"/>
      <w:r w:rsidR="006A6A40" w:rsidRPr="009E547F">
        <w:rPr>
          <w:sz w:val="22"/>
          <w:szCs w:val="22"/>
          <w:lang w:val="fr-CA"/>
        </w:rPr>
        <w:t>de l’inspection et de l’acceptation de tous les travaux réalisés, tels qu’ils sont décrits dans l’énoncé des travaux (</w:t>
      </w:r>
      <w:r w:rsidR="006A6A40" w:rsidRPr="009E547F">
        <w:rPr>
          <w:b/>
          <w:sz w:val="22"/>
          <w:szCs w:val="22"/>
          <w:lang w:val="fr-CA"/>
        </w:rPr>
        <w:t>annexe B</w:t>
      </w:r>
      <w:r w:rsidR="006A6A40" w:rsidRPr="009E547F">
        <w:rPr>
          <w:sz w:val="22"/>
          <w:szCs w:val="22"/>
          <w:lang w:val="fr-CA"/>
        </w:rPr>
        <w:t>) et;</w:t>
      </w:r>
      <w:bookmarkEnd w:id="179"/>
      <w:r w:rsidRPr="009E547F">
        <w:rPr>
          <w:sz w:val="22"/>
          <w:szCs w:val="22"/>
          <w:lang w:val="fr-CA"/>
        </w:rPr>
        <w:t xml:space="preserve"> </w:t>
      </w:r>
    </w:p>
    <w:p w:rsidR="00EA4AB9" w:rsidRPr="009E547F" w:rsidRDefault="009452D4" w:rsidP="00EA4AB9">
      <w:pPr>
        <w:pStyle w:val="Default"/>
        <w:rPr>
          <w:sz w:val="22"/>
          <w:szCs w:val="22"/>
          <w:lang w:val="fr-CA"/>
        </w:rPr>
      </w:pPr>
      <w:bookmarkStart w:id="180" w:name="lt_pId200"/>
      <w:r w:rsidRPr="009E547F">
        <w:rPr>
          <w:sz w:val="22"/>
          <w:szCs w:val="22"/>
          <w:lang w:val="fr-CA"/>
        </w:rPr>
        <w:t>4.</w:t>
      </w:r>
      <w:bookmarkEnd w:id="180"/>
      <w:r w:rsidRPr="009E547F">
        <w:rPr>
          <w:sz w:val="22"/>
          <w:szCs w:val="22"/>
          <w:lang w:val="fr-CA"/>
        </w:rPr>
        <w:t xml:space="preserve"> </w:t>
      </w:r>
      <w:bookmarkStart w:id="181" w:name="lt_pId201"/>
      <w:r w:rsidR="006A6A40" w:rsidRPr="009E547F">
        <w:rPr>
          <w:sz w:val="22"/>
          <w:szCs w:val="22"/>
          <w:lang w:val="fr-CA"/>
        </w:rPr>
        <w:t>de l’examen et de l’approbation de toutes les factures soumises.</w:t>
      </w:r>
      <w:bookmarkEnd w:id="181"/>
      <w:r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6A6A40" w:rsidP="00EA4AB9">
      <w:pPr>
        <w:pStyle w:val="Default"/>
        <w:rPr>
          <w:sz w:val="22"/>
          <w:szCs w:val="22"/>
          <w:lang w:val="fr-CA"/>
        </w:rPr>
      </w:pPr>
      <w:bookmarkStart w:id="182" w:name="lt_pId202"/>
      <w:r w:rsidRPr="009E547F">
        <w:rPr>
          <w:b/>
          <w:bCs/>
          <w:sz w:val="22"/>
          <w:szCs w:val="22"/>
          <w:lang w:val="fr-CA"/>
        </w:rPr>
        <w:t>7.0 REPRÉSENTANT DE L’ENTREPRENEUR</w:t>
      </w:r>
      <w:bookmarkEnd w:id="182"/>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0D2982" w:rsidP="00EA4AB9">
      <w:pPr>
        <w:pStyle w:val="Default"/>
        <w:rPr>
          <w:sz w:val="22"/>
          <w:szCs w:val="22"/>
          <w:lang w:val="fr-CA"/>
        </w:rPr>
      </w:pPr>
      <w:bookmarkStart w:id="183" w:name="lt_pId203"/>
      <w:r w:rsidRPr="009E547F">
        <w:rPr>
          <w:sz w:val="22"/>
          <w:szCs w:val="22"/>
          <w:lang w:val="fr-CA"/>
        </w:rPr>
        <w:t>7.1 Le représentant de l’entrepreneur aux fins du contrat est</w:t>
      </w:r>
      <w:r w:rsidR="00593ADF" w:rsidRPr="009E547F">
        <w:rPr>
          <w:sz w:val="22"/>
          <w:szCs w:val="22"/>
          <w:lang w:val="fr-CA"/>
        </w:rPr>
        <w:t> </w:t>
      </w:r>
      <w:r w:rsidRPr="009E547F">
        <w:rPr>
          <w:sz w:val="22"/>
          <w:szCs w:val="22"/>
          <w:lang w:val="fr-CA"/>
        </w:rPr>
        <w:t>:</w:t>
      </w:r>
      <w:bookmarkEnd w:id="183"/>
      <w:r w:rsidR="009452D4" w:rsidRPr="009E547F">
        <w:rPr>
          <w:sz w:val="22"/>
          <w:szCs w:val="22"/>
          <w:lang w:val="fr-CA"/>
        </w:rPr>
        <w:t xml:space="preserve"> </w:t>
      </w:r>
    </w:p>
    <w:p w:rsidR="008C5172" w:rsidRPr="009E547F" w:rsidRDefault="008C5172" w:rsidP="008C5172">
      <w:pPr>
        <w:pStyle w:val="Default"/>
        <w:rPr>
          <w:i/>
          <w:color w:val="0070C0"/>
          <w:sz w:val="22"/>
          <w:szCs w:val="22"/>
          <w:lang w:val="fr-CA"/>
        </w:rPr>
      </w:pPr>
    </w:p>
    <w:p w:rsidR="008C5172" w:rsidRPr="009E547F" w:rsidRDefault="008C5172" w:rsidP="008C5172">
      <w:pPr>
        <w:pStyle w:val="Default"/>
        <w:rPr>
          <w:i/>
          <w:color w:val="0070C0"/>
          <w:sz w:val="22"/>
          <w:szCs w:val="22"/>
          <w:lang w:val="fr-CA"/>
        </w:rPr>
      </w:pPr>
      <w:r w:rsidRPr="009E547F">
        <w:rPr>
          <w:i/>
          <w:color w:val="0070C0"/>
          <w:sz w:val="22"/>
          <w:szCs w:val="22"/>
          <w:lang w:val="fr-CA"/>
        </w:rPr>
        <w:t>À fournir lors de l</w:t>
      </w:r>
      <w:r w:rsidR="00763D38" w:rsidRPr="009E547F">
        <w:rPr>
          <w:i/>
          <w:color w:val="0070C0"/>
          <w:sz w:val="22"/>
          <w:szCs w:val="22"/>
          <w:lang w:val="fr-CA"/>
        </w:rPr>
        <w:t>’</w:t>
      </w:r>
      <w:r w:rsidRPr="009E547F">
        <w:rPr>
          <w:i/>
          <w:color w:val="0070C0"/>
          <w:sz w:val="22"/>
          <w:szCs w:val="22"/>
          <w:lang w:val="fr-CA"/>
        </w:rPr>
        <w:t>attribution du contrat</w:t>
      </w:r>
    </w:p>
    <w:p w:rsidR="00EA4AB9" w:rsidRPr="009E547F" w:rsidRDefault="00EA4AB9" w:rsidP="00EA4AB9">
      <w:pPr>
        <w:pStyle w:val="Default"/>
        <w:rPr>
          <w:sz w:val="22"/>
          <w:szCs w:val="22"/>
          <w:lang w:val="fr-CA"/>
        </w:rPr>
      </w:pPr>
    </w:p>
    <w:p w:rsidR="00EA4AB9" w:rsidRPr="009E547F" w:rsidRDefault="000D2982" w:rsidP="00EA4AB9">
      <w:pPr>
        <w:pStyle w:val="Default"/>
        <w:rPr>
          <w:sz w:val="22"/>
          <w:szCs w:val="22"/>
          <w:lang w:val="fr-CA"/>
        </w:rPr>
      </w:pPr>
      <w:bookmarkStart w:id="184" w:name="lt_pId205"/>
      <w:r w:rsidRPr="009E547F">
        <w:rPr>
          <w:sz w:val="22"/>
          <w:szCs w:val="22"/>
          <w:lang w:val="fr-CA"/>
        </w:rPr>
        <w:t>7.2 Les tâches et les responsabilités du représentant de l’entrepreneur sont les suivantes</w:t>
      </w:r>
      <w:r w:rsidR="00593ADF" w:rsidRPr="009E547F">
        <w:rPr>
          <w:sz w:val="22"/>
          <w:szCs w:val="22"/>
          <w:lang w:val="fr-CA"/>
        </w:rPr>
        <w:t> </w:t>
      </w:r>
      <w:r w:rsidRPr="009E547F">
        <w:rPr>
          <w:sz w:val="22"/>
          <w:szCs w:val="22"/>
          <w:lang w:val="fr-CA"/>
        </w:rPr>
        <w:t>:</w:t>
      </w:r>
      <w:bookmarkEnd w:id="184"/>
      <w:r w:rsidR="009452D4" w:rsidRPr="009E547F">
        <w:rPr>
          <w:sz w:val="22"/>
          <w:szCs w:val="22"/>
          <w:lang w:val="fr-CA"/>
        </w:rPr>
        <w:t xml:space="preserve"> </w:t>
      </w:r>
    </w:p>
    <w:p w:rsidR="00EA4AB9" w:rsidRPr="009E547F" w:rsidRDefault="009452D4" w:rsidP="00EA4AB9">
      <w:pPr>
        <w:pStyle w:val="Default"/>
        <w:rPr>
          <w:sz w:val="22"/>
          <w:szCs w:val="22"/>
          <w:lang w:val="fr-CA"/>
        </w:rPr>
      </w:pPr>
      <w:bookmarkStart w:id="185" w:name="lt_pId206"/>
      <w:r w:rsidRPr="009E547F">
        <w:rPr>
          <w:sz w:val="22"/>
          <w:szCs w:val="22"/>
          <w:lang w:val="fr-CA"/>
        </w:rPr>
        <w:t>1.</w:t>
      </w:r>
      <w:bookmarkEnd w:id="185"/>
      <w:r w:rsidRPr="009E547F">
        <w:rPr>
          <w:sz w:val="22"/>
          <w:szCs w:val="22"/>
          <w:lang w:val="fr-CA"/>
        </w:rPr>
        <w:t xml:space="preserve"> </w:t>
      </w:r>
      <w:bookmarkStart w:id="186" w:name="lt_pId207"/>
      <w:r w:rsidR="000D2982" w:rsidRPr="009E547F">
        <w:rPr>
          <w:sz w:val="22"/>
          <w:szCs w:val="22"/>
          <w:lang w:val="fr-CA"/>
        </w:rPr>
        <w:t>se charger de la gestion globale du contrat;</w:t>
      </w:r>
      <w:bookmarkEnd w:id="186"/>
      <w:r w:rsidRPr="009E547F">
        <w:rPr>
          <w:sz w:val="22"/>
          <w:szCs w:val="22"/>
          <w:lang w:val="fr-CA"/>
        </w:rPr>
        <w:t xml:space="preserve"> </w:t>
      </w:r>
    </w:p>
    <w:p w:rsidR="00EA4AB9" w:rsidRPr="009E547F" w:rsidRDefault="009452D4" w:rsidP="00EA4AB9">
      <w:pPr>
        <w:pStyle w:val="Default"/>
        <w:rPr>
          <w:sz w:val="22"/>
          <w:szCs w:val="22"/>
          <w:lang w:val="fr-CA"/>
        </w:rPr>
      </w:pPr>
      <w:bookmarkStart w:id="187" w:name="lt_pId208"/>
      <w:r w:rsidRPr="009E547F">
        <w:rPr>
          <w:sz w:val="22"/>
          <w:szCs w:val="22"/>
          <w:lang w:val="fr-CA"/>
        </w:rPr>
        <w:t>2.</w:t>
      </w:r>
      <w:bookmarkEnd w:id="187"/>
      <w:r w:rsidRPr="009E547F">
        <w:rPr>
          <w:sz w:val="22"/>
          <w:szCs w:val="22"/>
          <w:lang w:val="fr-CA"/>
        </w:rPr>
        <w:t xml:space="preserve"> </w:t>
      </w:r>
      <w:bookmarkStart w:id="188" w:name="lt_pId209"/>
      <w:r w:rsidR="000D2982" w:rsidRPr="009E547F">
        <w:rPr>
          <w:sz w:val="22"/>
          <w:szCs w:val="22"/>
          <w:lang w:val="fr-CA"/>
        </w:rPr>
        <w:t>veiller à ce que le contrat soit administré conformément aux conditions qui y sont prévues;</w:t>
      </w:r>
      <w:bookmarkEnd w:id="188"/>
      <w:r w:rsidRPr="009E547F">
        <w:rPr>
          <w:sz w:val="22"/>
          <w:szCs w:val="22"/>
          <w:lang w:val="fr-CA"/>
        </w:rPr>
        <w:t xml:space="preserve"> </w:t>
      </w:r>
    </w:p>
    <w:p w:rsidR="00EA4AB9" w:rsidRPr="009E547F" w:rsidRDefault="009452D4" w:rsidP="00EA4AB9">
      <w:pPr>
        <w:pStyle w:val="Default"/>
        <w:rPr>
          <w:sz w:val="22"/>
          <w:szCs w:val="22"/>
          <w:lang w:val="fr-CA"/>
        </w:rPr>
      </w:pPr>
      <w:bookmarkStart w:id="189" w:name="lt_pId210"/>
      <w:r w:rsidRPr="009E547F">
        <w:rPr>
          <w:sz w:val="22"/>
          <w:szCs w:val="22"/>
          <w:lang w:val="fr-CA"/>
        </w:rPr>
        <w:t>3.</w:t>
      </w:r>
      <w:bookmarkEnd w:id="189"/>
      <w:r w:rsidRPr="009E547F">
        <w:rPr>
          <w:sz w:val="22"/>
          <w:szCs w:val="22"/>
          <w:lang w:val="fr-CA"/>
        </w:rPr>
        <w:t xml:space="preserve"> </w:t>
      </w:r>
      <w:bookmarkStart w:id="190" w:name="lt_pId211"/>
      <w:r w:rsidR="000D2982" w:rsidRPr="009E547F">
        <w:rPr>
          <w:sz w:val="22"/>
          <w:szCs w:val="22"/>
          <w:lang w:val="fr-CA"/>
        </w:rPr>
        <w:t>agir à titre de personne-ressource afin de résoudre tout différend contractuel pouvant survenir.</w:t>
      </w:r>
      <w:bookmarkEnd w:id="190"/>
      <w:r w:rsidRPr="009E547F">
        <w:rPr>
          <w:sz w:val="22"/>
          <w:szCs w:val="22"/>
          <w:lang w:val="fr-CA"/>
        </w:rPr>
        <w:t xml:space="preserve"> </w:t>
      </w:r>
      <w:bookmarkStart w:id="191" w:name="lt_pId212"/>
      <w:r w:rsidR="000D2982" w:rsidRPr="009E547F">
        <w:rPr>
          <w:sz w:val="22"/>
          <w:szCs w:val="22"/>
          <w:lang w:val="fr-CA"/>
        </w:rPr>
        <w:t>Le représentant de l’entrepreneur doit pouvoir s’adresser directement au niveau de gestion de l’organisation de l’entrepreneur qui est investi du pouvoir décisionnel pour les questions contractuelles;</w:t>
      </w:r>
      <w:bookmarkEnd w:id="191"/>
      <w:r w:rsidRPr="009E547F">
        <w:rPr>
          <w:sz w:val="22"/>
          <w:szCs w:val="22"/>
          <w:lang w:val="fr-CA"/>
        </w:rPr>
        <w:t xml:space="preserve"> </w:t>
      </w:r>
    </w:p>
    <w:p w:rsidR="00EA4AB9" w:rsidRPr="009E547F" w:rsidRDefault="009452D4" w:rsidP="00EA4AB9">
      <w:pPr>
        <w:pStyle w:val="Default"/>
        <w:rPr>
          <w:sz w:val="22"/>
          <w:szCs w:val="22"/>
          <w:lang w:val="fr-CA"/>
        </w:rPr>
      </w:pPr>
      <w:bookmarkStart w:id="192" w:name="lt_pId213"/>
      <w:r w:rsidRPr="009E547F">
        <w:rPr>
          <w:sz w:val="22"/>
          <w:szCs w:val="22"/>
          <w:lang w:val="fr-CA"/>
        </w:rPr>
        <w:t>4.</w:t>
      </w:r>
      <w:bookmarkEnd w:id="192"/>
      <w:r w:rsidRPr="009E547F">
        <w:rPr>
          <w:sz w:val="22"/>
          <w:szCs w:val="22"/>
          <w:lang w:val="fr-CA"/>
        </w:rPr>
        <w:t xml:space="preserve"> </w:t>
      </w:r>
      <w:bookmarkStart w:id="193" w:name="lt_pId214"/>
      <w:r w:rsidR="000D2982" w:rsidRPr="009E547F">
        <w:rPr>
          <w:sz w:val="22"/>
          <w:szCs w:val="22"/>
          <w:lang w:val="fr-CA"/>
        </w:rPr>
        <w:t>être considéré comme la seule personne reconnue par l’organisation de l’entrepreneur pour parler au nom de celui-ci en ce qui a trait à la gestion du contrat;</w:t>
      </w:r>
      <w:bookmarkEnd w:id="193"/>
      <w:r w:rsidRPr="009E547F">
        <w:rPr>
          <w:sz w:val="22"/>
          <w:szCs w:val="22"/>
          <w:lang w:val="fr-CA"/>
        </w:rPr>
        <w:t xml:space="preserve"> </w:t>
      </w:r>
    </w:p>
    <w:p w:rsidR="00EA4AB9" w:rsidRPr="009E547F" w:rsidRDefault="009452D4" w:rsidP="00EA4AB9">
      <w:pPr>
        <w:pStyle w:val="Default"/>
        <w:rPr>
          <w:sz w:val="22"/>
          <w:szCs w:val="22"/>
          <w:lang w:val="fr-CA"/>
        </w:rPr>
      </w:pPr>
      <w:bookmarkStart w:id="194" w:name="lt_pId215"/>
      <w:r w:rsidRPr="009E547F">
        <w:rPr>
          <w:sz w:val="22"/>
          <w:szCs w:val="22"/>
          <w:lang w:val="fr-CA"/>
        </w:rPr>
        <w:t>5.</w:t>
      </w:r>
      <w:bookmarkEnd w:id="194"/>
      <w:r w:rsidRPr="009E547F">
        <w:rPr>
          <w:sz w:val="22"/>
          <w:szCs w:val="22"/>
          <w:lang w:val="fr-CA"/>
        </w:rPr>
        <w:t xml:space="preserve"> </w:t>
      </w:r>
      <w:bookmarkStart w:id="195" w:name="lt_pId216"/>
      <w:r w:rsidR="00981AA5" w:rsidRPr="009E547F">
        <w:rPr>
          <w:sz w:val="22"/>
          <w:szCs w:val="22"/>
          <w:lang w:val="fr-CA"/>
        </w:rPr>
        <w:t>surveiller toutes les ressources qui offrent des services et des produits livrables conformément au contrat;</w:t>
      </w:r>
      <w:bookmarkEnd w:id="195"/>
      <w:r w:rsidRPr="009E547F">
        <w:rPr>
          <w:sz w:val="22"/>
          <w:szCs w:val="22"/>
          <w:lang w:val="fr-CA"/>
        </w:rPr>
        <w:t xml:space="preserve"> </w:t>
      </w:r>
    </w:p>
    <w:p w:rsidR="00EA4AB9" w:rsidRPr="009E547F" w:rsidRDefault="009452D4" w:rsidP="00EA4AB9">
      <w:pPr>
        <w:pStyle w:val="Default"/>
        <w:rPr>
          <w:sz w:val="22"/>
          <w:szCs w:val="22"/>
          <w:lang w:val="fr-CA"/>
        </w:rPr>
      </w:pPr>
      <w:bookmarkStart w:id="196" w:name="lt_pId217"/>
      <w:r w:rsidRPr="009E547F">
        <w:rPr>
          <w:sz w:val="22"/>
          <w:szCs w:val="22"/>
          <w:lang w:val="fr-CA"/>
        </w:rPr>
        <w:t>6.</w:t>
      </w:r>
      <w:bookmarkEnd w:id="196"/>
      <w:r w:rsidRPr="009E547F">
        <w:rPr>
          <w:sz w:val="22"/>
          <w:szCs w:val="22"/>
          <w:lang w:val="fr-CA"/>
        </w:rPr>
        <w:t xml:space="preserve"> </w:t>
      </w:r>
      <w:bookmarkStart w:id="197" w:name="lt_pId218"/>
      <w:r w:rsidR="00981AA5" w:rsidRPr="009E547F">
        <w:rPr>
          <w:sz w:val="22"/>
          <w:szCs w:val="22"/>
          <w:lang w:val="fr-CA"/>
        </w:rPr>
        <w:t>faire la liaison avec le chargé de projet pour toutes les questions liées aux aspects techniques des travaux et au rendement des ressources; et</w:t>
      </w:r>
      <w:bookmarkEnd w:id="197"/>
      <w:r w:rsidRPr="009E547F">
        <w:rPr>
          <w:sz w:val="22"/>
          <w:szCs w:val="22"/>
          <w:lang w:val="fr-CA"/>
        </w:rPr>
        <w:t xml:space="preserve"> </w:t>
      </w:r>
    </w:p>
    <w:p w:rsidR="00EA4AB9" w:rsidRPr="009E547F" w:rsidRDefault="009452D4" w:rsidP="00EA4AB9">
      <w:pPr>
        <w:pStyle w:val="Default"/>
        <w:rPr>
          <w:sz w:val="22"/>
          <w:szCs w:val="22"/>
          <w:lang w:val="fr-CA"/>
        </w:rPr>
      </w:pPr>
      <w:bookmarkStart w:id="198" w:name="lt_pId219"/>
      <w:r w:rsidRPr="009E547F">
        <w:rPr>
          <w:sz w:val="22"/>
          <w:szCs w:val="22"/>
          <w:lang w:val="fr-CA"/>
        </w:rPr>
        <w:t>7.</w:t>
      </w:r>
      <w:bookmarkEnd w:id="198"/>
      <w:r w:rsidRPr="009E547F">
        <w:rPr>
          <w:sz w:val="22"/>
          <w:szCs w:val="22"/>
          <w:lang w:val="fr-CA"/>
        </w:rPr>
        <w:t xml:space="preserve"> </w:t>
      </w:r>
      <w:bookmarkStart w:id="199" w:name="lt_pId220"/>
      <w:r w:rsidR="00981AA5" w:rsidRPr="009E547F">
        <w:rPr>
          <w:sz w:val="22"/>
          <w:szCs w:val="22"/>
          <w:lang w:val="fr-CA"/>
        </w:rPr>
        <w:t>gérer la transition découlant de toute rotation des ressources au cours de la période des travaux.</w:t>
      </w:r>
      <w:bookmarkEnd w:id="199"/>
      <w:r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981AA5" w:rsidP="00EA4AB9">
      <w:pPr>
        <w:pStyle w:val="Default"/>
        <w:rPr>
          <w:sz w:val="22"/>
          <w:szCs w:val="22"/>
          <w:lang w:val="fr-CA"/>
        </w:rPr>
      </w:pPr>
      <w:bookmarkStart w:id="200" w:name="lt_pId221"/>
      <w:r w:rsidRPr="009E547F">
        <w:rPr>
          <w:b/>
          <w:bCs/>
          <w:sz w:val="22"/>
          <w:szCs w:val="22"/>
          <w:lang w:val="fr-CA"/>
        </w:rPr>
        <w:t>8.0 ORDRE DE PRIORITÉ DES DOCUMENTS</w:t>
      </w:r>
      <w:bookmarkEnd w:id="200"/>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55474B" w:rsidP="00EA4AB9">
      <w:pPr>
        <w:pStyle w:val="Default"/>
        <w:rPr>
          <w:sz w:val="22"/>
          <w:szCs w:val="22"/>
          <w:lang w:val="fr-CA"/>
        </w:rPr>
      </w:pPr>
      <w:bookmarkStart w:id="201" w:name="lt_pId222"/>
      <w:r w:rsidRPr="009E547F">
        <w:rPr>
          <w:sz w:val="22"/>
          <w:szCs w:val="22"/>
          <w:lang w:val="fr-CA"/>
        </w:rPr>
        <w:lastRenderedPageBreak/>
        <w:t>8.1 Les documents énumérés ci-après font partie intégrante du contrat.</w:t>
      </w:r>
      <w:bookmarkEnd w:id="201"/>
      <w:r w:rsidR="009452D4" w:rsidRPr="009E547F">
        <w:rPr>
          <w:sz w:val="22"/>
          <w:szCs w:val="22"/>
          <w:lang w:val="fr-CA"/>
        </w:rPr>
        <w:t xml:space="preserve"> </w:t>
      </w:r>
      <w:bookmarkStart w:id="202" w:name="lt_pId223"/>
      <w:r w:rsidRPr="009E547F">
        <w:rPr>
          <w:sz w:val="22"/>
          <w:szCs w:val="22"/>
          <w:lang w:val="fr-CA"/>
        </w:rPr>
        <w:t>S’il y a divergence dans le libellé de tout document qui apparaît sur la liste, le libellé du document qui apparaît en premier sur la liste l’emporte sur celui de tout autre document figurant plus bas sur la liste</w:t>
      </w:r>
      <w:r w:rsidR="00593ADF" w:rsidRPr="009E547F">
        <w:rPr>
          <w:sz w:val="22"/>
          <w:szCs w:val="22"/>
          <w:lang w:val="fr-CA"/>
        </w:rPr>
        <w:t> </w:t>
      </w:r>
      <w:r w:rsidRPr="009E547F">
        <w:rPr>
          <w:sz w:val="22"/>
          <w:szCs w:val="22"/>
          <w:lang w:val="fr-CA"/>
        </w:rPr>
        <w:t>:</w:t>
      </w:r>
      <w:bookmarkEnd w:id="202"/>
      <w:r w:rsidR="009452D4" w:rsidRPr="009E547F">
        <w:rPr>
          <w:sz w:val="22"/>
          <w:szCs w:val="22"/>
          <w:lang w:val="fr-CA"/>
        </w:rPr>
        <w:t xml:space="preserve"> </w:t>
      </w:r>
    </w:p>
    <w:p w:rsidR="008C5172" w:rsidRPr="009E547F" w:rsidRDefault="008C5172" w:rsidP="00EA4AB9">
      <w:pPr>
        <w:pStyle w:val="Default"/>
        <w:rPr>
          <w:sz w:val="22"/>
          <w:szCs w:val="22"/>
          <w:lang w:val="fr-CA"/>
        </w:rPr>
      </w:pPr>
      <w:bookmarkStart w:id="203" w:name="lt_pId224"/>
    </w:p>
    <w:p w:rsidR="00EA4AB9" w:rsidRPr="009E547F" w:rsidRDefault="009452D4" w:rsidP="00EA4AB9">
      <w:pPr>
        <w:pStyle w:val="Default"/>
        <w:rPr>
          <w:sz w:val="22"/>
          <w:szCs w:val="22"/>
          <w:lang w:val="fr-CA"/>
        </w:rPr>
      </w:pPr>
      <w:r w:rsidRPr="009E547F">
        <w:rPr>
          <w:sz w:val="22"/>
          <w:szCs w:val="22"/>
          <w:lang w:val="fr-CA"/>
        </w:rPr>
        <w:t>1.</w:t>
      </w:r>
      <w:bookmarkEnd w:id="203"/>
      <w:r w:rsidRPr="009E547F">
        <w:rPr>
          <w:sz w:val="22"/>
          <w:szCs w:val="22"/>
          <w:lang w:val="fr-CA"/>
        </w:rPr>
        <w:t xml:space="preserve"> </w:t>
      </w:r>
      <w:bookmarkStart w:id="204" w:name="lt_pId225"/>
      <w:r w:rsidR="0055474B" w:rsidRPr="009E547F">
        <w:rPr>
          <w:sz w:val="22"/>
          <w:szCs w:val="22"/>
          <w:lang w:val="fr-CA"/>
        </w:rPr>
        <w:t>les présentes modalités</w:t>
      </w:r>
      <w:r w:rsidR="00593ADF" w:rsidRPr="009E547F">
        <w:rPr>
          <w:sz w:val="22"/>
          <w:szCs w:val="22"/>
          <w:lang w:val="fr-CA"/>
        </w:rPr>
        <w:t> </w:t>
      </w:r>
      <w:r w:rsidR="008C5172" w:rsidRPr="009E547F">
        <w:rPr>
          <w:sz w:val="22"/>
          <w:szCs w:val="22"/>
          <w:lang w:val="fr-CA"/>
        </w:rPr>
        <w:t>et conditions</w:t>
      </w:r>
      <w:r w:rsidR="0055474B" w:rsidRPr="009E547F">
        <w:rPr>
          <w:sz w:val="22"/>
          <w:szCs w:val="22"/>
          <w:lang w:val="fr-CA"/>
        </w:rPr>
        <w:t>;</w:t>
      </w:r>
      <w:bookmarkEnd w:id="204"/>
      <w:r w:rsidRPr="009E547F">
        <w:rPr>
          <w:sz w:val="22"/>
          <w:szCs w:val="22"/>
          <w:lang w:val="fr-CA"/>
        </w:rPr>
        <w:t xml:space="preserve"> </w:t>
      </w:r>
    </w:p>
    <w:p w:rsidR="00EA4AB9" w:rsidRPr="009E547F" w:rsidRDefault="009452D4" w:rsidP="00EA4AB9">
      <w:pPr>
        <w:pStyle w:val="Default"/>
        <w:rPr>
          <w:sz w:val="22"/>
          <w:szCs w:val="22"/>
          <w:lang w:val="fr-CA"/>
        </w:rPr>
      </w:pPr>
      <w:bookmarkStart w:id="205" w:name="lt_pId226"/>
      <w:r w:rsidRPr="009E547F">
        <w:rPr>
          <w:sz w:val="22"/>
          <w:szCs w:val="22"/>
          <w:lang w:val="fr-CA"/>
        </w:rPr>
        <w:t>2.</w:t>
      </w:r>
      <w:bookmarkEnd w:id="205"/>
      <w:r w:rsidRPr="009E547F">
        <w:rPr>
          <w:sz w:val="22"/>
          <w:szCs w:val="22"/>
          <w:lang w:val="fr-CA"/>
        </w:rPr>
        <w:t xml:space="preserve"> </w:t>
      </w:r>
      <w:bookmarkStart w:id="206" w:name="lt_pId227"/>
      <w:r w:rsidR="0055474B" w:rsidRPr="009E547F">
        <w:rPr>
          <w:sz w:val="22"/>
          <w:szCs w:val="22"/>
          <w:lang w:val="fr-CA"/>
        </w:rPr>
        <w:t>l’énoncé des travaux, à l’</w:t>
      </w:r>
      <w:r w:rsidR="0055474B" w:rsidRPr="009E547F">
        <w:rPr>
          <w:b/>
          <w:sz w:val="22"/>
          <w:szCs w:val="22"/>
          <w:lang w:val="fr-CA"/>
        </w:rPr>
        <w:t>annexe B</w:t>
      </w:r>
      <w:r w:rsidR="0055474B" w:rsidRPr="009E547F">
        <w:rPr>
          <w:sz w:val="22"/>
          <w:szCs w:val="22"/>
          <w:lang w:val="fr-CA"/>
        </w:rPr>
        <w:t>;</w:t>
      </w:r>
      <w:bookmarkEnd w:id="206"/>
      <w:r w:rsidRPr="009E547F">
        <w:rPr>
          <w:sz w:val="22"/>
          <w:szCs w:val="22"/>
          <w:lang w:val="fr-CA"/>
        </w:rPr>
        <w:t xml:space="preserve"> </w:t>
      </w:r>
    </w:p>
    <w:p w:rsidR="00EA4AB9" w:rsidRPr="009E547F" w:rsidRDefault="009452D4" w:rsidP="00EA4AB9">
      <w:pPr>
        <w:pStyle w:val="Default"/>
        <w:rPr>
          <w:sz w:val="22"/>
          <w:szCs w:val="22"/>
          <w:lang w:val="fr-CA"/>
        </w:rPr>
      </w:pPr>
      <w:bookmarkStart w:id="207" w:name="lt_pId228"/>
      <w:r w:rsidRPr="009E547F">
        <w:rPr>
          <w:sz w:val="22"/>
          <w:szCs w:val="22"/>
          <w:lang w:val="fr-CA"/>
        </w:rPr>
        <w:t>3.</w:t>
      </w:r>
      <w:bookmarkEnd w:id="207"/>
      <w:r w:rsidRPr="009E547F">
        <w:rPr>
          <w:sz w:val="22"/>
          <w:szCs w:val="22"/>
          <w:lang w:val="fr-CA"/>
        </w:rPr>
        <w:t xml:space="preserve"> </w:t>
      </w:r>
      <w:bookmarkStart w:id="208" w:name="lt_pId229"/>
      <w:r w:rsidR="0055474B" w:rsidRPr="009E547F">
        <w:rPr>
          <w:sz w:val="22"/>
          <w:szCs w:val="22"/>
          <w:lang w:val="fr-CA"/>
        </w:rPr>
        <w:t>les conditions générales, à l’</w:t>
      </w:r>
      <w:r w:rsidR="0055474B" w:rsidRPr="009E547F">
        <w:rPr>
          <w:b/>
          <w:sz w:val="22"/>
          <w:szCs w:val="22"/>
          <w:lang w:val="fr-CA"/>
        </w:rPr>
        <w:t>annexe A</w:t>
      </w:r>
      <w:r w:rsidR="0055474B" w:rsidRPr="009E547F">
        <w:rPr>
          <w:sz w:val="22"/>
          <w:szCs w:val="22"/>
          <w:lang w:val="fr-CA"/>
        </w:rPr>
        <w:t>;</w:t>
      </w:r>
      <w:bookmarkEnd w:id="208"/>
    </w:p>
    <w:p w:rsidR="00EA4AB9" w:rsidRPr="009E547F" w:rsidRDefault="009452D4" w:rsidP="00EA4AB9">
      <w:pPr>
        <w:pStyle w:val="Default"/>
        <w:rPr>
          <w:sz w:val="22"/>
          <w:szCs w:val="22"/>
          <w:lang w:val="fr-CA"/>
        </w:rPr>
      </w:pPr>
      <w:bookmarkStart w:id="209" w:name="lt_pId230"/>
      <w:r w:rsidRPr="009E547F">
        <w:rPr>
          <w:sz w:val="22"/>
          <w:szCs w:val="22"/>
          <w:lang w:val="fr-CA"/>
        </w:rPr>
        <w:t>4.</w:t>
      </w:r>
      <w:bookmarkEnd w:id="209"/>
      <w:r w:rsidRPr="009E547F">
        <w:rPr>
          <w:sz w:val="22"/>
          <w:szCs w:val="22"/>
          <w:lang w:val="fr-CA"/>
        </w:rPr>
        <w:t xml:space="preserve"> </w:t>
      </w:r>
      <w:bookmarkStart w:id="210" w:name="lt_pId231"/>
      <w:r w:rsidR="0055474B" w:rsidRPr="009E547F">
        <w:rPr>
          <w:b/>
          <w:sz w:val="22"/>
          <w:szCs w:val="22"/>
          <w:lang w:val="fr-CA"/>
        </w:rPr>
        <w:t xml:space="preserve">la base de paiement, à l’annexe </w:t>
      </w:r>
      <w:r w:rsidR="008C5172" w:rsidRPr="009E547F">
        <w:rPr>
          <w:b/>
          <w:sz w:val="22"/>
          <w:szCs w:val="22"/>
          <w:lang w:val="fr-CA"/>
        </w:rPr>
        <w:t>D</w:t>
      </w:r>
      <w:r w:rsidR="0055474B" w:rsidRPr="009E547F">
        <w:rPr>
          <w:b/>
          <w:sz w:val="22"/>
          <w:szCs w:val="22"/>
          <w:lang w:val="fr-CA"/>
        </w:rPr>
        <w:t>;</w:t>
      </w:r>
      <w:bookmarkEnd w:id="210"/>
      <w:r w:rsidRPr="009E547F">
        <w:rPr>
          <w:sz w:val="22"/>
          <w:szCs w:val="22"/>
          <w:lang w:val="fr-CA"/>
        </w:rPr>
        <w:t xml:space="preserve"> </w:t>
      </w:r>
    </w:p>
    <w:p w:rsidR="00EA4AB9" w:rsidRPr="009E547F" w:rsidRDefault="009452D4" w:rsidP="00EA4AB9">
      <w:pPr>
        <w:pStyle w:val="Default"/>
        <w:rPr>
          <w:sz w:val="22"/>
          <w:szCs w:val="22"/>
          <w:lang w:val="fr-CA"/>
        </w:rPr>
      </w:pPr>
      <w:bookmarkStart w:id="211" w:name="lt_pId232"/>
      <w:r w:rsidRPr="009E547F">
        <w:rPr>
          <w:sz w:val="22"/>
          <w:szCs w:val="22"/>
          <w:lang w:val="fr-CA"/>
        </w:rPr>
        <w:t>5.</w:t>
      </w:r>
      <w:bookmarkEnd w:id="211"/>
      <w:r w:rsidRPr="009E547F">
        <w:rPr>
          <w:sz w:val="22"/>
          <w:szCs w:val="22"/>
          <w:lang w:val="fr-CA"/>
        </w:rPr>
        <w:t xml:space="preserve"> </w:t>
      </w:r>
      <w:bookmarkStart w:id="212" w:name="lt_pId233"/>
      <w:r w:rsidR="0055474B" w:rsidRPr="009E547F">
        <w:rPr>
          <w:b/>
          <w:sz w:val="22"/>
          <w:szCs w:val="22"/>
          <w:lang w:val="fr-CA"/>
        </w:rPr>
        <w:t>les attestations exigées,</w:t>
      </w:r>
      <w:r w:rsidR="002915E0" w:rsidRPr="009E547F">
        <w:rPr>
          <w:b/>
          <w:sz w:val="22"/>
          <w:szCs w:val="22"/>
          <w:lang w:val="fr-CA"/>
        </w:rPr>
        <w:t xml:space="preserve"> à</w:t>
      </w:r>
      <w:r w:rsidR="0055474B" w:rsidRPr="009E547F">
        <w:rPr>
          <w:b/>
          <w:sz w:val="22"/>
          <w:szCs w:val="22"/>
          <w:lang w:val="fr-CA"/>
        </w:rPr>
        <w:t xml:space="preserve"> </w:t>
      </w:r>
      <w:r w:rsidR="002915E0" w:rsidRPr="009E547F">
        <w:rPr>
          <w:b/>
          <w:sz w:val="22"/>
          <w:szCs w:val="22"/>
          <w:lang w:val="fr-CA"/>
        </w:rPr>
        <w:t>l’</w:t>
      </w:r>
      <w:r w:rsidR="0055474B" w:rsidRPr="009E547F">
        <w:rPr>
          <w:b/>
          <w:sz w:val="22"/>
          <w:szCs w:val="22"/>
          <w:lang w:val="fr-CA"/>
        </w:rPr>
        <w:t xml:space="preserve">annexe </w:t>
      </w:r>
      <w:r w:rsidR="008C5172" w:rsidRPr="009E547F">
        <w:rPr>
          <w:b/>
          <w:sz w:val="22"/>
          <w:szCs w:val="22"/>
          <w:lang w:val="fr-CA"/>
        </w:rPr>
        <w:t>F</w:t>
      </w:r>
      <w:r w:rsidR="0055474B" w:rsidRPr="009E547F">
        <w:rPr>
          <w:b/>
          <w:sz w:val="22"/>
          <w:szCs w:val="22"/>
          <w:lang w:val="fr-CA"/>
        </w:rPr>
        <w:t>;</w:t>
      </w:r>
      <w:bookmarkEnd w:id="212"/>
      <w:r w:rsidRPr="009E547F">
        <w:rPr>
          <w:sz w:val="22"/>
          <w:szCs w:val="22"/>
          <w:lang w:val="fr-CA"/>
        </w:rPr>
        <w:t xml:space="preserve"> </w:t>
      </w:r>
    </w:p>
    <w:p w:rsidR="00EA4AB9" w:rsidRPr="009E547F" w:rsidRDefault="009452D4" w:rsidP="00EA4AB9">
      <w:pPr>
        <w:pStyle w:val="Default"/>
        <w:rPr>
          <w:sz w:val="22"/>
          <w:szCs w:val="22"/>
          <w:lang w:val="fr-CA"/>
        </w:rPr>
      </w:pPr>
      <w:bookmarkStart w:id="213" w:name="lt_pId234"/>
      <w:r w:rsidRPr="009E547F">
        <w:rPr>
          <w:sz w:val="22"/>
          <w:szCs w:val="22"/>
          <w:lang w:val="fr-CA"/>
        </w:rPr>
        <w:t>6.</w:t>
      </w:r>
      <w:bookmarkEnd w:id="213"/>
      <w:r w:rsidRPr="009E547F">
        <w:rPr>
          <w:sz w:val="22"/>
          <w:szCs w:val="22"/>
          <w:lang w:val="fr-CA"/>
        </w:rPr>
        <w:t xml:space="preserve"> </w:t>
      </w:r>
      <w:bookmarkStart w:id="214" w:name="lt_pId235"/>
      <w:r w:rsidR="0055474B" w:rsidRPr="009E547F">
        <w:rPr>
          <w:sz w:val="22"/>
          <w:szCs w:val="22"/>
          <w:lang w:val="fr-CA"/>
        </w:rPr>
        <w:t>la demande de propositions n</w:t>
      </w:r>
      <w:r w:rsidR="0055474B" w:rsidRPr="009E547F">
        <w:rPr>
          <w:sz w:val="22"/>
          <w:szCs w:val="22"/>
          <w:vertAlign w:val="superscript"/>
          <w:lang w:val="fr-CA"/>
        </w:rPr>
        <w:t>o</w:t>
      </w:r>
      <w:r w:rsidR="00593ADF" w:rsidRPr="009E547F">
        <w:rPr>
          <w:sz w:val="22"/>
          <w:szCs w:val="22"/>
          <w:lang w:val="fr-CA"/>
        </w:rPr>
        <w:t> </w:t>
      </w:r>
      <w:bookmarkEnd w:id="214"/>
      <w:r w:rsidR="00134C7E" w:rsidRPr="009E547F">
        <w:rPr>
          <w:sz w:val="22"/>
          <w:szCs w:val="22"/>
          <w:lang w:val="fr-CA"/>
        </w:rPr>
        <w:t>24062-19-096</w:t>
      </w:r>
      <w:r w:rsidR="008C5172" w:rsidRPr="009E547F">
        <w:rPr>
          <w:sz w:val="22"/>
          <w:szCs w:val="22"/>
          <w:lang w:val="fr-CA"/>
        </w:rPr>
        <w:t>;</w:t>
      </w:r>
    </w:p>
    <w:p w:rsidR="00EA4AB9" w:rsidRPr="009E547F" w:rsidRDefault="009452D4" w:rsidP="00EA4AB9">
      <w:pPr>
        <w:pStyle w:val="Default"/>
        <w:rPr>
          <w:sz w:val="22"/>
          <w:szCs w:val="22"/>
          <w:lang w:val="fr-CA"/>
        </w:rPr>
      </w:pPr>
      <w:bookmarkStart w:id="215" w:name="lt_pId236"/>
      <w:r w:rsidRPr="009E547F">
        <w:rPr>
          <w:sz w:val="22"/>
          <w:szCs w:val="22"/>
          <w:lang w:val="fr-CA"/>
        </w:rPr>
        <w:t>7.</w:t>
      </w:r>
      <w:bookmarkEnd w:id="215"/>
      <w:r w:rsidRPr="009E547F">
        <w:rPr>
          <w:sz w:val="22"/>
          <w:szCs w:val="22"/>
          <w:lang w:val="fr-CA"/>
        </w:rPr>
        <w:t xml:space="preserve"> </w:t>
      </w:r>
      <w:bookmarkStart w:id="216" w:name="lt_pId237"/>
      <w:r w:rsidR="00A10F83" w:rsidRPr="009E547F">
        <w:rPr>
          <w:sz w:val="22"/>
          <w:szCs w:val="22"/>
          <w:lang w:val="fr-CA"/>
        </w:rPr>
        <w:t xml:space="preserve">la proposition de l’entrepreneur datée </w:t>
      </w:r>
      <w:r w:rsidR="00A10F83" w:rsidRPr="009E547F">
        <w:rPr>
          <w:b/>
          <w:i/>
          <w:sz w:val="22"/>
          <w:szCs w:val="22"/>
          <w:lang w:val="fr-CA"/>
        </w:rPr>
        <w:t>(</w:t>
      </w:r>
      <w:r w:rsidR="00A10F83" w:rsidRPr="009E547F">
        <w:rPr>
          <w:b/>
          <w:bCs/>
          <w:i/>
          <w:iCs/>
          <w:color w:val="0070C0"/>
          <w:sz w:val="22"/>
          <w:szCs w:val="22"/>
          <w:lang w:val="fr-CA"/>
        </w:rPr>
        <w:t>à insérer au moment de l’attribution du contrat</w:t>
      </w:r>
      <w:r w:rsidR="00A10F83" w:rsidRPr="009E547F">
        <w:rPr>
          <w:b/>
          <w:bCs/>
          <w:i/>
          <w:iCs/>
          <w:sz w:val="22"/>
          <w:szCs w:val="22"/>
          <w:lang w:val="fr-CA"/>
        </w:rPr>
        <w:t>).</w:t>
      </w:r>
      <w:bookmarkEnd w:id="216"/>
      <w:r w:rsidRPr="009E547F">
        <w:rPr>
          <w:b/>
          <w:bCs/>
          <w:i/>
          <w:iCs/>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917834" w:rsidP="00EA4AB9">
      <w:pPr>
        <w:pStyle w:val="Default"/>
        <w:rPr>
          <w:sz w:val="22"/>
          <w:szCs w:val="22"/>
          <w:lang w:val="fr-CA"/>
        </w:rPr>
      </w:pPr>
      <w:bookmarkStart w:id="217" w:name="lt_pId238"/>
      <w:r w:rsidRPr="009E547F">
        <w:rPr>
          <w:b/>
          <w:bCs/>
          <w:sz w:val="22"/>
          <w:szCs w:val="22"/>
          <w:lang w:val="fr-CA"/>
        </w:rPr>
        <w:t>9.0 FONDEMENT DU TITRE DU CANADA SUR LES DROITS DE PROPRIÉTÉ INTELLECTUELLE</w:t>
      </w:r>
      <w:bookmarkEnd w:id="217"/>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CD7A0A" w:rsidP="00EA4AB9">
      <w:pPr>
        <w:pStyle w:val="Default"/>
        <w:rPr>
          <w:sz w:val="22"/>
          <w:szCs w:val="22"/>
          <w:lang w:val="fr-CA"/>
        </w:rPr>
      </w:pPr>
      <w:bookmarkStart w:id="218" w:name="lt_pId239"/>
      <w:r w:rsidRPr="009E547F">
        <w:rPr>
          <w:sz w:val="22"/>
          <w:szCs w:val="22"/>
          <w:lang w:val="fr-CA"/>
        </w:rPr>
        <w:t>Dans la présente section de la DP,</w:t>
      </w:r>
      <w:bookmarkEnd w:id="218"/>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CD7A0A" w:rsidP="00EA4AB9">
      <w:pPr>
        <w:pStyle w:val="Default"/>
        <w:rPr>
          <w:sz w:val="22"/>
          <w:szCs w:val="22"/>
          <w:lang w:val="fr-CA"/>
        </w:rPr>
      </w:pPr>
      <w:bookmarkStart w:id="219" w:name="lt_pId240"/>
      <w:r w:rsidRPr="009E547F">
        <w:rPr>
          <w:sz w:val="22"/>
          <w:szCs w:val="22"/>
          <w:lang w:val="fr-CA"/>
        </w:rPr>
        <w:t>9.1 «</w:t>
      </w:r>
      <w:r w:rsidR="00763D38" w:rsidRPr="009E547F">
        <w:rPr>
          <w:sz w:val="22"/>
          <w:szCs w:val="22"/>
          <w:lang w:val="fr-CA"/>
        </w:rPr>
        <w:t> </w:t>
      </w:r>
      <w:r w:rsidRPr="009E547F">
        <w:rPr>
          <w:sz w:val="22"/>
          <w:szCs w:val="22"/>
          <w:lang w:val="fr-CA"/>
        </w:rPr>
        <w:t>matériel</w:t>
      </w:r>
      <w:r w:rsidR="00763D38" w:rsidRPr="009E547F">
        <w:rPr>
          <w:sz w:val="22"/>
          <w:szCs w:val="22"/>
          <w:lang w:val="fr-CA"/>
        </w:rPr>
        <w:t> </w:t>
      </w:r>
      <w:r w:rsidRPr="009E547F">
        <w:rPr>
          <w:sz w:val="22"/>
          <w:szCs w:val="22"/>
          <w:lang w:val="fr-CA"/>
        </w:rPr>
        <w:t xml:space="preserve">» désigne tout ce qui est créé ou conçu par l’entrepreneur aux fins d’exécution des travaux prévus au contrat et qui est protégé par des droits d’auteur, mais exclut les programmes informatiques et la documentation relative au logiciel. </w:t>
      </w:r>
      <w:bookmarkEnd w:id="219"/>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CD7A0A" w:rsidP="00EA4AB9">
      <w:pPr>
        <w:pStyle w:val="Default"/>
        <w:rPr>
          <w:sz w:val="22"/>
          <w:szCs w:val="22"/>
          <w:lang w:val="fr-CA"/>
        </w:rPr>
      </w:pPr>
      <w:bookmarkStart w:id="220" w:name="lt_pId241"/>
      <w:r w:rsidRPr="009E547F">
        <w:rPr>
          <w:sz w:val="22"/>
          <w:szCs w:val="22"/>
          <w:lang w:val="fr-CA"/>
        </w:rPr>
        <w:t>9.2 L</w:t>
      </w:r>
      <w:r w:rsidR="00CB1B89" w:rsidRPr="009E547F">
        <w:rPr>
          <w:sz w:val="22"/>
          <w:szCs w:val="22"/>
          <w:lang w:val="fr-CA"/>
        </w:rPr>
        <w:t xml:space="preserve">’École de la fonction publique </w:t>
      </w:r>
      <w:r w:rsidRPr="009E547F">
        <w:rPr>
          <w:sz w:val="22"/>
          <w:szCs w:val="22"/>
          <w:lang w:val="fr-CA"/>
        </w:rPr>
        <w:t>du Canada a déterminé que toute propriété intellectuelle inhérente à l’exécution du travail sous contrat sera dévolue à l’entrepreneur.</w:t>
      </w:r>
      <w:bookmarkEnd w:id="220"/>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EA4AB9" w:rsidP="00EA4AB9">
      <w:pPr>
        <w:pStyle w:val="Default"/>
        <w:rPr>
          <w:b/>
          <w:bCs/>
          <w:sz w:val="22"/>
          <w:szCs w:val="22"/>
          <w:lang w:val="fr-CA"/>
        </w:rPr>
      </w:pPr>
    </w:p>
    <w:p w:rsidR="00EA4AB9" w:rsidRPr="009E547F" w:rsidRDefault="006B62BF" w:rsidP="00EA4AB9">
      <w:pPr>
        <w:pStyle w:val="Default"/>
        <w:rPr>
          <w:sz w:val="22"/>
          <w:szCs w:val="22"/>
          <w:lang w:val="fr-CA"/>
        </w:rPr>
      </w:pPr>
      <w:bookmarkStart w:id="221" w:name="lt_pId242"/>
      <w:r w:rsidRPr="009E547F">
        <w:rPr>
          <w:b/>
          <w:bCs/>
          <w:sz w:val="22"/>
          <w:szCs w:val="22"/>
          <w:lang w:val="fr-CA"/>
        </w:rPr>
        <w:t>10. ACCÈS AUX INSTALLATIONS ET AU MATÉRIEL DE L’ÉTAT</w:t>
      </w:r>
      <w:bookmarkEnd w:id="221"/>
      <w:r w:rsidR="009452D4" w:rsidRPr="009E547F">
        <w:rPr>
          <w:b/>
          <w:bCs/>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C75113" w:rsidP="00EA4AB9">
      <w:pPr>
        <w:pStyle w:val="Default"/>
        <w:rPr>
          <w:sz w:val="22"/>
          <w:szCs w:val="22"/>
          <w:lang w:val="fr-CA"/>
        </w:rPr>
      </w:pPr>
      <w:bookmarkStart w:id="222" w:name="lt_pId243"/>
      <w:r w:rsidRPr="009E547F">
        <w:rPr>
          <w:bCs/>
          <w:sz w:val="22"/>
          <w:szCs w:val="22"/>
          <w:lang w:val="fr-CA"/>
        </w:rPr>
        <w:t>L’accès</w:t>
      </w:r>
      <w:r w:rsidR="006B62BF" w:rsidRPr="009E547F">
        <w:rPr>
          <w:bCs/>
          <w:sz w:val="22"/>
          <w:szCs w:val="22"/>
          <w:lang w:val="fr-CA"/>
        </w:rPr>
        <w:t xml:space="preserve"> aux installations et au matériel d</w:t>
      </w:r>
      <w:r w:rsidR="00F41356" w:rsidRPr="009E547F">
        <w:rPr>
          <w:bCs/>
          <w:sz w:val="22"/>
          <w:szCs w:val="22"/>
          <w:lang w:val="fr-CA"/>
        </w:rPr>
        <w:t>e l’EFPC</w:t>
      </w:r>
      <w:r w:rsidRPr="009E547F">
        <w:rPr>
          <w:bCs/>
          <w:sz w:val="22"/>
          <w:szCs w:val="22"/>
          <w:lang w:val="fr-CA"/>
        </w:rPr>
        <w:t xml:space="preserve"> n’est pas nécessaire</w:t>
      </w:r>
      <w:r w:rsidR="006B62BF" w:rsidRPr="009E547F">
        <w:rPr>
          <w:bCs/>
          <w:sz w:val="22"/>
          <w:szCs w:val="22"/>
          <w:lang w:val="fr-CA"/>
        </w:rPr>
        <w:t>.</w:t>
      </w:r>
      <w:bookmarkEnd w:id="222"/>
    </w:p>
    <w:p w:rsidR="00EA4AB9" w:rsidRPr="009E547F" w:rsidRDefault="00EA4AB9" w:rsidP="00EA4AB9">
      <w:pPr>
        <w:pStyle w:val="Default"/>
        <w:rPr>
          <w:b/>
          <w:bCs/>
          <w:sz w:val="22"/>
          <w:szCs w:val="22"/>
          <w:lang w:val="fr-CA"/>
        </w:rPr>
      </w:pPr>
    </w:p>
    <w:p w:rsidR="00EA4AB9" w:rsidRPr="009E547F" w:rsidRDefault="00DD41BF" w:rsidP="00EA4AB9">
      <w:pPr>
        <w:pStyle w:val="Default"/>
        <w:rPr>
          <w:sz w:val="22"/>
          <w:szCs w:val="22"/>
          <w:lang w:val="fr-CA"/>
        </w:rPr>
      </w:pPr>
      <w:bookmarkStart w:id="223" w:name="lt_pId244"/>
      <w:r w:rsidRPr="009E547F">
        <w:rPr>
          <w:b/>
          <w:bCs/>
          <w:sz w:val="22"/>
          <w:szCs w:val="22"/>
          <w:lang w:val="fr-CA"/>
        </w:rPr>
        <w:t>11.0 BASE DE PAIEMENT DES PRIX</w:t>
      </w:r>
      <w:bookmarkEnd w:id="223"/>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DD41BF" w:rsidP="00EA4AB9">
      <w:pPr>
        <w:pStyle w:val="Default"/>
        <w:rPr>
          <w:sz w:val="22"/>
          <w:szCs w:val="22"/>
          <w:lang w:val="fr-CA"/>
        </w:rPr>
      </w:pPr>
      <w:bookmarkStart w:id="224" w:name="lt_pId245"/>
      <w:r w:rsidRPr="009E547F">
        <w:rPr>
          <w:sz w:val="22"/>
          <w:szCs w:val="22"/>
          <w:lang w:val="fr-CA"/>
        </w:rPr>
        <w:t xml:space="preserve">11.1 Les propositions seront classées selon les critères d’évaluation énoncés </w:t>
      </w:r>
      <w:r w:rsidR="00362DA3" w:rsidRPr="009E547F">
        <w:rPr>
          <w:sz w:val="22"/>
          <w:szCs w:val="22"/>
          <w:lang w:val="fr-CA"/>
        </w:rPr>
        <w:t xml:space="preserve">à </w:t>
      </w:r>
      <w:r w:rsidRPr="009E547F">
        <w:rPr>
          <w:sz w:val="22"/>
          <w:szCs w:val="22"/>
          <w:lang w:val="fr-CA"/>
        </w:rPr>
        <w:t>l’</w:t>
      </w:r>
      <w:r w:rsidRPr="009E547F">
        <w:rPr>
          <w:b/>
          <w:sz w:val="22"/>
          <w:szCs w:val="22"/>
          <w:lang w:val="fr-CA"/>
        </w:rPr>
        <w:t xml:space="preserve">annexe </w:t>
      </w:r>
      <w:r w:rsidR="00C9286B" w:rsidRPr="009E547F">
        <w:rPr>
          <w:b/>
          <w:sz w:val="22"/>
          <w:szCs w:val="22"/>
          <w:lang w:val="fr-CA"/>
        </w:rPr>
        <w:t>E</w:t>
      </w:r>
      <w:r w:rsidRPr="009E547F">
        <w:rPr>
          <w:b/>
          <w:sz w:val="22"/>
          <w:szCs w:val="22"/>
          <w:lang w:val="fr-CA"/>
        </w:rPr>
        <w:t xml:space="preserve">. </w:t>
      </w:r>
      <w:r w:rsidRPr="009E547F">
        <w:rPr>
          <w:sz w:val="22"/>
          <w:szCs w:val="22"/>
          <w:lang w:val="fr-CA"/>
        </w:rPr>
        <w:t xml:space="preserve">Les prix seront décernés aux propositions tel qu’énoncé </w:t>
      </w:r>
      <w:r w:rsidR="00B76A7F" w:rsidRPr="009E547F">
        <w:rPr>
          <w:sz w:val="22"/>
          <w:szCs w:val="22"/>
          <w:lang w:val="fr-CA"/>
        </w:rPr>
        <w:t xml:space="preserve">à </w:t>
      </w:r>
      <w:r w:rsidRPr="009E547F">
        <w:rPr>
          <w:sz w:val="22"/>
          <w:szCs w:val="22"/>
          <w:lang w:val="fr-CA"/>
        </w:rPr>
        <w:t>l’</w:t>
      </w:r>
      <w:r w:rsidRPr="009E547F">
        <w:rPr>
          <w:b/>
          <w:sz w:val="22"/>
          <w:szCs w:val="22"/>
          <w:lang w:val="fr-CA"/>
        </w:rPr>
        <w:t xml:space="preserve">annexe </w:t>
      </w:r>
      <w:r w:rsidR="00C9286B" w:rsidRPr="009E547F">
        <w:rPr>
          <w:b/>
          <w:sz w:val="22"/>
          <w:szCs w:val="22"/>
          <w:lang w:val="fr-CA"/>
        </w:rPr>
        <w:t>D</w:t>
      </w:r>
      <w:r w:rsidRPr="009E547F">
        <w:rPr>
          <w:sz w:val="22"/>
          <w:szCs w:val="22"/>
          <w:lang w:val="fr-CA"/>
        </w:rPr>
        <w:t>.</w:t>
      </w:r>
      <w:bookmarkEnd w:id="224"/>
    </w:p>
    <w:p w:rsidR="00EA4AB9" w:rsidRPr="009E547F" w:rsidRDefault="00EA4AB9" w:rsidP="00EA4AB9">
      <w:pPr>
        <w:pStyle w:val="Default"/>
        <w:rPr>
          <w:b/>
          <w:bCs/>
          <w:sz w:val="22"/>
          <w:szCs w:val="22"/>
          <w:lang w:val="fr-CA"/>
        </w:rPr>
      </w:pPr>
    </w:p>
    <w:p w:rsidR="00EA4AB9" w:rsidRPr="009E547F" w:rsidRDefault="00DD41BF" w:rsidP="00EA4AB9">
      <w:pPr>
        <w:pStyle w:val="Default"/>
        <w:rPr>
          <w:sz w:val="22"/>
          <w:szCs w:val="22"/>
          <w:lang w:val="fr-CA"/>
        </w:rPr>
      </w:pPr>
      <w:bookmarkStart w:id="225" w:name="lt_pId246"/>
      <w:r w:rsidRPr="009E547F">
        <w:rPr>
          <w:b/>
          <w:bCs/>
          <w:sz w:val="22"/>
          <w:szCs w:val="22"/>
          <w:lang w:val="fr-CA"/>
        </w:rPr>
        <w:t>12. MÉTHODE DE PAIEMENT</w:t>
      </w:r>
      <w:bookmarkEnd w:id="225"/>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DD41BF" w:rsidP="00EA4AB9">
      <w:pPr>
        <w:pStyle w:val="Default"/>
        <w:rPr>
          <w:sz w:val="22"/>
          <w:szCs w:val="22"/>
          <w:lang w:val="fr-CA"/>
        </w:rPr>
      </w:pPr>
      <w:bookmarkStart w:id="226" w:name="lt_pId247"/>
      <w:r w:rsidRPr="009E547F">
        <w:rPr>
          <w:sz w:val="22"/>
          <w:szCs w:val="22"/>
          <w:lang w:val="fr-CA"/>
        </w:rPr>
        <w:t>12.1 Les paiements seront effectués une fois les propositions gagnantes sélectionnées (conformément à la section</w:t>
      </w:r>
      <w:r w:rsidR="00593ADF" w:rsidRPr="009E547F">
        <w:rPr>
          <w:sz w:val="22"/>
          <w:szCs w:val="22"/>
          <w:lang w:val="fr-CA"/>
        </w:rPr>
        <w:t> </w:t>
      </w:r>
      <w:r w:rsidRPr="009E547F">
        <w:rPr>
          <w:sz w:val="22"/>
          <w:szCs w:val="22"/>
          <w:lang w:val="fr-CA"/>
        </w:rPr>
        <w:t>11).</w:t>
      </w:r>
      <w:bookmarkEnd w:id="226"/>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DD41BF" w:rsidP="00EA4AB9">
      <w:pPr>
        <w:pStyle w:val="Default"/>
        <w:rPr>
          <w:sz w:val="22"/>
          <w:szCs w:val="22"/>
          <w:lang w:val="fr-CA"/>
        </w:rPr>
      </w:pPr>
      <w:bookmarkStart w:id="227" w:name="lt_pId248"/>
      <w:r w:rsidRPr="009E547F">
        <w:rPr>
          <w:b/>
          <w:bCs/>
          <w:sz w:val="22"/>
          <w:szCs w:val="22"/>
          <w:lang w:val="fr-CA"/>
        </w:rPr>
        <w:t>13.0 DÉPÔT DIRECT</w:t>
      </w:r>
      <w:bookmarkEnd w:id="227"/>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DD41BF" w:rsidP="00EA4AB9">
      <w:pPr>
        <w:pStyle w:val="Default"/>
        <w:rPr>
          <w:sz w:val="22"/>
          <w:szCs w:val="22"/>
          <w:lang w:val="fr-CA"/>
        </w:rPr>
      </w:pPr>
      <w:bookmarkStart w:id="228" w:name="lt_pId249"/>
      <w:r w:rsidRPr="009E547F">
        <w:rPr>
          <w:sz w:val="22"/>
          <w:szCs w:val="22"/>
          <w:lang w:val="fr-CA"/>
        </w:rPr>
        <w:t>L’entrepreneur accepte de recevoir le paiement par dépôt direct à une institution financière.</w:t>
      </w:r>
      <w:bookmarkEnd w:id="228"/>
    </w:p>
    <w:p w:rsidR="00EA4AB9" w:rsidRPr="009E547F" w:rsidRDefault="00DD41BF" w:rsidP="00EA4AB9">
      <w:pPr>
        <w:pStyle w:val="Default"/>
        <w:rPr>
          <w:sz w:val="22"/>
          <w:szCs w:val="22"/>
          <w:lang w:val="fr-CA"/>
        </w:rPr>
      </w:pPr>
      <w:bookmarkStart w:id="229" w:name="lt_pId250"/>
      <w:r w:rsidRPr="009E547F">
        <w:rPr>
          <w:sz w:val="22"/>
          <w:szCs w:val="22"/>
          <w:lang w:val="fr-CA"/>
        </w:rPr>
        <w:t>Le gouvernement du Canada estime que la protection des renseignements personnels et la sécurité sont de la plus haute importance dans le versement des paiements.</w:t>
      </w:r>
      <w:bookmarkEnd w:id="229"/>
      <w:r w:rsidR="009452D4" w:rsidRPr="009E547F">
        <w:rPr>
          <w:sz w:val="22"/>
          <w:szCs w:val="22"/>
          <w:lang w:val="fr-CA"/>
        </w:rPr>
        <w:t xml:space="preserve"> </w:t>
      </w:r>
      <w:bookmarkStart w:id="230" w:name="lt_pId251"/>
      <w:r w:rsidRPr="009E547F">
        <w:rPr>
          <w:sz w:val="22"/>
          <w:szCs w:val="22"/>
          <w:lang w:val="fr-CA"/>
        </w:rPr>
        <w:t xml:space="preserve">Toute information fournie au gouvernement du Canada en vue d’un paiement électronique est protégée en vertu de la </w:t>
      </w:r>
      <w:r w:rsidRPr="009E547F">
        <w:rPr>
          <w:i/>
          <w:sz w:val="22"/>
          <w:szCs w:val="22"/>
          <w:lang w:val="fr-CA"/>
        </w:rPr>
        <w:t>Loi sur la protection des renseignements personnels et de la Loi sur l’accès à l’information (L.R.C.</w:t>
      </w:r>
      <w:r w:rsidR="00593ADF" w:rsidRPr="009E547F">
        <w:rPr>
          <w:i/>
          <w:sz w:val="22"/>
          <w:szCs w:val="22"/>
          <w:lang w:val="fr-CA"/>
        </w:rPr>
        <w:t> </w:t>
      </w:r>
      <w:r w:rsidRPr="009E547F">
        <w:rPr>
          <w:i/>
          <w:sz w:val="22"/>
          <w:szCs w:val="22"/>
          <w:lang w:val="fr-CA"/>
        </w:rPr>
        <w:t>1985, ch.</w:t>
      </w:r>
      <w:r w:rsidR="00593ADF" w:rsidRPr="009E547F">
        <w:rPr>
          <w:i/>
          <w:sz w:val="22"/>
          <w:szCs w:val="22"/>
          <w:lang w:val="fr-CA"/>
        </w:rPr>
        <w:t> </w:t>
      </w:r>
      <w:r w:rsidRPr="009E547F">
        <w:rPr>
          <w:i/>
          <w:sz w:val="22"/>
          <w:szCs w:val="22"/>
          <w:lang w:val="fr-CA"/>
        </w:rPr>
        <w:t>A-1)</w:t>
      </w:r>
      <w:r w:rsidRPr="009E547F">
        <w:rPr>
          <w:sz w:val="22"/>
          <w:szCs w:val="22"/>
          <w:lang w:val="fr-CA"/>
        </w:rPr>
        <w:t>.</w:t>
      </w:r>
      <w:bookmarkEnd w:id="230"/>
      <w:r w:rsidR="009452D4" w:rsidRPr="009E547F">
        <w:rPr>
          <w:sz w:val="22"/>
          <w:szCs w:val="22"/>
          <w:lang w:val="fr-CA"/>
        </w:rPr>
        <w:t xml:space="preserve"> </w:t>
      </w:r>
    </w:p>
    <w:p w:rsidR="00EA4AB9" w:rsidRPr="009E547F" w:rsidRDefault="00EA4AB9" w:rsidP="00EA4AB9">
      <w:pPr>
        <w:pStyle w:val="Default"/>
        <w:rPr>
          <w:sz w:val="22"/>
          <w:szCs w:val="22"/>
          <w:lang w:val="fr-CA"/>
        </w:rPr>
      </w:pPr>
    </w:p>
    <w:p w:rsidR="00EA4AB9" w:rsidRPr="009E547F" w:rsidRDefault="003F1640" w:rsidP="00EA4AB9">
      <w:pPr>
        <w:pStyle w:val="Default"/>
        <w:rPr>
          <w:sz w:val="22"/>
          <w:szCs w:val="22"/>
          <w:lang w:val="fr-CA"/>
        </w:rPr>
      </w:pPr>
      <w:bookmarkStart w:id="231" w:name="lt_pId252"/>
      <w:r w:rsidRPr="009E547F">
        <w:rPr>
          <w:sz w:val="22"/>
          <w:szCs w:val="22"/>
          <w:lang w:val="fr-CA"/>
        </w:rPr>
        <w:t>Pour tout autre renseignement, consulter</w:t>
      </w:r>
      <w:r w:rsidR="00593ADF" w:rsidRPr="009E547F">
        <w:rPr>
          <w:sz w:val="22"/>
          <w:szCs w:val="22"/>
          <w:lang w:val="fr-CA"/>
        </w:rPr>
        <w:t> </w:t>
      </w:r>
      <w:r w:rsidRPr="009E547F">
        <w:rPr>
          <w:sz w:val="22"/>
          <w:szCs w:val="22"/>
          <w:lang w:val="fr-CA"/>
        </w:rPr>
        <w:t>:</w:t>
      </w:r>
      <w:bookmarkEnd w:id="231"/>
      <w:r w:rsidR="009452D4" w:rsidRPr="009E547F">
        <w:rPr>
          <w:sz w:val="22"/>
          <w:szCs w:val="22"/>
          <w:lang w:val="fr-CA"/>
        </w:rPr>
        <w:t xml:space="preserve"> </w:t>
      </w:r>
    </w:p>
    <w:p w:rsidR="00EA4AB9" w:rsidRPr="00607B77" w:rsidRDefault="00875C96" w:rsidP="00EA4AB9">
      <w:pPr>
        <w:pStyle w:val="Default"/>
        <w:rPr>
          <w:sz w:val="22"/>
          <w:szCs w:val="22"/>
          <w:lang w:val="fr-CA"/>
        </w:rPr>
      </w:pPr>
      <w:hyperlink r:id="rId11" w:history="1">
        <w:bookmarkStart w:id="232" w:name="lt_pId253"/>
        <w:r w:rsidR="003F1640" w:rsidRPr="00607B77">
          <w:rPr>
            <w:rStyle w:val="Hyperlink"/>
            <w:sz w:val="22"/>
            <w:szCs w:val="22"/>
            <w:lang w:val="fr-CA"/>
          </w:rPr>
          <w:t>http://www.tpsgc-pwgsc.gc.ca/recgen/txt/depot-deposit-fra.html</w:t>
        </w:r>
        <w:bookmarkEnd w:id="232"/>
      </w:hyperlink>
      <w:r w:rsidR="009452D4" w:rsidRPr="00607B77">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3F1640" w:rsidP="00EA4AB9">
      <w:pPr>
        <w:pStyle w:val="Default"/>
        <w:rPr>
          <w:sz w:val="22"/>
          <w:szCs w:val="22"/>
          <w:lang w:val="fr-CA"/>
        </w:rPr>
      </w:pPr>
      <w:bookmarkStart w:id="233" w:name="lt_pId254"/>
      <w:r w:rsidRPr="009E547F">
        <w:rPr>
          <w:b/>
          <w:bCs/>
          <w:sz w:val="22"/>
          <w:szCs w:val="22"/>
          <w:lang w:val="fr-CA"/>
        </w:rPr>
        <w:lastRenderedPageBreak/>
        <w:t>14.0 ATTESTATIONS OBLIGATOIRES</w:t>
      </w:r>
      <w:bookmarkEnd w:id="233"/>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C11D30" w:rsidP="00EA4AB9">
      <w:pPr>
        <w:pStyle w:val="Default"/>
        <w:rPr>
          <w:sz w:val="22"/>
          <w:szCs w:val="22"/>
          <w:lang w:val="fr-CA"/>
        </w:rPr>
      </w:pPr>
      <w:bookmarkStart w:id="234" w:name="lt_pId255"/>
      <w:r w:rsidRPr="009E547F">
        <w:rPr>
          <w:sz w:val="22"/>
          <w:szCs w:val="22"/>
          <w:lang w:val="fr-CA"/>
        </w:rPr>
        <w:t>14.1 La validité des attestations fournies par l’entrepreneur avec sa participation est une condition du contrat et pourra faire l’objet d’une vérification par le Canada pendant la durée entière du contrat.</w:t>
      </w:r>
      <w:bookmarkEnd w:id="234"/>
      <w:r w:rsidR="009452D4" w:rsidRPr="009E547F">
        <w:rPr>
          <w:sz w:val="22"/>
          <w:szCs w:val="22"/>
          <w:lang w:val="fr-CA"/>
        </w:rPr>
        <w:t xml:space="preserve"> </w:t>
      </w:r>
      <w:bookmarkStart w:id="235" w:name="lt_pId256"/>
      <w:r w:rsidRPr="009E547F">
        <w:rPr>
          <w:sz w:val="22"/>
          <w:szCs w:val="22"/>
          <w:lang w:val="fr-CA"/>
        </w:rPr>
        <w:t>Dans le cas où l’entrepreneur n’a pas d’attestation conforme ou qu’il est déterminé qu’il a produit une attestation fausse, sciemment ou inconsciemment, le ministre est en droit de résilier le contrat pour manquement de l’entrepreneur à ses engagements, en vertu des clauses d’inexécution du contrat.</w:t>
      </w:r>
      <w:bookmarkEnd w:id="235"/>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5B5649" w:rsidP="00EA4AB9">
      <w:pPr>
        <w:pStyle w:val="Default"/>
        <w:rPr>
          <w:sz w:val="22"/>
          <w:szCs w:val="22"/>
          <w:lang w:val="fr-CA"/>
        </w:rPr>
      </w:pPr>
      <w:bookmarkStart w:id="236" w:name="lt_pId257"/>
      <w:r w:rsidRPr="009E547F">
        <w:rPr>
          <w:b/>
          <w:bCs/>
          <w:sz w:val="22"/>
          <w:szCs w:val="22"/>
          <w:lang w:val="fr-CA"/>
        </w:rPr>
        <w:t xml:space="preserve">15.0 RÉSIDENT NON PERMANENT </w:t>
      </w:r>
      <w:r w:rsidRPr="009E547F">
        <w:rPr>
          <w:b/>
          <w:bCs/>
          <w:i/>
          <w:sz w:val="22"/>
          <w:szCs w:val="22"/>
          <w:lang w:val="fr-CA"/>
        </w:rPr>
        <w:t>(la clause non applicable sera supprimée au moment de l’octroi du contrat)</w:t>
      </w:r>
      <w:bookmarkEnd w:id="236"/>
      <w:r w:rsidR="009452D4" w:rsidRPr="009E547F">
        <w:rPr>
          <w:b/>
          <w:bCs/>
          <w:i/>
          <w:i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5B5649" w:rsidP="00EA4AB9">
      <w:pPr>
        <w:pStyle w:val="Default"/>
        <w:rPr>
          <w:sz w:val="22"/>
          <w:szCs w:val="22"/>
          <w:lang w:val="fr-CA"/>
        </w:rPr>
      </w:pPr>
      <w:bookmarkStart w:id="237" w:name="lt_pId258"/>
      <w:r w:rsidRPr="009E547F">
        <w:rPr>
          <w:sz w:val="22"/>
          <w:szCs w:val="22"/>
          <w:lang w:val="fr-CA"/>
        </w:rPr>
        <w:t xml:space="preserve">15.1 </w:t>
      </w:r>
      <w:r w:rsidRPr="009E547F">
        <w:rPr>
          <w:b/>
          <w:sz w:val="22"/>
          <w:szCs w:val="22"/>
          <w:lang w:val="fr-CA"/>
        </w:rPr>
        <w:t>(ENTREPRENEUR CANADIEN)</w:t>
      </w:r>
      <w:bookmarkEnd w:id="237"/>
      <w:r w:rsidR="009452D4" w:rsidRPr="009E547F">
        <w:rPr>
          <w:b/>
          <w:bCs/>
          <w:sz w:val="22"/>
          <w:szCs w:val="22"/>
          <w:lang w:val="fr-CA"/>
        </w:rPr>
        <w:t xml:space="preserve"> </w:t>
      </w:r>
    </w:p>
    <w:p w:rsidR="00EA4AB9" w:rsidRPr="009E547F" w:rsidRDefault="00154569" w:rsidP="00EA4AB9">
      <w:pPr>
        <w:pStyle w:val="Default"/>
        <w:rPr>
          <w:sz w:val="22"/>
          <w:szCs w:val="22"/>
          <w:lang w:val="fr-CA"/>
        </w:rPr>
      </w:pPr>
      <w:bookmarkStart w:id="238" w:name="lt_pId259"/>
      <w:r w:rsidRPr="009E547F">
        <w:rPr>
          <w:sz w:val="22"/>
          <w:szCs w:val="22"/>
          <w:lang w:val="fr-CA"/>
        </w:rPr>
        <w:t>L’entrepreneur doit se conformer aux exigences canadiennes en matière d’immigration relatives aux ressortissants étrangers qui doivent séjourner temporairement au Canada pour exécuter le contrat.</w:t>
      </w:r>
      <w:bookmarkEnd w:id="238"/>
      <w:r w:rsidR="009452D4" w:rsidRPr="009E547F">
        <w:rPr>
          <w:sz w:val="22"/>
          <w:szCs w:val="22"/>
          <w:lang w:val="fr-CA"/>
        </w:rPr>
        <w:t xml:space="preserve"> </w:t>
      </w:r>
      <w:bookmarkStart w:id="239" w:name="lt_pId260"/>
      <w:r w:rsidRPr="009E547F">
        <w:rPr>
          <w:sz w:val="22"/>
          <w:szCs w:val="22"/>
          <w:lang w:val="fr-CA"/>
        </w:rPr>
        <w:t>Si l’entrepreneur souhait embaucher un ressortissant étranger pour travailler au Canada, pour exécuter le contrat, il devrait communiquer immédiatement avec le bureau régional de Service Canada le plus près, pour obtenir des renseignements sur les exigences de Citoyenneté et Immigration Canada en ce qui concerne la délivrance d’un permis de travail temporaire à un ressortissant étranger.</w:t>
      </w:r>
      <w:bookmarkEnd w:id="239"/>
      <w:r w:rsidR="009452D4" w:rsidRPr="009E547F">
        <w:rPr>
          <w:sz w:val="22"/>
          <w:szCs w:val="22"/>
          <w:lang w:val="fr-CA"/>
        </w:rPr>
        <w:t xml:space="preserve"> </w:t>
      </w:r>
      <w:bookmarkStart w:id="240" w:name="lt_pId261"/>
      <w:r w:rsidRPr="009E547F">
        <w:rPr>
          <w:sz w:val="22"/>
          <w:szCs w:val="22"/>
          <w:lang w:val="fr-CA"/>
        </w:rPr>
        <w:t>L’entrepreneur sera responsable de tous les coûts qui pourraient résulter de l’inobservation des exigences en matière d’immigration</w:t>
      </w:r>
      <w:bookmarkEnd w:id="240"/>
      <w:r w:rsidR="00593ADF" w:rsidRPr="009E547F">
        <w:rPr>
          <w:sz w:val="22"/>
          <w:szCs w:val="22"/>
          <w:lang w:val="fr-CA"/>
        </w:rPr>
        <w:t>.</w:t>
      </w:r>
      <w:r w:rsidR="009452D4" w:rsidRPr="009E547F">
        <w:rPr>
          <w:sz w:val="22"/>
          <w:szCs w:val="22"/>
          <w:lang w:val="fr-CA"/>
        </w:rPr>
        <w:t xml:space="preserve"> </w:t>
      </w:r>
    </w:p>
    <w:p w:rsidR="00EA4AB9" w:rsidRPr="009E547F" w:rsidRDefault="00EA4AB9" w:rsidP="00EA4AB9">
      <w:pPr>
        <w:pStyle w:val="Default"/>
        <w:rPr>
          <w:sz w:val="22"/>
          <w:szCs w:val="22"/>
          <w:lang w:val="fr-CA"/>
        </w:rPr>
      </w:pPr>
    </w:p>
    <w:p w:rsidR="00C9286B" w:rsidRPr="009E547F" w:rsidRDefault="00C9286B" w:rsidP="00EA4AB9">
      <w:pPr>
        <w:pStyle w:val="Default"/>
        <w:rPr>
          <w:sz w:val="22"/>
          <w:szCs w:val="22"/>
          <w:lang w:val="fr-CA"/>
        </w:rPr>
      </w:pPr>
      <w:r w:rsidRPr="009E547F">
        <w:rPr>
          <w:sz w:val="22"/>
          <w:szCs w:val="22"/>
          <w:lang w:val="fr-CA"/>
        </w:rPr>
        <w:t>ou</w:t>
      </w:r>
    </w:p>
    <w:p w:rsidR="00C9286B" w:rsidRPr="009E547F" w:rsidRDefault="00C9286B" w:rsidP="00EA4AB9">
      <w:pPr>
        <w:pStyle w:val="Default"/>
        <w:rPr>
          <w:sz w:val="22"/>
          <w:szCs w:val="22"/>
          <w:lang w:val="fr-CA"/>
        </w:rPr>
      </w:pPr>
    </w:p>
    <w:p w:rsidR="00EA4AB9" w:rsidRPr="009E547F" w:rsidRDefault="0048478C" w:rsidP="00EA4AB9">
      <w:pPr>
        <w:pStyle w:val="Default"/>
        <w:rPr>
          <w:sz w:val="22"/>
          <w:szCs w:val="22"/>
          <w:lang w:val="fr-CA"/>
        </w:rPr>
      </w:pPr>
      <w:bookmarkStart w:id="241" w:name="lt_pId262"/>
      <w:r w:rsidRPr="009E547F">
        <w:rPr>
          <w:sz w:val="22"/>
          <w:szCs w:val="22"/>
          <w:lang w:val="fr-CA"/>
        </w:rPr>
        <w:t>15.</w:t>
      </w:r>
      <w:r w:rsidR="00C9286B" w:rsidRPr="009E547F">
        <w:rPr>
          <w:sz w:val="22"/>
          <w:szCs w:val="22"/>
          <w:lang w:val="fr-CA"/>
        </w:rPr>
        <w:t>1</w:t>
      </w:r>
      <w:r w:rsidRPr="009E547F">
        <w:rPr>
          <w:sz w:val="22"/>
          <w:szCs w:val="22"/>
          <w:lang w:val="fr-CA"/>
        </w:rPr>
        <w:t xml:space="preserve"> </w:t>
      </w:r>
      <w:r w:rsidRPr="009E547F">
        <w:rPr>
          <w:b/>
          <w:sz w:val="22"/>
          <w:szCs w:val="22"/>
          <w:lang w:val="fr-CA"/>
        </w:rPr>
        <w:t>(ENTREPRENEUR ÉTRANGER)</w:t>
      </w:r>
      <w:bookmarkEnd w:id="241"/>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48478C" w:rsidP="00EA4AB9">
      <w:pPr>
        <w:pStyle w:val="Default"/>
        <w:rPr>
          <w:sz w:val="22"/>
          <w:szCs w:val="22"/>
          <w:lang w:val="fr-CA"/>
        </w:rPr>
      </w:pPr>
      <w:bookmarkStart w:id="242" w:name="lt_pId263"/>
      <w:r w:rsidRPr="009E547F">
        <w:rPr>
          <w:sz w:val="22"/>
          <w:szCs w:val="22"/>
          <w:lang w:val="fr-CA"/>
        </w:rPr>
        <w:t>L’entrepreneur doit se conformer aux lois canadiennes en matière d’immigration relatives aux ressortissants étrangers qui doivent séjourner temporairement au Canada pour exécuter le contrat.</w:t>
      </w:r>
      <w:bookmarkEnd w:id="242"/>
      <w:r w:rsidR="009452D4" w:rsidRPr="009E547F">
        <w:rPr>
          <w:sz w:val="22"/>
          <w:szCs w:val="22"/>
          <w:lang w:val="fr-CA"/>
        </w:rPr>
        <w:t xml:space="preserve"> </w:t>
      </w:r>
      <w:bookmarkStart w:id="243" w:name="lt_pId264"/>
      <w:r w:rsidRPr="009E547F">
        <w:rPr>
          <w:sz w:val="22"/>
          <w:szCs w:val="22"/>
          <w:lang w:val="fr-CA"/>
        </w:rPr>
        <w:t>Si l’entrepreneur souhaite embaucher un ressortissant étranger pour travailler au Canada aux fins d’exécution du contrat, il doit communiquer immédiatement avec l’ambassade, le consulat ou le haut-commissariat du Canada l</w:t>
      </w:r>
      <w:r w:rsidR="00593ADF" w:rsidRPr="009E547F">
        <w:rPr>
          <w:sz w:val="22"/>
          <w:szCs w:val="22"/>
          <w:lang w:val="fr-CA"/>
        </w:rPr>
        <w:t>e</w:t>
      </w:r>
      <w:r w:rsidRPr="009E547F">
        <w:rPr>
          <w:sz w:val="22"/>
          <w:szCs w:val="22"/>
          <w:lang w:val="fr-CA"/>
        </w:rPr>
        <w:t xml:space="preserve"> plus rapproché dans son pays, pour obtenir des instructions et de l’information sur les exigences de Citoyenneté et Immigration Canada et tous les documents nécessaires.</w:t>
      </w:r>
      <w:bookmarkEnd w:id="243"/>
      <w:r w:rsidR="009452D4" w:rsidRPr="009E547F">
        <w:rPr>
          <w:sz w:val="22"/>
          <w:szCs w:val="22"/>
          <w:lang w:val="fr-CA"/>
        </w:rPr>
        <w:t xml:space="preserve"> </w:t>
      </w:r>
      <w:bookmarkStart w:id="244" w:name="lt_pId265"/>
      <w:r w:rsidRPr="009E547F">
        <w:rPr>
          <w:sz w:val="22"/>
          <w:szCs w:val="22"/>
          <w:lang w:val="fr-CA"/>
        </w:rPr>
        <w:t>L’entrepreneur doit s’assurer que les ressortissants étrangers reçoivent tous les documents, instructions et autorisations nécessaires avant d’exécuter des travaux dans le cadre d’un contrat au Canada.</w:t>
      </w:r>
      <w:bookmarkEnd w:id="244"/>
      <w:r w:rsidR="009452D4" w:rsidRPr="009E547F">
        <w:rPr>
          <w:sz w:val="22"/>
          <w:szCs w:val="22"/>
          <w:lang w:val="fr-CA"/>
        </w:rPr>
        <w:t xml:space="preserve"> </w:t>
      </w:r>
      <w:bookmarkStart w:id="245" w:name="lt_pId266"/>
      <w:r w:rsidRPr="009E547F">
        <w:rPr>
          <w:sz w:val="22"/>
          <w:szCs w:val="22"/>
          <w:lang w:val="fr-CA"/>
        </w:rPr>
        <w:t>L’entrepreneur sera responsable de tous les coûts qui pourraient résulter de l’inobservation des exigences en matière d’immigration</w:t>
      </w:r>
      <w:bookmarkEnd w:id="245"/>
      <w:r w:rsidR="00593ADF" w:rsidRPr="009E547F">
        <w:rPr>
          <w:sz w:val="22"/>
          <w:szCs w:val="22"/>
          <w:lang w:val="fr-CA"/>
        </w:rPr>
        <w:t>.</w:t>
      </w:r>
      <w:r w:rsidR="009452D4" w:rsidRPr="009E547F">
        <w:rPr>
          <w:sz w:val="22"/>
          <w:szCs w:val="22"/>
          <w:lang w:val="fr-CA"/>
        </w:rPr>
        <w:t xml:space="preserve"> </w:t>
      </w:r>
    </w:p>
    <w:p w:rsidR="00EA4AB9" w:rsidRPr="009E547F" w:rsidRDefault="00EA4AB9" w:rsidP="00EA4AB9">
      <w:pPr>
        <w:pStyle w:val="Default"/>
        <w:rPr>
          <w:b/>
          <w:bCs/>
          <w:sz w:val="22"/>
          <w:szCs w:val="22"/>
          <w:lang w:val="fr-CA"/>
        </w:rPr>
      </w:pPr>
    </w:p>
    <w:p w:rsidR="00EA4AB9" w:rsidRPr="009E547F" w:rsidRDefault="0048478C" w:rsidP="00EA4AB9">
      <w:pPr>
        <w:pStyle w:val="Default"/>
        <w:rPr>
          <w:b/>
          <w:bCs/>
          <w:sz w:val="22"/>
          <w:szCs w:val="22"/>
          <w:lang w:val="fr-CA"/>
        </w:rPr>
      </w:pPr>
      <w:bookmarkStart w:id="246" w:name="lt_pId267"/>
      <w:r w:rsidRPr="009E547F">
        <w:rPr>
          <w:b/>
          <w:bCs/>
          <w:sz w:val="22"/>
          <w:szCs w:val="22"/>
          <w:lang w:val="fr-CA"/>
        </w:rPr>
        <w:t>16.0 EXIGENCES EN MATIÈRE D’ASSURANCES</w:t>
      </w:r>
      <w:bookmarkEnd w:id="246"/>
      <w:r w:rsidR="009452D4" w:rsidRPr="009E547F">
        <w:rPr>
          <w:b/>
          <w:bCs/>
          <w:sz w:val="22"/>
          <w:szCs w:val="22"/>
          <w:lang w:val="fr-CA"/>
        </w:rPr>
        <w:t xml:space="preserve"> </w:t>
      </w:r>
    </w:p>
    <w:p w:rsidR="00EA4AB9" w:rsidRPr="009E547F" w:rsidRDefault="00EA4AB9" w:rsidP="00EA4AB9">
      <w:pPr>
        <w:pStyle w:val="Default"/>
        <w:rPr>
          <w:sz w:val="22"/>
          <w:szCs w:val="22"/>
          <w:lang w:val="fr-CA"/>
        </w:rPr>
      </w:pPr>
    </w:p>
    <w:p w:rsidR="00EA4AB9" w:rsidRPr="009E547F" w:rsidRDefault="00E77C81" w:rsidP="00EA4AB9">
      <w:pPr>
        <w:rPr>
          <w:rFonts w:ascii="Arial" w:hAnsi="Arial" w:cs="Arial"/>
          <w:lang w:val="fr-CA"/>
        </w:rPr>
      </w:pPr>
      <w:bookmarkStart w:id="247" w:name="lt_pId268"/>
      <w:r w:rsidRPr="009E547F">
        <w:rPr>
          <w:rFonts w:ascii="Arial" w:hAnsi="Arial" w:cs="Arial"/>
          <w:lang w:val="fr-CA"/>
        </w:rPr>
        <w:t>16.1 L’entrepreneur est responsable de décider s’il doit s’assurer pour remplir ses obligations en vertu du contrat et pour se conformer aux lois applicables</w:t>
      </w:r>
      <w:bookmarkEnd w:id="247"/>
      <w:r w:rsidR="00593ADF" w:rsidRPr="009E547F">
        <w:rPr>
          <w:rFonts w:ascii="Arial" w:hAnsi="Arial" w:cs="Arial"/>
          <w:lang w:val="fr-CA"/>
        </w:rPr>
        <w:t>.</w:t>
      </w:r>
      <w:r w:rsidR="009452D4" w:rsidRPr="009E547F">
        <w:rPr>
          <w:rFonts w:ascii="Arial" w:hAnsi="Arial" w:cs="Arial"/>
          <w:lang w:val="fr-CA"/>
        </w:rPr>
        <w:t xml:space="preserve"> </w:t>
      </w:r>
      <w:bookmarkStart w:id="248" w:name="lt_pId269"/>
      <w:r w:rsidRPr="009E547F">
        <w:rPr>
          <w:rFonts w:ascii="Arial" w:hAnsi="Arial" w:cs="Arial"/>
          <w:lang w:val="fr-CA"/>
        </w:rPr>
        <w:t>Toute assurance souscrite ou maintenue par l’entrepreneur est à sa charge ainsi que pour son bénéfice et sa protection.</w:t>
      </w:r>
      <w:bookmarkEnd w:id="248"/>
      <w:r w:rsidR="009452D4" w:rsidRPr="009E547F">
        <w:rPr>
          <w:rFonts w:ascii="Arial" w:hAnsi="Arial" w:cs="Arial"/>
          <w:lang w:val="fr-CA"/>
        </w:rPr>
        <w:t xml:space="preserve"> </w:t>
      </w:r>
      <w:bookmarkStart w:id="249" w:name="lt_pId270"/>
      <w:r w:rsidRPr="009E547F">
        <w:rPr>
          <w:rFonts w:ascii="Arial" w:hAnsi="Arial" w:cs="Arial"/>
          <w:lang w:val="fr-CA"/>
        </w:rPr>
        <w:t>Elle ne dégage pas l’entrepreneur de sa responsabilité aux termes du contrat ni ne la diminue.</w:t>
      </w:r>
      <w:bookmarkEnd w:id="249"/>
    </w:p>
    <w:p w:rsidR="00D027D6" w:rsidRPr="009E547F" w:rsidRDefault="00D027D6">
      <w:pPr>
        <w:rPr>
          <w:rFonts w:ascii="Arial" w:hAnsi="Arial" w:cs="Arial"/>
          <w:lang w:val="fr-CA"/>
        </w:rPr>
      </w:pPr>
      <w:r w:rsidRPr="009E547F">
        <w:rPr>
          <w:rFonts w:ascii="Arial" w:hAnsi="Arial" w:cs="Arial"/>
          <w:lang w:val="fr-CA"/>
        </w:rPr>
        <w:br w:type="page"/>
      </w:r>
    </w:p>
    <w:p w:rsidR="00D027D6" w:rsidRPr="009E547F" w:rsidRDefault="00D027D6" w:rsidP="00D027D6">
      <w:pPr>
        <w:jc w:val="center"/>
        <w:rPr>
          <w:rFonts w:ascii="Arial" w:hAnsi="Arial" w:cs="Arial"/>
          <w:b/>
          <w:sz w:val="28"/>
          <w:szCs w:val="28"/>
          <w:lang w:val="fr-CA"/>
        </w:rPr>
      </w:pPr>
      <w:r w:rsidRPr="009E547F">
        <w:rPr>
          <w:rFonts w:ascii="Arial" w:hAnsi="Arial" w:cs="Arial"/>
          <w:b/>
          <w:sz w:val="28"/>
          <w:szCs w:val="28"/>
          <w:lang w:val="fr-CA"/>
        </w:rPr>
        <w:lastRenderedPageBreak/>
        <w:t>Annexe A</w:t>
      </w:r>
      <w:r w:rsidRPr="009E547F">
        <w:rPr>
          <w:rFonts w:ascii="Arial" w:hAnsi="Arial" w:cs="Arial"/>
          <w:b/>
          <w:sz w:val="28"/>
          <w:szCs w:val="28"/>
          <w:lang w:val="fr-CA"/>
        </w:rPr>
        <w:br/>
        <w:t>Conditions générales</w:t>
      </w:r>
    </w:p>
    <w:p w:rsidR="00D027D6" w:rsidRPr="009E547F" w:rsidRDefault="00D027D6" w:rsidP="00D027D6">
      <w:pPr>
        <w:rPr>
          <w:rFonts w:ascii="Arial" w:hAnsi="Arial" w:cs="Arial"/>
          <w:lang w:val="fr-CA"/>
        </w:rPr>
      </w:pPr>
    </w:p>
    <w:p w:rsidR="00D027D6" w:rsidRPr="009E547F" w:rsidRDefault="00D027D6" w:rsidP="00D027D6">
      <w:pPr>
        <w:rPr>
          <w:rFonts w:ascii="Arial" w:hAnsi="Arial" w:cs="Arial"/>
          <w:b/>
          <w:lang w:val="fr-CA"/>
        </w:rPr>
      </w:pPr>
      <w:r w:rsidRPr="009E547F">
        <w:rPr>
          <w:rFonts w:ascii="Arial" w:hAnsi="Arial" w:cs="Arial"/>
          <w:b/>
          <w:lang w:val="fr-CA"/>
        </w:rPr>
        <w:t>Selon la nature de tout contrat subséquent qui sera attribué par suite de cette invitation, l</w:t>
      </w:r>
      <w:r w:rsidR="00763D38" w:rsidRPr="009E547F">
        <w:rPr>
          <w:rFonts w:ascii="Arial" w:hAnsi="Arial" w:cs="Arial"/>
          <w:b/>
          <w:lang w:val="fr-CA"/>
        </w:rPr>
        <w:t>’</w:t>
      </w:r>
      <w:r w:rsidRPr="009E547F">
        <w:rPr>
          <w:rFonts w:ascii="Arial" w:hAnsi="Arial" w:cs="Arial"/>
          <w:b/>
          <w:lang w:val="fr-CA"/>
        </w:rPr>
        <w:t>une des conditions générales suivantes du Guide des clauses et conditions uniformisées d</w:t>
      </w:r>
      <w:r w:rsidR="00763D38" w:rsidRPr="009E547F">
        <w:rPr>
          <w:rFonts w:ascii="Arial" w:hAnsi="Arial" w:cs="Arial"/>
          <w:b/>
          <w:lang w:val="fr-CA"/>
        </w:rPr>
        <w:t>’</w:t>
      </w:r>
      <w:r w:rsidRPr="009E547F">
        <w:rPr>
          <w:rFonts w:ascii="Arial" w:hAnsi="Arial" w:cs="Arial"/>
          <w:b/>
          <w:lang w:val="fr-CA"/>
        </w:rPr>
        <w:t>achat (CCUA) de Services publics et Approvisionnement Canada (SPAC) s</w:t>
      </w:r>
      <w:r w:rsidR="00763D38" w:rsidRPr="009E547F">
        <w:rPr>
          <w:rFonts w:ascii="Arial" w:hAnsi="Arial" w:cs="Arial"/>
          <w:b/>
          <w:lang w:val="fr-CA"/>
        </w:rPr>
        <w:t>’</w:t>
      </w:r>
      <w:r w:rsidRPr="009E547F">
        <w:rPr>
          <w:rFonts w:ascii="Arial" w:hAnsi="Arial" w:cs="Arial"/>
          <w:b/>
          <w:lang w:val="fr-CA"/>
        </w:rPr>
        <w:t>appliquera</w:t>
      </w:r>
      <w:r w:rsidR="00763D38" w:rsidRPr="009E547F">
        <w:rPr>
          <w:rFonts w:ascii="Arial" w:hAnsi="Arial" w:cs="Arial"/>
          <w:b/>
          <w:lang w:val="fr-CA"/>
        </w:rPr>
        <w:t> </w:t>
      </w:r>
      <w:r w:rsidRPr="009E547F">
        <w:rPr>
          <w:rFonts w:ascii="Arial" w:hAnsi="Arial" w:cs="Arial"/>
          <w:b/>
          <w:lang w:val="fr-CA"/>
        </w:rPr>
        <w:t>:</w:t>
      </w:r>
    </w:p>
    <w:p w:rsidR="00D027D6" w:rsidRPr="009E547F" w:rsidRDefault="00D027D6" w:rsidP="00D027D6">
      <w:pPr>
        <w:rPr>
          <w:rFonts w:ascii="Arial" w:hAnsi="Arial" w:cs="Arial"/>
          <w:b/>
          <w:lang w:val="fr-CA"/>
        </w:rPr>
      </w:pPr>
    </w:p>
    <w:tbl>
      <w:tblPr>
        <w:tblStyle w:val="TableGrid"/>
        <w:tblW w:w="10060" w:type="dxa"/>
        <w:tblLook w:val="04A0" w:firstRow="1" w:lastRow="0" w:firstColumn="1" w:lastColumn="0" w:noHBand="0" w:noVBand="1"/>
      </w:tblPr>
      <w:tblGrid>
        <w:gridCol w:w="10060"/>
      </w:tblGrid>
      <w:tr w:rsidR="00D027D6" w:rsidRPr="00FC73D3" w:rsidTr="003170ED">
        <w:tc>
          <w:tcPr>
            <w:tcW w:w="10060" w:type="dxa"/>
            <w:vAlign w:val="center"/>
          </w:tcPr>
          <w:p w:rsidR="00D027D6" w:rsidRPr="00607B77" w:rsidRDefault="00875C96" w:rsidP="003170ED">
            <w:pPr>
              <w:rPr>
                <w:rFonts w:ascii="Arial" w:eastAsia="Arial" w:hAnsi="Arial" w:cs="Arial"/>
                <w:b/>
                <w:lang w:val="fr-CA"/>
              </w:rPr>
            </w:pPr>
            <w:hyperlink r:id="rId12" w:history="1">
              <w:r w:rsidR="00D027D6" w:rsidRPr="00607B77">
                <w:rPr>
                  <w:rFonts w:ascii="Arial" w:eastAsia="Times New Roman" w:hAnsi="Arial" w:cs="Arial"/>
                  <w:color w:val="20477C"/>
                  <w:u w:val="single"/>
                  <w:lang w:val="fr-CA" w:eastAsia="en-CA"/>
                </w:rPr>
                <w:t xml:space="preserve">Conditions générales </w:t>
              </w:r>
              <w:r w:rsidR="00763D38" w:rsidRPr="00C35B94">
                <w:rPr>
                  <w:rFonts w:ascii="Arial" w:eastAsia="Times New Roman" w:hAnsi="Arial" w:cs="Arial"/>
                  <w:color w:val="20477C"/>
                  <w:u w:val="single"/>
                  <w:lang w:val="fr-CA" w:eastAsia="en-CA"/>
                </w:rPr>
                <w:t>–</w:t>
              </w:r>
              <w:r w:rsidR="00D027D6" w:rsidRPr="009E547F">
                <w:rPr>
                  <w:rFonts w:ascii="Arial" w:eastAsia="Times New Roman" w:hAnsi="Arial" w:cs="Arial"/>
                  <w:color w:val="20477C"/>
                  <w:u w:val="single"/>
                  <w:lang w:val="fr-CA" w:eastAsia="en-CA"/>
                </w:rPr>
                <w:t xml:space="preserve"> biens (complexité moyenne) (2016-04-04) 2010A</w:t>
              </w:r>
            </w:hyperlink>
            <w:r w:rsidR="00D027D6" w:rsidRPr="00607B77">
              <w:rPr>
                <w:rFonts w:ascii="Arial" w:eastAsia="Times New Roman" w:hAnsi="Arial" w:cs="Arial"/>
                <w:lang w:val="fr-CA" w:eastAsia="en-CA"/>
              </w:rPr>
              <w:t xml:space="preserve"> </w:t>
            </w:r>
          </w:p>
        </w:tc>
      </w:tr>
      <w:tr w:rsidR="00D027D6" w:rsidRPr="00FC73D3" w:rsidTr="003170ED">
        <w:tc>
          <w:tcPr>
            <w:tcW w:w="10060" w:type="dxa"/>
            <w:vAlign w:val="center"/>
          </w:tcPr>
          <w:p w:rsidR="00D027D6" w:rsidRPr="00607B77" w:rsidRDefault="00875C96" w:rsidP="003170ED">
            <w:pPr>
              <w:rPr>
                <w:rFonts w:ascii="Arial" w:eastAsia="Arial" w:hAnsi="Arial" w:cs="Arial"/>
                <w:b/>
                <w:lang w:val="fr-CA"/>
              </w:rPr>
            </w:pPr>
            <w:hyperlink r:id="rId13" w:history="1">
              <w:r w:rsidR="00D027D6" w:rsidRPr="00607B77">
                <w:rPr>
                  <w:rFonts w:ascii="Arial" w:eastAsia="Times New Roman" w:hAnsi="Arial" w:cs="Arial"/>
                  <w:color w:val="20477C"/>
                  <w:u w:val="single"/>
                  <w:lang w:val="fr-CA" w:eastAsia="en-CA"/>
                </w:rPr>
                <w:t xml:space="preserve">Conditions générales </w:t>
              </w:r>
              <w:r w:rsidR="00763D38" w:rsidRPr="00C35B94">
                <w:rPr>
                  <w:rFonts w:ascii="Arial" w:eastAsia="Times New Roman" w:hAnsi="Arial" w:cs="Arial"/>
                  <w:color w:val="20477C"/>
                  <w:u w:val="single"/>
                  <w:lang w:val="fr-CA" w:eastAsia="en-CA"/>
                </w:rPr>
                <w:t>–</w:t>
              </w:r>
              <w:r w:rsidR="00D027D6" w:rsidRPr="009E547F">
                <w:rPr>
                  <w:rFonts w:ascii="Arial" w:eastAsia="Times New Roman" w:hAnsi="Arial" w:cs="Arial"/>
                  <w:color w:val="20477C"/>
                  <w:u w:val="single"/>
                  <w:lang w:val="fr-CA" w:eastAsia="en-CA"/>
                </w:rPr>
                <w:t xml:space="preserve"> services professionnels (complexité moyenne) (2016-04-04) 2010B</w:t>
              </w:r>
            </w:hyperlink>
            <w:r w:rsidR="00D027D6" w:rsidRPr="00607B77">
              <w:rPr>
                <w:rFonts w:ascii="Arial" w:eastAsia="Times New Roman" w:hAnsi="Arial" w:cs="Arial"/>
                <w:lang w:val="fr-CA" w:eastAsia="en-CA"/>
              </w:rPr>
              <w:t xml:space="preserve"> </w:t>
            </w:r>
          </w:p>
        </w:tc>
      </w:tr>
      <w:tr w:rsidR="00D027D6" w:rsidRPr="00FC73D3" w:rsidTr="003170ED">
        <w:tc>
          <w:tcPr>
            <w:tcW w:w="10060" w:type="dxa"/>
            <w:vAlign w:val="center"/>
          </w:tcPr>
          <w:p w:rsidR="00D027D6" w:rsidRPr="00607B77" w:rsidRDefault="00875C96" w:rsidP="003170ED">
            <w:pPr>
              <w:rPr>
                <w:rFonts w:ascii="Arial" w:eastAsia="Arial" w:hAnsi="Arial" w:cs="Arial"/>
                <w:b/>
                <w:lang w:val="fr-CA"/>
              </w:rPr>
            </w:pPr>
            <w:hyperlink r:id="rId14" w:history="1">
              <w:r w:rsidR="00D027D6" w:rsidRPr="00607B77">
                <w:rPr>
                  <w:rFonts w:ascii="Arial" w:eastAsia="Times New Roman" w:hAnsi="Arial" w:cs="Arial"/>
                  <w:color w:val="20477C"/>
                  <w:u w:val="single"/>
                  <w:lang w:val="fr-CA" w:eastAsia="en-CA"/>
                </w:rPr>
                <w:t xml:space="preserve">Conditions générales </w:t>
              </w:r>
              <w:r w:rsidR="00763D38" w:rsidRPr="00C35B94">
                <w:rPr>
                  <w:rFonts w:ascii="Arial" w:eastAsia="Times New Roman" w:hAnsi="Arial" w:cs="Arial"/>
                  <w:color w:val="20477C"/>
                  <w:u w:val="single"/>
                  <w:lang w:val="fr-CA" w:eastAsia="en-CA"/>
                </w:rPr>
                <w:t>–</w:t>
              </w:r>
              <w:r w:rsidR="00D027D6" w:rsidRPr="009E547F">
                <w:rPr>
                  <w:rFonts w:ascii="Arial" w:eastAsia="Times New Roman" w:hAnsi="Arial" w:cs="Arial"/>
                  <w:color w:val="20477C"/>
                  <w:u w:val="single"/>
                  <w:lang w:val="fr-CA" w:eastAsia="en-CA"/>
                </w:rPr>
                <w:t xml:space="preserve"> services (complexité moyenne) (2016-04-04) 2010C</w:t>
              </w:r>
            </w:hyperlink>
            <w:r w:rsidR="00D027D6" w:rsidRPr="00607B77">
              <w:rPr>
                <w:rFonts w:ascii="Arial" w:eastAsia="Times New Roman" w:hAnsi="Arial" w:cs="Arial"/>
                <w:lang w:val="fr-CA" w:eastAsia="en-CA"/>
              </w:rPr>
              <w:t xml:space="preserve"> </w:t>
            </w:r>
          </w:p>
        </w:tc>
      </w:tr>
      <w:tr w:rsidR="00D027D6" w:rsidRPr="00FC73D3" w:rsidTr="003170ED">
        <w:tc>
          <w:tcPr>
            <w:tcW w:w="10060" w:type="dxa"/>
            <w:vAlign w:val="center"/>
          </w:tcPr>
          <w:p w:rsidR="00D027D6" w:rsidRPr="00607B77" w:rsidRDefault="00875C96" w:rsidP="003170ED">
            <w:pPr>
              <w:rPr>
                <w:rFonts w:ascii="Arial" w:eastAsia="Arial" w:hAnsi="Arial" w:cs="Arial"/>
                <w:b/>
                <w:lang w:val="fr-CA"/>
              </w:rPr>
            </w:pPr>
            <w:hyperlink r:id="rId15" w:history="1">
              <w:r w:rsidR="00D027D6" w:rsidRPr="00607B77">
                <w:rPr>
                  <w:rFonts w:ascii="Arial" w:eastAsia="Times New Roman" w:hAnsi="Arial" w:cs="Arial"/>
                  <w:color w:val="20477C"/>
                  <w:u w:val="single"/>
                  <w:lang w:val="fr-CA" w:eastAsia="en-CA"/>
                </w:rPr>
                <w:t xml:space="preserve">Conditions générales </w:t>
              </w:r>
              <w:r w:rsidR="00763D38" w:rsidRPr="00C35B94">
                <w:rPr>
                  <w:rFonts w:ascii="Arial" w:eastAsia="Times New Roman" w:hAnsi="Arial" w:cs="Arial"/>
                  <w:color w:val="20477C"/>
                  <w:u w:val="single"/>
                  <w:lang w:val="fr-CA" w:eastAsia="en-CA"/>
                </w:rPr>
                <w:t>–</w:t>
              </w:r>
              <w:r w:rsidR="00D027D6" w:rsidRPr="009E547F">
                <w:rPr>
                  <w:rFonts w:ascii="Arial" w:eastAsia="Times New Roman" w:hAnsi="Arial" w:cs="Arial"/>
                  <w:color w:val="20477C"/>
                  <w:u w:val="single"/>
                  <w:lang w:val="fr-CA" w:eastAsia="en-CA"/>
                </w:rPr>
                <w:t xml:space="preserve"> arrangements en matière d</w:t>
              </w:r>
              <w:r w:rsidR="00763D38" w:rsidRPr="009E547F">
                <w:rPr>
                  <w:rFonts w:ascii="Arial" w:eastAsia="Times New Roman" w:hAnsi="Arial" w:cs="Arial"/>
                  <w:color w:val="20477C"/>
                  <w:u w:val="single"/>
                  <w:lang w:val="fr-CA" w:eastAsia="en-CA"/>
                </w:rPr>
                <w:t>’</w:t>
              </w:r>
              <w:r w:rsidR="00D027D6" w:rsidRPr="009E547F">
                <w:rPr>
                  <w:rFonts w:ascii="Arial" w:eastAsia="Times New Roman" w:hAnsi="Arial" w:cs="Arial"/>
                  <w:color w:val="20477C"/>
                  <w:u w:val="single"/>
                  <w:lang w:val="fr-CA" w:eastAsia="en-CA"/>
                </w:rPr>
                <w:t xml:space="preserve">approvisionnement </w:t>
              </w:r>
              <w:r w:rsidR="00763D38" w:rsidRPr="009E547F">
                <w:rPr>
                  <w:rFonts w:ascii="Arial" w:eastAsia="Times New Roman" w:hAnsi="Arial" w:cs="Arial"/>
                  <w:color w:val="20477C"/>
                  <w:u w:val="single"/>
                  <w:lang w:val="fr-CA" w:eastAsia="en-CA"/>
                </w:rPr>
                <w:t>–</w:t>
              </w:r>
              <w:r w:rsidR="00D027D6" w:rsidRPr="009E547F">
                <w:rPr>
                  <w:rFonts w:ascii="Arial" w:eastAsia="Times New Roman" w:hAnsi="Arial" w:cs="Arial"/>
                  <w:color w:val="20477C"/>
                  <w:u w:val="single"/>
                  <w:lang w:val="fr-CA" w:eastAsia="en-CA"/>
                </w:rPr>
                <w:t xml:space="preserve"> biens ou services (2017-09-21) 2020</w:t>
              </w:r>
            </w:hyperlink>
            <w:r w:rsidR="00D027D6" w:rsidRPr="00607B77">
              <w:rPr>
                <w:rFonts w:ascii="Arial" w:eastAsia="Times New Roman" w:hAnsi="Arial" w:cs="Arial"/>
                <w:lang w:val="fr-CA" w:eastAsia="en-CA"/>
              </w:rPr>
              <w:t xml:space="preserve"> </w:t>
            </w:r>
          </w:p>
        </w:tc>
      </w:tr>
      <w:tr w:rsidR="00D027D6" w:rsidRPr="00FC73D3" w:rsidTr="003170ED">
        <w:tc>
          <w:tcPr>
            <w:tcW w:w="10060" w:type="dxa"/>
            <w:vAlign w:val="center"/>
          </w:tcPr>
          <w:p w:rsidR="00D027D6" w:rsidRPr="00607B77" w:rsidRDefault="00875C96" w:rsidP="003170ED">
            <w:pPr>
              <w:rPr>
                <w:rFonts w:ascii="Arial" w:eastAsia="Arial" w:hAnsi="Arial" w:cs="Arial"/>
                <w:b/>
                <w:lang w:val="fr-CA"/>
              </w:rPr>
            </w:pPr>
            <w:hyperlink r:id="rId16" w:history="1">
              <w:r w:rsidR="00D027D6" w:rsidRPr="00607B77">
                <w:rPr>
                  <w:rFonts w:ascii="Arial" w:eastAsia="Times New Roman" w:hAnsi="Arial" w:cs="Arial"/>
                  <w:color w:val="20477C"/>
                  <w:u w:val="single"/>
                  <w:lang w:val="fr-CA" w:eastAsia="en-CA"/>
                </w:rPr>
                <w:t xml:space="preserve">Conditions générales </w:t>
              </w:r>
              <w:r w:rsidR="00763D38" w:rsidRPr="00C35B94">
                <w:rPr>
                  <w:rFonts w:ascii="Arial" w:eastAsia="Times New Roman" w:hAnsi="Arial" w:cs="Arial"/>
                  <w:color w:val="20477C"/>
                  <w:u w:val="single"/>
                  <w:lang w:val="fr-CA" w:eastAsia="en-CA"/>
                </w:rPr>
                <w:t>–</w:t>
              </w:r>
              <w:r w:rsidR="00D027D6" w:rsidRPr="009E547F">
                <w:rPr>
                  <w:rFonts w:ascii="Arial" w:eastAsia="Times New Roman" w:hAnsi="Arial" w:cs="Arial"/>
                  <w:color w:val="20477C"/>
                  <w:u w:val="single"/>
                  <w:lang w:val="fr-CA" w:eastAsia="en-CA"/>
                </w:rPr>
                <w:t xml:space="preserve"> biens ou services (faible valeur) (2016-04-04) 2029</w:t>
              </w:r>
            </w:hyperlink>
            <w:r w:rsidR="00D027D6" w:rsidRPr="00607B77">
              <w:rPr>
                <w:rFonts w:ascii="Arial" w:eastAsia="Times New Roman" w:hAnsi="Arial" w:cs="Arial"/>
                <w:lang w:val="fr-CA" w:eastAsia="en-CA"/>
              </w:rPr>
              <w:t xml:space="preserve"> </w:t>
            </w:r>
          </w:p>
        </w:tc>
      </w:tr>
      <w:tr w:rsidR="00D027D6" w:rsidRPr="00FC73D3" w:rsidTr="003170ED">
        <w:tc>
          <w:tcPr>
            <w:tcW w:w="10060" w:type="dxa"/>
            <w:vAlign w:val="center"/>
          </w:tcPr>
          <w:p w:rsidR="00D027D6" w:rsidRPr="00607B77" w:rsidRDefault="00875C96" w:rsidP="003170ED">
            <w:pPr>
              <w:rPr>
                <w:rFonts w:ascii="Arial" w:eastAsia="Arial" w:hAnsi="Arial" w:cs="Arial"/>
                <w:b/>
                <w:lang w:val="fr-CA"/>
              </w:rPr>
            </w:pPr>
            <w:hyperlink r:id="rId17" w:history="1">
              <w:r w:rsidR="00D027D6" w:rsidRPr="00607B77">
                <w:rPr>
                  <w:rFonts w:ascii="Arial" w:eastAsia="Times New Roman" w:hAnsi="Arial" w:cs="Arial"/>
                  <w:color w:val="20477C"/>
                  <w:u w:val="single"/>
                  <w:lang w:val="fr-CA" w:eastAsia="en-CA"/>
                </w:rPr>
                <w:t xml:space="preserve">Conditions générales </w:t>
              </w:r>
              <w:r w:rsidR="00763D38" w:rsidRPr="00C35B94">
                <w:rPr>
                  <w:rFonts w:ascii="Arial" w:eastAsia="Times New Roman" w:hAnsi="Arial" w:cs="Arial"/>
                  <w:color w:val="20477C"/>
                  <w:u w:val="single"/>
                  <w:lang w:val="fr-CA" w:eastAsia="en-CA"/>
                </w:rPr>
                <w:t>–</w:t>
              </w:r>
              <w:r w:rsidR="00D027D6" w:rsidRPr="009E547F">
                <w:rPr>
                  <w:rFonts w:ascii="Arial" w:eastAsia="Times New Roman" w:hAnsi="Arial" w:cs="Arial"/>
                  <w:color w:val="20477C"/>
                  <w:u w:val="single"/>
                  <w:lang w:val="fr-CA" w:eastAsia="en-CA"/>
                </w:rPr>
                <w:t xml:space="preserve"> besoins plus complexes de biens (2016-04-04) 2030</w:t>
              </w:r>
            </w:hyperlink>
            <w:r w:rsidR="00D027D6" w:rsidRPr="00607B77">
              <w:rPr>
                <w:rFonts w:ascii="Arial" w:eastAsia="Times New Roman" w:hAnsi="Arial" w:cs="Arial"/>
                <w:lang w:val="fr-CA" w:eastAsia="en-CA"/>
              </w:rPr>
              <w:t xml:space="preserve"> </w:t>
            </w:r>
          </w:p>
        </w:tc>
      </w:tr>
      <w:tr w:rsidR="00D027D6" w:rsidRPr="00FC73D3" w:rsidTr="003170ED">
        <w:tc>
          <w:tcPr>
            <w:tcW w:w="10060" w:type="dxa"/>
            <w:vAlign w:val="center"/>
          </w:tcPr>
          <w:p w:rsidR="00D027D6" w:rsidRPr="00607B77" w:rsidRDefault="00875C96" w:rsidP="003170ED">
            <w:pPr>
              <w:rPr>
                <w:rFonts w:ascii="Arial" w:eastAsia="Arial" w:hAnsi="Arial" w:cs="Arial"/>
                <w:b/>
                <w:lang w:val="fr-CA"/>
              </w:rPr>
            </w:pPr>
            <w:hyperlink r:id="rId18" w:history="1">
              <w:r w:rsidR="00D027D6" w:rsidRPr="00607B77">
                <w:rPr>
                  <w:rFonts w:ascii="Arial" w:eastAsia="Times New Roman" w:hAnsi="Arial" w:cs="Arial"/>
                  <w:color w:val="20477C"/>
                  <w:u w:val="single"/>
                  <w:lang w:val="fr-CA" w:eastAsia="en-CA"/>
                </w:rPr>
                <w:t xml:space="preserve">Conditions générales </w:t>
              </w:r>
              <w:r w:rsidR="00763D38" w:rsidRPr="00C35B94">
                <w:rPr>
                  <w:rFonts w:ascii="Arial" w:eastAsia="Times New Roman" w:hAnsi="Arial" w:cs="Arial"/>
                  <w:color w:val="20477C"/>
                  <w:u w:val="single"/>
                  <w:lang w:val="fr-CA" w:eastAsia="en-CA"/>
                </w:rPr>
                <w:t>–</w:t>
              </w:r>
              <w:r w:rsidR="00D027D6" w:rsidRPr="009E547F">
                <w:rPr>
                  <w:rFonts w:ascii="Arial" w:eastAsia="Times New Roman" w:hAnsi="Arial" w:cs="Arial"/>
                  <w:color w:val="20477C"/>
                  <w:u w:val="single"/>
                  <w:lang w:val="fr-CA" w:eastAsia="en-CA"/>
                </w:rPr>
                <w:t xml:space="preserve"> besoins plus complexes de services (2016-04-04) 2035</w:t>
              </w:r>
            </w:hyperlink>
            <w:r w:rsidR="00D027D6" w:rsidRPr="00607B77">
              <w:rPr>
                <w:rFonts w:ascii="Arial" w:eastAsia="Times New Roman" w:hAnsi="Arial" w:cs="Arial"/>
                <w:lang w:val="fr-CA" w:eastAsia="en-CA"/>
              </w:rPr>
              <w:t xml:space="preserve"> </w:t>
            </w:r>
          </w:p>
        </w:tc>
      </w:tr>
    </w:tbl>
    <w:p w:rsidR="00EA4AB9" w:rsidRPr="00607B77" w:rsidRDefault="009452D4" w:rsidP="00D027D6">
      <w:pPr>
        <w:rPr>
          <w:rFonts w:ascii="Arial" w:hAnsi="Arial" w:cs="Arial"/>
          <w:b/>
          <w:lang w:val="fr-CA"/>
        </w:rPr>
      </w:pPr>
      <w:r w:rsidRPr="00607B77">
        <w:rPr>
          <w:rFonts w:ascii="Arial" w:hAnsi="Arial" w:cs="Arial"/>
          <w:b/>
          <w:lang w:val="fr-CA"/>
        </w:rPr>
        <w:br w:type="page"/>
      </w:r>
    </w:p>
    <w:p w:rsidR="00EA4AB9" w:rsidRPr="009E547F" w:rsidRDefault="009452D4" w:rsidP="00EA4AB9">
      <w:pPr>
        <w:spacing w:after="240" w:line="240" w:lineRule="auto"/>
        <w:jc w:val="center"/>
        <w:rPr>
          <w:rFonts w:ascii="Arial" w:eastAsia="Arial" w:hAnsi="Arial" w:cs="Arial"/>
          <w:b/>
          <w:sz w:val="28"/>
          <w:lang w:val="fr-CA"/>
        </w:rPr>
      </w:pPr>
      <w:bookmarkStart w:id="250" w:name="lt_pId790"/>
      <w:r w:rsidRPr="009E547F">
        <w:rPr>
          <w:rFonts w:ascii="Arial" w:eastAsia="Arial" w:hAnsi="Arial" w:cs="Arial"/>
          <w:b/>
          <w:sz w:val="28"/>
          <w:lang w:val="fr-CA"/>
        </w:rPr>
        <w:lastRenderedPageBreak/>
        <w:t>Annexe B</w:t>
      </w:r>
      <w:bookmarkEnd w:id="250"/>
      <w:r w:rsidRPr="009E547F">
        <w:rPr>
          <w:rFonts w:ascii="Arial" w:eastAsia="Arial" w:hAnsi="Arial" w:cs="Arial"/>
          <w:b/>
          <w:sz w:val="28"/>
          <w:lang w:val="fr-CA"/>
        </w:rPr>
        <w:br/>
      </w:r>
      <w:bookmarkStart w:id="251" w:name="lt_pId791"/>
      <w:r w:rsidRPr="009E547F">
        <w:rPr>
          <w:rFonts w:ascii="Arial" w:eastAsia="Times New Roman" w:hAnsi="Arial" w:cs="Arial"/>
          <w:b/>
          <w:color w:val="000000"/>
          <w:sz w:val="28"/>
          <w:szCs w:val="28"/>
          <w:lang w:val="fr-CA"/>
        </w:rPr>
        <w:t>Énoncé des travaux</w:t>
      </w:r>
      <w:bookmarkEnd w:id="251"/>
    </w:p>
    <w:p w:rsidR="00EA4AB9" w:rsidRPr="009E547F" w:rsidRDefault="00EA4AB9" w:rsidP="00EA4AB9">
      <w:pPr>
        <w:spacing w:after="240" w:line="240" w:lineRule="auto"/>
        <w:jc w:val="center"/>
        <w:rPr>
          <w:rFonts w:ascii="Arial" w:eastAsia="Times New Roman" w:hAnsi="Arial" w:cs="Arial"/>
          <w:b/>
          <w:color w:val="000000"/>
          <w:sz w:val="24"/>
          <w:szCs w:val="24"/>
          <w:lang w:val="fr-CA"/>
        </w:rPr>
      </w:pPr>
    </w:p>
    <w:p w:rsidR="00EA4AB9" w:rsidRPr="009E547F" w:rsidRDefault="00510936" w:rsidP="00510936">
      <w:pPr>
        <w:spacing w:after="240" w:line="240" w:lineRule="auto"/>
        <w:ind w:left="1440" w:hanging="1440"/>
        <w:rPr>
          <w:rFonts w:ascii="Arial" w:hAnsi="Arial" w:cs="Arial"/>
          <w:sz w:val="28"/>
          <w:szCs w:val="28"/>
          <w:lang w:val="fr-CA"/>
        </w:rPr>
      </w:pPr>
      <w:bookmarkStart w:id="252" w:name="lt_pId792"/>
      <w:r w:rsidRPr="009E547F">
        <w:rPr>
          <w:rFonts w:ascii="Arial" w:eastAsia="Times New Roman" w:hAnsi="Arial" w:cs="Arial"/>
          <w:b/>
          <w:color w:val="000000"/>
          <w:sz w:val="28"/>
          <w:szCs w:val="28"/>
          <w:lang w:val="fr-CA"/>
        </w:rPr>
        <w:t>TITRE</w:t>
      </w:r>
      <w:r w:rsidR="00C12C0B" w:rsidRPr="009E547F">
        <w:rPr>
          <w:rFonts w:ascii="Arial" w:eastAsia="Times New Roman" w:hAnsi="Arial" w:cs="Arial"/>
          <w:b/>
          <w:color w:val="000000"/>
          <w:sz w:val="28"/>
          <w:szCs w:val="28"/>
          <w:lang w:val="fr-CA"/>
        </w:rPr>
        <w:t> </w:t>
      </w:r>
      <w:r w:rsidRPr="009E547F">
        <w:rPr>
          <w:rFonts w:ascii="Arial" w:eastAsia="Times New Roman" w:hAnsi="Arial" w:cs="Arial"/>
          <w:b/>
          <w:color w:val="000000"/>
          <w:sz w:val="28"/>
          <w:szCs w:val="28"/>
          <w:lang w:val="fr-CA"/>
        </w:rPr>
        <w:t>:</w:t>
      </w:r>
      <w:bookmarkEnd w:id="252"/>
      <w:r w:rsidR="009452D4" w:rsidRPr="009E547F">
        <w:rPr>
          <w:rFonts w:ascii="Arial" w:eastAsia="Times New Roman" w:hAnsi="Arial" w:cs="Arial"/>
          <w:b/>
          <w:color w:val="000000"/>
          <w:sz w:val="28"/>
          <w:szCs w:val="28"/>
          <w:lang w:val="fr-CA"/>
        </w:rPr>
        <w:t xml:space="preserve"> </w:t>
      </w:r>
      <w:r w:rsidR="009452D4" w:rsidRPr="009E547F">
        <w:rPr>
          <w:rFonts w:ascii="Arial" w:eastAsia="Times New Roman" w:hAnsi="Arial" w:cs="Arial"/>
          <w:b/>
          <w:color w:val="000000"/>
          <w:sz w:val="28"/>
          <w:szCs w:val="28"/>
          <w:lang w:val="fr-CA"/>
        </w:rPr>
        <w:tab/>
      </w:r>
      <w:bookmarkStart w:id="253" w:name="lt_pId793"/>
      <w:r w:rsidR="00D02F5B" w:rsidRPr="009E547F">
        <w:rPr>
          <w:rFonts w:ascii="Arial" w:hAnsi="Arial" w:cs="Arial"/>
          <w:b/>
          <w:bCs/>
          <w:sz w:val="28"/>
          <w:szCs w:val="28"/>
          <w:lang w:val="fr-CA"/>
        </w:rPr>
        <w:t xml:space="preserve">Perspectives sur les </w:t>
      </w:r>
      <w:r w:rsidRPr="009E547F">
        <w:rPr>
          <w:rFonts w:ascii="Arial" w:eastAsia="Arial" w:hAnsi="Arial" w:cs="Arial"/>
          <w:b/>
          <w:sz w:val="28"/>
          <w:szCs w:val="28"/>
          <w:lang w:val="fr-CA"/>
        </w:rPr>
        <w:t xml:space="preserve">règlements </w:t>
      </w:r>
      <w:r w:rsidR="006B6FC1" w:rsidRPr="009E547F">
        <w:rPr>
          <w:rFonts w:ascii="Arial" w:eastAsia="Arial" w:hAnsi="Arial" w:cs="Arial"/>
          <w:b/>
          <w:sz w:val="28"/>
          <w:szCs w:val="28"/>
          <w:lang w:val="fr-CA"/>
        </w:rPr>
        <w:t>généré</w:t>
      </w:r>
      <w:r w:rsidR="00093DCC" w:rsidRPr="009E547F">
        <w:rPr>
          <w:rFonts w:ascii="Arial" w:eastAsia="Arial" w:hAnsi="Arial" w:cs="Arial"/>
          <w:b/>
          <w:sz w:val="28"/>
          <w:szCs w:val="28"/>
          <w:lang w:val="fr-CA"/>
        </w:rPr>
        <w:t>s</w:t>
      </w:r>
      <w:r w:rsidR="006B6FC1" w:rsidRPr="009E547F">
        <w:rPr>
          <w:rFonts w:ascii="Arial" w:eastAsia="Arial" w:hAnsi="Arial" w:cs="Arial"/>
          <w:b/>
          <w:sz w:val="28"/>
          <w:szCs w:val="28"/>
          <w:lang w:val="fr-CA"/>
        </w:rPr>
        <w:t xml:space="preserve"> </w:t>
      </w:r>
      <w:r w:rsidRPr="009E547F">
        <w:rPr>
          <w:rFonts w:ascii="Arial" w:eastAsia="Arial" w:hAnsi="Arial" w:cs="Arial"/>
          <w:b/>
          <w:sz w:val="28"/>
          <w:szCs w:val="28"/>
          <w:lang w:val="fr-CA"/>
        </w:rPr>
        <w:t>par l’intelligence artificielle</w:t>
      </w:r>
      <w:bookmarkEnd w:id="253"/>
    </w:p>
    <w:p w:rsidR="00EA4AB9" w:rsidRPr="009E547F" w:rsidRDefault="009C75AB" w:rsidP="00EA4AB9">
      <w:pPr>
        <w:spacing w:after="0" w:line="240" w:lineRule="auto"/>
        <w:textAlignment w:val="center"/>
        <w:rPr>
          <w:rFonts w:ascii="Arial" w:eastAsia="Times New Roman" w:hAnsi="Arial" w:cs="Arial"/>
          <w:b/>
          <w:color w:val="000000"/>
          <w:lang w:val="fr-CA"/>
        </w:rPr>
      </w:pPr>
      <w:bookmarkStart w:id="254" w:name="lt_pId794"/>
      <w:r w:rsidRPr="009E547F">
        <w:rPr>
          <w:rFonts w:ascii="Arial" w:eastAsia="Times New Roman" w:hAnsi="Arial" w:cs="Arial"/>
          <w:b/>
          <w:color w:val="000000"/>
          <w:lang w:val="fr-CA"/>
        </w:rPr>
        <w:t>OBJECTIF</w:t>
      </w:r>
      <w:r w:rsidR="00C12C0B" w:rsidRPr="009E547F">
        <w:rPr>
          <w:rFonts w:ascii="Arial" w:eastAsia="Times New Roman" w:hAnsi="Arial" w:cs="Arial"/>
          <w:b/>
          <w:color w:val="000000"/>
          <w:lang w:val="fr-CA"/>
        </w:rPr>
        <w:t> </w:t>
      </w:r>
      <w:r w:rsidRPr="009E547F">
        <w:rPr>
          <w:rFonts w:ascii="Arial" w:eastAsia="Times New Roman" w:hAnsi="Arial" w:cs="Arial"/>
          <w:b/>
          <w:color w:val="000000"/>
          <w:lang w:val="fr-CA"/>
        </w:rPr>
        <w:t>:</w:t>
      </w:r>
      <w:bookmarkEnd w:id="254"/>
    </w:p>
    <w:p w:rsidR="00EA4AB9" w:rsidRPr="009E547F" w:rsidRDefault="00EA4AB9" w:rsidP="00EA4AB9">
      <w:pPr>
        <w:spacing w:after="0" w:line="240" w:lineRule="auto"/>
        <w:textAlignment w:val="center"/>
        <w:rPr>
          <w:rFonts w:ascii="Arial" w:eastAsia="Times New Roman" w:hAnsi="Arial" w:cs="Arial"/>
          <w:color w:val="000000"/>
          <w:lang w:val="fr-CA"/>
        </w:rPr>
      </w:pPr>
    </w:p>
    <w:p w:rsidR="00EA4AB9" w:rsidRPr="009E547F" w:rsidRDefault="009C75AB" w:rsidP="00EA4AB9">
      <w:pPr>
        <w:spacing w:after="0" w:line="240" w:lineRule="auto"/>
        <w:textAlignment w:val="center"/>
        <w:rPr>
          <w:rFonts w:ascii="Arial" w:eastAsia="Times New Roman" w:hAnsi="Arial" w:cs="Arial"/>
          <w:color w:val="000000"/>
          <w:lang w:val="fr-CA"/>
        </w:rPr>
      </w:pPr>
      <w:bookmarkStart w:id="255" w:name="lt_pId795"/>
      <w:r w:rsidRPr="009E547F">
        <w:rPr>
          <w:rFonts w:ascii="Arial" w:eastAsia="Times New Roman" w:hAnsi="Arial" w:cs="Arial"/>
          <w:color w:val="000000"/>
          <w:lang w:val="fr-CA"/>
        </w:rPr>
        <w:t>L</w:t>
      </w:r>
      <w:r w:rsidR="00AB3F41" w:rsidRPr="009E547F">
        <w:rPr>
          <w:rFonts w:ascii="Arial" w:eastAsia="Times New Roman" w:hAnsi="Arial" w:cs="Arial"/>
          <w:color w:val="000000"/>
          <w:lang w:val="fr-CA"/>
        </w:rPr>
        <w:t xml:space="preserve">’École de la fonction publique </w:t>
      </w:r>
      <w:r w:rsidRPr="009E547F">
        <w:rPr>
          <w:rFonts w:ascii="Arial" w:eastAsia="Times New Roman" w:hAnsi="Arial" w:cs="Arial"/>
          <w:color w:val="000000"/>
          <w:lang w:val="fr-CA"/>
        </w:rPr>
        <w:t>du C</w:t>
      </w:r>
      <w:r w:rsidR="00AB3F41" w:rsidRPr="009E547F">
        <w:rPr>
          <w:rFonts w:ascii="Arial" w:eastAsia="Times New Roman" w:hAnsi="Arial" w:cs="Arial"/>
          <w:color w:val="000000"/>
          <w:lang w:val="fr-CA"/>
        </w:rPr>
        <w:t>anada</w:t>
      </w:r>
      <w:r w:rsidRPr="009E547F">
        <w:rPr>
          <w:rFonts w:ascii="Arial" w:eastAsia="Times New Roman" w:hAnsi="Arial" w:cs="Arial"/>
          <w:color w:val="000000"/>
          <w:lang w:val="fr-CA"/>
        </w:rPr>
        <w:t xml:space="preserve"> (</w:t>
      </w:r>
      <w:r w:rsidR="00AB3F41" w:rsidRPr="009E547F">
        <w:rPr>
          <w:rFonts w:ascii="Arial" w:eastAsia="Times New Roman" w:hAnsi="Arial" w:cs="Arial"/>
          <w:color w:val="000000"/>
          <w:lang w:val="fr-CA"/>
        </w:rPr>
        <w:t>EFPC</w:t>
      </w:r>
      <w:r w:rsidRPr="009E547F">
        <w:rPr>
          <w:rFonts w:ascii="Arial" w:eastAsia="Times New Roman" w:hAnsi="Arial" w:cs="Arial"/>
          <w:color w:val="000000"/>
          <w:lang w:val="fr-CA"/>
        </w:rPr>
        <w:t>)</w:t>
      </w:r>
      <w:r w:rsidR="00AB3F41" w:rsidRPr="009E547F">
        <w:rPr>
          <w:rFonts w:ascii="Arial" w:eastAsia="Times New Roman" w:hAnsi="Arial" w:cs="Arial"/>
          <w:color w:val="000000"/>
          <w:lang w:val="fr-CA"/>
        </w:rPr>
        <w:t>, en partenariat avec le Secrétariat du Conseil du Trésor du Canada (SCT),</w:t>
      </w:r>
      <w:r w:rsidRPr="009E547F">
        <w:rPr>
          <w:rFonts w:ascii="Arial" w:eastAsia="Times New Roman" w:hAnsi="Arial" w:cs="Arial"/>
          <w:color w:val="000000"/>
          <w:lang w:val="fr-CA"/>
        </w:rPr>
        <w:t xml:space="preserve"> mobilise des organisations qui utilisent des méthodes d’intelligence artificielle, y compris des approches avancées d’analyse de données et d’apprentissage automatique pour offrir de nouvelles perspectives et analyses sur la réglementation fédérale.</w:t>
      </w:r>
      <w:bookmarkEnd w:id="255"/>
      <w:r w:rsidR="009452D4" w:rsidRPr="009E547F">
        <w:rPr>
          <w:rFonts w:ascii="Arial" w:eastAsia="Times New Roman" w:hAnsi="Arial" w:cs="Arial"/>
          <w:color w:val="000000"/>
          <w:lang w:val="fr-CA"/>
        </w:rPr>
        <w:t xml:space="preserve"> </w:t>
      </w:r>
      <w:bookmarkStart w:id="256" w:name="lt_pId796"/>
      <w:r w:rsidR="00C741F7" w:rsidRPr="009E547F">
        <w:rPr>
          <w:rFonts w:ascii="Arial" w:eastAsia="Times New Roman" w:hAnsi="Arial" w:cs="Arial"/>
          <w:color w:val="000000"/>
          <w:lang w:val="fr-CA"/>
        </w:rPr>
        <w:t>Cette information pourrait contribuer à cerner les façons de moderniser la réglementation de sorte à veiller à ce que les règlements soutiennent l’innovation, la croissance et la compétitivité tout en protégeant la santé, la sécurité et le bien-être des Canadiens et de l’environnement.</w:t>
      </w:r>
      <w:bookmarkEnd w:id="256"/>
    </w:p>
    <w:p w:rsidR="00EA4AB9" w:rsidRPr="009E547F" w:rsidRDefault="00EA4AB9" w:rsidP="00EA4AB9">
      <w:pPr>
        <w:spacing w:after="0" w:line="240" w:lineRule="auto"/>
        <w:textAlignment w:val="center"/>
        <w:rPr>
          <w:rFonts w:ascii="Arial" w:eastAsia="Times New Roman" w:hAnsi="Arial" w:cs="Arial"/>
          <w:color w:val="000000"/>
          <w:lang w:val="fr-CA"/>
        </w:rPr>
      </w:pPr>
    </w:p>
    <w:p w:rsidR="00EA4AB9" w:rsidRPr="009E547F" w:rsidRDefault="00875092" w:rsidP="00EA4AB9">
      <w:pPr>
        <w:spacing w:after="0" w:line="240" w:lineRule="auto"/>
        <w:textAlignment w:val="center"/>
        <w:rPr>
          <w:rFonts w:ascii="Arial" w:eastAsia="Times New Roman" w:hAnsi="Arial" w:cs="Arial"/>
          <w:color w:val="000000"/>
          <w:lang w:val="fr-CA"/>
        </w:rPr>
      </w:pPr>
      <w:bookmarkStart w:id="257" w:name="lt_pId797"/>
      <w:r w:rsidRPr="009E547F">
        <w:rPr>
          <w:rFonts w:ascii="Arial" w:eastAsia="Times New Roman" w:hAnsi="Arial" w:cs="Arial"/>
          <w:color w:val="000000"/>
          <w:lang w:val="fr-CA"/>
        </w:rPr>
        <w:t>À cette fin, le but de ce travail est d’utiliser les méthodes d’analyse des données en profondeur et d’apprentissage automatique pour examiner le stock important et diversifié de plus de 2</w:t>
      </w:r>
      <w:r w:rsidR="00C12C0B" w:rsidRPr="009E547F">
        <w:rPr>
          <w:rFonts w:ascii="Arial" w:eastAsia="Times New Roman" w:hAnsi="Arial" w:cs="Arial"/>
          <w:color w:val="000000"/>
          <w:lang w:val="fr-CA"/>
        </w:rPr>
        <w:t> </w:t>
      </w:r>
      <w:r w:rsidRPr="009E547F">
        <w:rPr>
          <w:rFonts w:ascii="Arial" w:eastAsia="Times New Roman" w:hAnsi="Arial" w:cs="Arial"/>
          <w:color w:val="000000"/>
          <w:lang w:val="fr-CA"/>
        </w:rPr>
        <w:t>600 règlements fédéraux.</w:t>
      </w:r>
      <w:bookmarkEnd w:id="257"/>
      <w:r w:rsidR="009452D4" w:rsidRPr="009E547F">
        <w:rPr>
          <w:rFonts w:ascii="Arial" w:eastAsia="Times New Roman" w:hAnsi="Arial" w:cs="Arial"/>
          <w:color w:val="000000"/>
          <w:lang w:val="fr-CA"/>
        </w:rPr>
        <w:t xml:space="preserve"> </w:t>
      </w:r>
      <w:bookmarkStart w:id="258" w:name="lt_pId798"/>
      <w:r w:rsidR="009452D4" w:rsidRPr="009E547F">
        <w:rPr>
          <w:rFonts w:ascii="Arial" w:eastAsia="Times New Roman" w:hAnsi="Arial" w:cs="Arial"/>
          <w:color w:val="000000"/>
          <w:lang w:val="fr-CA"/>
        </w:rPr>
        <w:t xml:space="preserve">Ce travail pourrait, </w:t>
      </w:r>
      <w:r w:rsidR="009D6494" w:rsidRPr="009E547F">
        <w:rPr>
          <w:rFonts w:ascii="Arial" w:eastAsia="Times New Roman" w:hAnsi="Arial" w:cs="Arial"/>
          <w:color w:val="000000"/>
          <w:lang w:val="fr-CA"/>
        </w:rPr>
        <w:t>par exemple</w:t>
      </w:r>
      <w:r w:rsidR="009452D4" w:rsidRPr="009E547F">
        <w:rPr>
          <w:rFonts w:ascii="Arial" w:eastAsia="Times New Roman" w:hAnsi="Arial" w:cs="Arial"/>
          <w:color w:val="000000"/>
          <w:lang w:val="fr-CA"/>
        </w:rPr>
        <w:t>, contribuer aux thèmes suivants</w:t>
      </w:r>
      <w:r w:rsidR="00C12C0B" w:rsidRPr="009E547F">
        <w:rPr>
          <w:rFonts w:ascii="Arial" w:eastAsia="Times New Roman" w:hAnsi="Arial" w:cs="Arial"/>
          <w:color w:val="000000"/>
          <w:lang w:val="fr-CA"/>
        </w:rPr>
        <w:t> </w:t>
      </w:r>
      <w:r w:rsidR="009452D4" w:rsidRPr="009E547F">
        <w:rPr>
          <w:rFonts w:ascii="Arial" w:eastAsia="Times New Roman" w:hAnsi="Arial" w:cs="Arial"/>
          <w:color w:val="000000"/>
          <w:lang w:val="fr-CA"/>
        </w:rPr>
        <w:t>:</w:t>
      </w:r>
      <w:bookmarkEnd w:id="258"/>
    </w:p>
    <w:p w:rsidR="00EA4AB9" w:rsidRPr="009E547F" w:rsidRDefault="009D6494" w:rsidP="00EA4AB9">
      <w:pPr>
        <w:pStyle w:val="ListParagraph"/>
        <w:numPr>
          <w:ilvl w:val="0"/>
          <w:numId w:val="2"/>
        </w:numPr>
        <w:spacing w:after="0" w:line="240" w:lineRule="auto"/>
        <w:textAlignment w:val="center"/>
        <w:rPr>
          <w:rFonts w:ascii="Arial" w:eastAsia="Times New Roman" w:hAnsi="Arial" w:cs="Arial"/>
          <w:color w:val="000000"/>
          <w:lang w:val="fr-CA" w:eastAsia="en-CA"/>
        </w:rPr>
      </w:pPr>
      <w:bookmarkStart w:id="259" w:name="lt_pId799"/>
      <w:r w:rsidRPr="00607B77">
        <w:rPr>
          <w:rFonts w:ascii="Arial" w:eastAsia="Times New Roman" w:hAnsi="Arial" w:cs="Arial"/>
          <w:color w:val="000000"/>
          <w:lang w:val="fr-CA" w:eastAsia="en-CA"/>
        </w:rPr>
        <w:t>effectuer une analyse linguistique des r</w:t>
      </w:r>
      <w:r w:rsidR="00EB2D3F" w:rsidRPr="009E547F">
        <w:rPr>
          <w:rFonts w:ascii="Arial" w:eastAsia="Times New Roman" w:hAnsi="Arial" w:cs="Arial"/>
          <w:color w:val="000000"/>
          <w:lang w:val="fr-CA" w:eastAsia="en-CA"/>
        </w:rPr>
        <w:t>é</w:t>
      </w:r>
      <w:r w:rsidRPr="009E547F">
        <w:rPr>
          <w:rFonts w:ascii="Arial" w:eastAsia="Times New Roman" w:hAnsi="Arial" w:cs="Arial"/>
          <w:color w:val="000000"/>
          <w:lang w:val="fr-CA" w:eastAsia="en-CA"/>
        </w:rPr>
        <w:t>glementations</w:t>
      </w:r>
      <w:bookmarkEnd w:id="259"/>
    </w:p>
    <w:p w:rsidR="00EA4AB9" w:rsidRPr="009E547F" w:rsidRDefault="009D6494" w:rsidP="00EA4AB9">
      <w:pPr>
        <w:pStyle w:val="ListParagraph"/>
        <w:numPr>
          <w:ilvl w:val="0"/>
          <w:numId w:val="2"/>
        </w:numPr>
        <w:spacing w:after="0" w:line="240" w:lineRule="auto"/>
        <w:textAlignment w:val="center"/>
        <w:rPr>
          <w:rFonts w:ascii="Arial" w:eastAsia="Times New Roman" w:hAnsi="Arial" w:cs="Arial"/>
          <w:color w:val="000000"/>
          <w:lang w:val="fr-CA" w:eastAsia="en-CA"/>
        </w:rPr>
      </w:pPr>
      <w:bookmarkStart w:id="260" w:name="lt_pId800"/>
      <w:r w:rsidRPr="009E547F">
        <w:rPr>
          <w:rFonts w:ascii="Arial" w:eastAsia="Times New Roman" w:hAnsi="Arial" w:cs="Arial"/>
          <w:color w:val="000000"/>
          <w:lang w:val="fr-CA" w:eastAsia="en-CA"/>
        </w:rPr>
        <w:t>donner des perspectives sur la consolidation, la rationalisation et l’agrégation des règlements,</w:t>
      </w:r>
      <w:bookmarkEnd w:id="260"/>
    </w:p>
    <w:p w:rsidR="00EA4AB9" w:rsidRPr="009E547F" w:rsidRDefault="009D6494" w:rsidP="00EA4AB9">
      <w:pPr>
        <w:pStyle w:val="ListParagraph"/>
        <w:numPr>
          <w:ilvl w:val="0"/>
          <w:numId w:val="2"/>
        </w:numPr>
        <w:spacing w:after="0" w:line="240" w:lineRule="auto"/>
        <w:textAlignment w:val="center"/>
        <w:rPr>
          <w:rFonts w:ascii="Arial" w:eastAsia="Times New Roman" w:hAnsi="Arial" w:cs="Arial"/>
          <w:color w:val="000000"/>
          <w:lang w:val="fr-CA" w:eastAsia="en-CA"/>
        </w:rPr>
      </w:pPr>
      <w:bookmarkStart w:id="261" w:name="lt_pId801"/>
      <w:r w:rsidRPr="009E547F">
        <w:rPr>
          <w:rFonts w:ascii="Arial" w:eastAsia="Times New Roman" w:hAnsi="Arial" w:cs="Arial"/>
          <w:color w:val="000000"/>
          <w:lang w:val="fr-CA" w:eastAsia="en-CA"/>
        </w:rPr>
        <w:t>la détermination des fardeaux de conformité et de réponse, et,</w:t>
      </w:r>
      <w:bookmarkEnd w:id="261"/>
    </w:p>
    <w:p w:rsidR="00EA4AB9" w:rsidRPr="009E547F" w:rsidRDefault="009D6494" w:rsidP="00EA4AB9">
      <w:pPr>
        <w:pStyle w:val="ListParagraph"/>
        <w:numPr>
          <w:ilvl w:val="0"/>
          <w:numId w:val="2"/>
        </w:numPr>
        <w:spacing w:after="0" w:line="240" w:lineRule="auto"/>
        <w:textAlignment w:val="center"/>
        <w:rPr>
          <w:rFonts w:ascii="Arial" w:eastAsia="Times New Roman" w:hAnsi="Arial" w:cs="Arial"/>
          <w:color w:val="000000"/>
          <w:lang w:val="fr-CA" w:eastAsia="en-CA"/>
        </w:rPr>
      </w:pPr>
      <w:bookmarkStart w:id="262" w:name="lt_pId802"/>
      <w:r w:rsidRPr="009E547F">
        <w:rPr>
          <w:rFonts w:ascii="Arial" w:eastAsia="Times New Roman" w:hAnsi="Arial" w:cs="Arial"/>
          <w:color w:val="000000"/>
          <w:lang w:val="fr-CA" w:eastAsia="en-CA"/>
        </w:rPr>
        <w:t>la production d’autres perspectives en matière de réglementation fondées sur la connaissance et l’examen des obstacles soulevés par les intervenants.</w:t>
      </w:r>
      <w:bookmarkEnd w:id="262"/>
    </w:p>
    <w:p w:rsidR="00EA4AB9" w:rsidRPr="009E547F" w:rsidRDefault="00EA4AB9" w:rsidP="00EA4AB9">
      <w:pPr>
        <w:spacing w:after="0" w:line="240" w:lineRule="auto"/>
        <w:textAlignment w:val="center"/>
        <w:rPr>
          <w:rFonts w:ascii="Arial" w:eastAsia="Times New Roman" w:hAnsi="Arial" w:cs="Arial"/>
          <w:color w:val="000000"/>
          <w:lang w:val="fr-CA"/>
        </w:rPr>
      </w:pPr>
    </w:p>
    <w:p w:rsidR="00EA4AB9" w:rsidRPr="009E547F" w:rsidRDefault="009D6494" w:rsidP="00EA4AB9">
      <w:pPr>
        <w:spacing w:after="0" w:line="240" w:lineRule="auto"/>
        <w:textAlignment w:val="center"/>
        <w:rPr>
          <w:rFonts w:ascii="Arial" w:eastAsia="Times New Roman" w:hAnsi="Arial" w:cs="Arial"/>
          <w:color w:val="000000"/>
          <w:lang w:val="fr-CA"/>
        </w:rPr>
      </w:pPr>
      <w:bookmarkStart w:id="263" w:name="lt_pId803"/>
      <w:r w:rsidRPr="009E547F">
        <w:rPr>
          <w:rFonts w:ascii="Arial" w:eastAsia="Times New Roman" w:hAnsi="Arial" w:cs="Arial"/>
          <w:color w:val="000000"/>
          <w:lang w:val="fr-CA"/>
        </w:rPr>
        <w:t>Les produits d’analyse qui en résulteraient seraient mis à la disposition du public et éclaireraient les conseils fournis par le Secrétariat du Conseil du Trésor du Canada avant le budget fédéral de 2019.</w:t>
      </w:r>
      <w:bookmarkEnd w:id="263"/>
      <w:r w:rsidR="009452D4" w:rsidRPr="009E547F">
        <w:rPr>
          <w:rFonts w:ascii="Arial" w:eastAsia="Times New Roman" w:hAnsi="Arial" w:cs="Arial"/>
          <w:color w:val="000000"/>
          <w:lang w:val="fr-CA"/>
        </w:rPr>
        <w:t xml:space="preserve"> </w:t>
      </w:r>
    </w:p>
    <w:p w:rsidR="00EA4AB9" w:rsidRPr="009E547F" w:rsidRDefault="00EA4AB9" w:rsidP="00EA4AB9">
      <w:pPr>
        <w:spacing w:after="0" w:line="240" w:lineRule="auto"/>
        <w:textAlignment w:val="center"/>
        <w:rPr>
          <w:rFonts w:ascii="Arial" w:eastAsia="Times New Roman" w:hAnsi="Arial" w:cs="Arial"/>
          <w:color w:val="000000"/>
          <w:lang w:val="fr-CA"/>
        </w:rPr>
      </w:pPr>
    </w:p>
    <w:p w:rsidR="00EA4AB9" w:rsidRPr="009E547F" w:rsidRDefault="009452D4" w:rsidP="00EA4AB9">
      <w:pPr>
        <w:spacing w:after="0" w:line="240" w:lineRule="auto"/>
        <w:textAlignment w:val="center"/>
        <w:rPr>
          <w:rFonts w:ascii="Arial" w:eastAsia="Times New Roman" w:hAnsi="Arial" w:cs="Arial"/>
          <w:b/>
          <w:color w:val="000000"/>
          <w:lang w:val="fr-CA"/>
        </w:rPr>
      </w:pPr>
      <w:bookmarkStart w:id="264" w:name="lt_pId804"/>
      <w:r w:rsidRPr="009E547F">
        <w:rPr>
          <w:rFonts w:ascii="Arial" w:eastAsia="Times New Roman" w:hAnsi="Arial" w:cs="Arial"/>
          <w:b/>
          <w:color w:val="000000"/>
          <w:lang w:val="fr-CA"/>
        </w:rPr>
        <w:t>CONTEXTE</w:t>
      </w:r>
      <w:bookmarkEnd w:id="264"/>
    </w:p>
    <w:p w:rsidR="00EA4AB9" w:rsidRPr="009E547F" w:rsidRDefault="00EA4AB9" w:rsidP="00EA4AB9">
      <w:pPr>
        <w:spacing w:after="0" w:line="240" w:lineRule="auto"/>
        <w:textAlignment w:val="center"/>
        <w:rPr>
          <w:rFonts w:ascii="Arial" w:eastAsia="Times New Roman" w:hAnsi="Arial" w:cs="Arial"/>
          <w:color w:val="000000"/>
          <w:lang w:val="fr-CA"/>
        </w:rPr>
      </w:pPr>
    </w:p>
    <w:p w:rsidR="00EA4AB9" w:rsidRPr="009E547F" w:rsidRDefault="000A61D9" w:rsidP="00EA4AB9">
      <w:pPr>
        <w:spacing w:after="0" w:line="240" w:lineRule="auto"/>
        <w:textAlignment w:val="center"/>
        <w:rPr>
          <w:rFonts w:ascii="Arial" w:eastAsia="Times New Roman" w:hAnsi="Arial" w:cs="Arial"/>
          <w:color w:val="000000"/>
          <w:lang w:val="fr-CA"/>
        </w:rPr>
      </w:pPr>
      <w:bookmarkStart w:id="265" w:name="lt_pId805"/>
      <w:r w:rsidRPr="009E547F">
        <w:rPr>
          <w:rFonts w:ascii="Arial" w:eastAsia="Times New Roman" w:hAnsi="Arial" w:cs="Arial"/>
          <w:color w:val="000000"/>
          <w:lang w:val="fr-CA"/>
        </w:rPr>
        <w:t xml:space="preserve">Comme l’indique la </w:t>
      </w:r>
      <w:hyperlink r:id="rId19" w:history="1">
        <w:r w:rsidRPr="009E547F">
          <w:rPr>
            <w:rStyle w:val="Hyperlink"/>
            <w:rFonts w:ascii="Arial" w:eastAsia="Times New Roman" w:hAnsi="Arial" w:cs="Arial"/>
            <w:lang w:val="fr-CA"/>
          </w:rPr>
          <w:t>Directive du Cabinet sur la gestion de la réglementation</w:t>
        </w:r>
      </w:hyperlink>
      <w:r w:rsidRPr="00607B77">
        <w:rPr>
          <w:rFonts w:ascii="Arial" w:eastAsia="Times New Roman" w:hAnsi="Arial" w:cs="Arial"/>
          <w:color w:val="000000"/>
          <w:lang w:val="fr-CA"/>
        </w:rPr>
        <w:t>, la réglementation</w:t>
      </w:r>
      <w:r w:rsidRPr="009E547F">
        <w:rPr>
          <w:rFonts w:ascii="Arial" w:eastAsia="Times New Roman" w:hAnsi="Arial" w:cs="Arial"/>
          <w:color w:val="000000"/>
          <w:lang w:val="fr-CA"/>
        </w:rPr>
        <w:t xml:space="preserve"> est un instrument de politique clé utilisé par le gouvernement pour favoriser l’activité économique et protéger la santé, la sûreté, la sécurité et l’environnement des Canadiens.</w:t>
      </w:r>
      <w:bookmarkEnd w:id="265"/>
      <w:r w:rsidRPr="009E547F">
        <w:rPr>
          <w:rFonts w:ascii="Arial" w:eastAsia="Times New Roman" w:hAnsi="Arial" w:cs="Arial"/>
          <w:color w:val="000000"/>
          <w:lang w:val="fr-CA"/>
        </w:rPr>
        <w:t xml:space="preserve"> </w:t>
      </w:r>
    </w:p>
    <w:p w:rsidR="00EA4AB9" w:rsidRPr="009E547F" w:rsidRDefault="00EA4AB9" w:rsidP="00EA4AB9">
      <w:pPr>
        <w:spacing w:after="0" w:line="240" w:lineRule="auto"/>
        <w:textAlignment w:val="center"/>
        <w:rPr>
          <w:rFonts w:ascii="Arial" w:eastAsia="Times New Roman" w:hAnsi="Arial" w:cs="Arial"/>
          <w:color w:val="000000"/>
          <w:lang w:val="fr-CA"/>
        </w:rPr>
      </w:pPr>
    </w:p>
    <w:p w:rsidR="00EA4AB9" w:rsidRPr="009E547F" w:rsidRDefault="009452D4" w:rsidP="00EA4AB9">
      <w:pPr>
        <w:spacing w:after="0" w:line="240" w:lineRule="auto"/>
        <w:textAlignment w:val="center"/>
        <w:rPr>
          <w:rFonts w:ascii="Arial" w:eastAsia="Times New Roman" w:hAnsi="Arial" w:cs="Arial"/>
          <w:color w:val="000000"/>
          <w:lang w:val="fr-CA"/>
        </w:rPr>
      </w:pPr>
      <w:bookmarkStart w:id="266" w:name="lt_pId806"/>
      <w:r w:rsidRPr="009E547F">
        <w:rPr>
          <w:rFonts w:ascii="Arial" w:eastAsia="Times New Roman" w:hAnsi="Arial" w:cs="Arial"/>
          <w:color w:val="000000"/>
          <w:lang w:val="fr-CA"/>
        </w:rPr>
        <w:t>La réglementation est une forme de loi à effet obligatoire prise par le pouvoir exécutif du gouvernement du Canada.</w:t>
      </w:r>
      <w:bookmarkEnd w:id="266"/>
      <w:r w:rsidRPr="009E547F">
        <w:rPr>
          <w:rFonts w:ascii="Arial" w:eastAsia="Times New Roman" w:hAnsi="Arial" w:cs="Arial"/>
          <w:color w:val="000000"/>
          <w:lang w:val="fr-CA"/>
        </w:rPr>
        <w:t xml:space="preserve"> </w:t>
      </w:r>
      <w:bookmarkStart w:id="267" w:name="lt_pId807"/>
      <w:r w:rsidR="004B403A" w:rsidRPr="009E547F">
        <w:rPr>
          <w:rFonts w:ascii="Arial" w:eastAsia="Times New Roman" w:hAnsi="Arial" w:cs="Arial"/>
          <w:color w:val="000000"/>
          <w:lang w:val="fr-CA"/>
        </w:rPr>
        <w:t>Souvent désignées comme «</w:t>
      </w:r>
      <w:r w:rsidR="00763D38" w:rsidRPr="009E547F">
        <w:rPr>
          <w:rFonts w:ascii="Arial" w:eastAsia="Times New Roman" w:hAnsi="Arial" w:cs="Arial"/>
          <w:color w:val="000000"/>
          <w:lang w:val="fr-CA"/>
        </w:rPr>
        <w:t> </w:t>
      </w:r>
      <w:r w:rsidR="004B403A" w:rsidRPr="009E547F">
        <w:rPr>
          <w:rFonts w:ascii="Arial" w:eastAsia="Times New Roman" w:hAnsi="Arial" w:cs="Arial"/>
          <w:color w:val="000000"/>
          <w:lang w:val="fr-CA"/>
        </w:rPr>
        <w:t>déléguées</w:t>
      </w:r>
      <w:r w:rsidR="00763D38" w:rsidRPr="009E547F">
        <w:rPr>
          <w:rFonts w:ascii="Arial" w:eastAsia="Times New Roman" w:hAnsi="Arial" w:cs="Arial"/>
          <w:color w:val="000000"/>
          <w:lang w:val="fr-CA"/>
        </w:rPr>
        <w:t> </w:t>
      </w:r>
      <w:r w:rsidR="004B403A" w:rsidRPr="009E547F">
        <w:rPr>
          <w:rFonts w:ascii="Arial" w:eastAsia="Times New Roman" w:hAnsi="Arial" w:cs="Arial"/>
          <w:color w:val="000000"/>
          <w:lang w:val="fr-CA"/>
        </w:rPr>
        <w:t>», «</w:t>
      </w:r>
      <w:r w:rsidR="00763D38" w:rsidRPr="009E547F">
        <w:rPr>
          <w:rFonts w:ascii="Arial" w:eastAsia="Times New Roman" w:hAnsi="Arial" w:cs="Arial"/>
          <w:color w:val="000000"/>
          <w:lang w:val="fr-CA"/>
        </w:rPr>
        <w:t> </w:t>
      </w:r>
      <w:r w:rsidR="004B403A" w:rsidRPr="009E547F">
        <w:rPr>
          <w:rFonts w:ascii="Arial" w:eastAsia="Times New Roman" w:hAnsi="Arial" w:cs="Arial"/>
          <w:color w:val="000000"/>
          <w:lang w:val="fr-CA"/>
        </w:rPr>
        <w:t>secondaires</w:t>
      </w:r>
      <w:r w:rsidR="00763D38" w:rsidRPr="009E547F">
        <w:rPr>
          <w:rFonts w:ascii="Arial" w:eastAsia="Times New Roman" w:hAnsi="Arial" w:cs="Arial"/>
          <w:color w:val="000000"/>
          <w:lang w:val="fr-CA"/>
        </w:rPr>
        <w:t> </w:t>
      </w:r>
      <w:r w:rsidR="004B403A" w:rsidRPr="009E547F">
        <w:rPr>
          <w:rFonts w:ascii="Arial" w:eastAsia="Times New Roman" w:hAnsi="Arial" w:cs="Arial"/>
          <w:color w:val="000000"/>
          <w:lang w:val="fr-CA"/>
        </w:rPr>
        <w:t>» ou «</w:t>
      </w:r>
      <w:r w:rsidR="00763D38" w:rsidRPr="009E547F">
        <w:rPr>
          <w:rFonts w:ascii="Arial" w:eastAsia="Times New Roman" w:hAnsi="Arial" w:cs="Arial"/>
          <w:color w:val="000000"/>
          <w:lang w:val="fr-CA"/>
        </w:rPr>
        <w:t> </w:t>
      </w:r>
      <w:r w:rsidR="004B403A" w:rsidRPr="009E547F">
        <w:rPr>
          <w:rFonts w:ascii="Arial" w:eastAsia="Times New Roman" w:hAnsi="Arial" w:cs="Arial"/>
          <w:color w:val="000000"/>
          <w:lang w:val="fr-CA"/>
        </w:rPr>
        <w:t>subalternes</w:t>
      </w:r>
      <w:r w:rsidR="00763D38" w:rsidRPr="009E547F">
        <w:rPr>
          <w:rFonts w:ascii="Arial" w:eastAsia="Times New Roman" w:hAnsi="Arial" w:cs="Arial"/>
          <w:color w:val="000000"/>
          <w:lang w:val="fr-CA"/>
        </w:rPr>
        <w:t> </w:t>
      </w:r>
      <w:r w:rsidR="004B403A" w:rsidRPr="009E547F">
        <w:rPr>
          <w:rFonts w:ascii="Arial" w:eastAsia="Times New Roman" w:hAnsi="Arial" w:cs="Arial"/>
          <w:color w:val="000000"/>
          <w:lang w:val="fr-CA"/>
        </w:rPr>
        <w:t>», les règlements sont établis par des personnes à qui le Parlement a</w:t>
      </w:r>
      <w:r w:rsidR="007A2FEA" w:rsidRPr="009E547F">
        <w:rPr>
          <w:rFonts w:ascii="Arial" w:eastAsia="Times New Roman" w:hAnsi="Arial" w:cs="Arial"/>
          <w:color w:val="000000"/>
          <w:lang w:val="fr-CA"/>
        </w:rPr>
        <w:t xml:space="preserve"> accordé</w:t>
      </w:r>
      <w:r w:rsidR="004B403A" w:rsidRPr="009E547F">
        <w:rPr>
          <w:rFonts w:ascii="Arial" w:eastAsia="Times New Roman" w:hAnsi="Arial" w:cs="Arial"/>
          <w:color w:val="000000"/>
          <w:lang w:val="fr-CA"/>
        </w:rPr>
        <w:t xml:space="preserve"> des pouvoirs délégués, comme le Cabinet (le gouverneur en conseil), un ministre ou </w:t>
      </w:r>
      <w:r w:rsidR="00B866E7" w:rsidRPr="009E547F">
        <w:rPr>
          <w:rFonts w:ascii="Arial" w:eastAsia="Times New Roman" w:hAnsi="Arial" w:cs="Arial"/>
          <w:color w:val="000000"/>
          <w:lang w:val="fr-CA"/>
        </w:rPr>
        <w:t>un organisme administratif</w:t>
      </w:r>
      <w:r w:rsidR="004B403A" w:rsidRPr="009E547F">
        <w:rPr>
          <w:rFonts w:ascii="Arial" w:eastAsia="Times New Roman" w:hAnsi="Arial" w:cs="Arial"/>
          <w:color w:val="000000"/>
          <w:lang w:val="fr-CA"/>
        </w:rPr>
        <w:t>.</w:t>
      </w:r>
      <w:bookmarkEnd w:id="267"/>
      <w:r w:rsidRPr="009E547F">
        <w:rPr>
          <w:rFonts w:ascii="Arial" w:eastAsia="Times New Roman" w:hAnsi="Arial" w:cs="Arial"/>
          <w:color w:val="000000"/>
          <w:lang w:val="fr-CA"/>
        </w:rPr>
        <w:t xml:space="preserve"> </w:t>
      </w:r>
      <w:bookmarkStart w:id="268" w:name="lt_pId808"/>
      <w:r w:rsidR="004B403A" w:rsidRPr="009E547F">
        <w:rPr>
          <w:rFonts w:ascii="Arial" w:eastAsia="Times New Roman" w:hAnsi="Arial" w:cs="Arial"/>
          <w:color w:val="000000"/>
          <w:lang w:val="fr-CA"/>
        </w:rPr>
        <w:t>L’autorisation de prendre des règlements doit être expressément déléguée par une loi habilitante.</w:t>
      </w:r>
      <w:bookmarkEnd w:id="268"/>
      <w:r w:rsidRPr="009E547F">
        <w:rPr>
          <w:rFonts w:ascii="Arial" w:eastAsia="Times New Roman" w:hAnsi="Arial" w:cs="Arial"/>
          <w:color w:val="000000"/>
          <w:lang w:val="fr-CA"/>
        </w:rPr>
        <w:t xml:space="preserve"> </w:t>
      </w:r>
    </w:p>
    <w:p w:rsidR="00EA4AB9" w:rsidRPr="009E547F" w:rsidRDefault="00EA4AB9" w:rsidP="00EA4AB9">
      <w:pPr>
        <w:spacing w:after="0" w:line="240" w:lineRule="auto"/>
        <w:textAlignment w:val="center"/>
        <w:rPr>
          <w:rFonts w:ascii="Arial" w:eastAsia="Times New Roman" w:hAnsi="Arial" w:cs="Arial"/>
          <w:color w:val="000000"/>
          <w:lang w:val="fr-CA"/>
        </w:rPr>
      </w:pPr>
    </w:p>
    <w:p w:rsidR="00EA4AB9" w:rsidRPr="009E547F" w:rsidRDefault="00E71606" w:rsidP="00EA4AB9">
      <w:pPr>
        <w:spacing w:after="0" w:line="240" w:lineRule="auto"/>
        <w:textAlignment w:val="center"/>
        <w:rPr>
          <w:rFonts w:ascii="Arial" w:eastAsia="Times New Roman" w:hAnsi="Arial" w:cs="Arial"/>
          <w:color w:val="000000"/>
          <w:lang w:val="fr-CA"/>
        </w:rPr>
      </w:pPr>
      <w:bookmarkStart w:id="269" w:name="lt_pId809"/>
      <w:r w:rsidRPr="009E547F">
        <w:rPr>
          <w:rFonts w:ascii="Arial" w:eastAsia="Times New Roman" w:hAnsi="Arial" w:cs="Arial"/>
          <w:color w:val="000000"/>
          <w:lang w:val="fr-CA"/>
        </w:rPr>
        <w:t>Au niveau fédéral, il y a plus de 2</w:t>
      </w:r>
      <w:r w:rsidR="00C12C0B" w:rsidRPr="009E547F">
        <w:rPr>
          <w:rFonts w:ascii="Arial" w:eastAsia="Times New Roman" w:hAnsi="Arial" w:cs="Arial"/>
          <w:color w:val="000000"/>
          <w:lang w:val="fr-CA"/>
        </w:rPr>
        <w:t> </w:t>
      </w:r>
      <w:r w:rsidRPr="009E547F">
        <w:rPr>
          <w:rFonts w:ascii="Arial" w:eastAsia="Times New Roman" w:hAnsi="Arial" w:cs="Arial"/>
          <w:color w:val="000000"/>
          <w:lang w:val="fr-CA"/>
        </w:rPr>
        <w:t>600 règlements (voir les règleme</w:t>
      </w:r>
      <w:r w:rsidR="00496065" w:rsidRPr="009E547F">
        <w:rPr>
          <w:rFonts w:ascii="Arial" w:eastAsia="Times New Roman" w:hAnsi="Arial" w:cs="Arial"/>
          <w:color w:val="000000"/>
          <w:lang w:val="fr-CA"/>
        </w:rPr>
        <w:t>nt</w:t>
      </w:r>
      <w:r w:rsidRPr="009E547F">
        <w:rPr>
          <w:rFonts w:ascii="Arial" w:eastAsia="Times New Roman" w:hAnsi="Arial" w:cs="Arial"/>
          <w:color w:val="000000"/>
          <w:lang w:val="fr-CA"/>
        </w:rPr>
        <w:t xml:space="preserve">s codifiés au </w:t>
      </w:r>
      <w:hyperlink r:id="rId20" w:history="1">
        <w:r w:rsidRPr="009E547F">
          <w:rPr>
            <w:rStyle w:val="Hyperlink"/>
            <w:rFonts w:ascii="Arial" w:eastAsia="Times New Roman" w:hAnsi="Arial" w:cs="Arial"/>
            <w:lang w:val="fr-CA"/>
          </w:rPr>
          <w:t>http://laws-lois.justice.gc.ca/fra/reglements/</w:t>
        </w:r>
      </w:hyperlink>
      <w:r w:rsidRPr="00607B77">
        <w:rPr>
          <w:rFonts w:ascii="Arial" w:eastAsia="Times New Roman" w:hAnsi="Arial" w:cs="Arial"/>
          <w:color w:val="000000"/>
          <w:lang w:val="fr-CA"/>
        </w:rPr>
        <w:t xml:space="preserve">) qui sont habilités par 800 lois (voir les lois codifiées à l’adresse </w:t>
      </w:r>
      <w:hyperlink r:id="rId21" w:history="1">
        <w:r w:rsidRPr="009E547F">
          <w:rPr>
            <w:rStyle w:val="Hyperlink"/>
            <w:rFonts w:ascii="Arial" w:eastAsia="Times New Roman" w:hAnsi="Arial" w:cs="Arial"/>
            <w:lang w:val="fr-CA"/>
          </w:rPr>
          <w:t>http://laws-lois.justice.gc.ca/fra/lois/</w:t>
        </w:r>
      </w:hyperlink>
      <w:r w:rsidRPr="00607B77">
        <w:rPr>
          <w:rFonts w:ascii="Arial" w:eastAsia="Times New Roman" w:hAnsi="Arial" w:cs="Arial"/>
          <w:color w:val="000000"/>
          <w:lang w:val="fr-CA"/>
        </w:rPr>
        <w:t>).</w:t>
      </w:r>
      <w:bookmarkEnd w:id="269"/>
      <w:r w:rsidRPr="00607B77">
        <w:rPr>
          <w:rFonts w:ascii="Arial" w:eastAsia="Times New Roman" w:hAnsi="Arial" w:cs="Arial"/>
          <w:color w:val="000000"/>
          <w:lang w:val="fr-CA"/>
        </w:rPr>
        <w:t xml:space="preserve"> </w:t>
      </w:r>
      <w:bookmarkStart w:id="270" w:name="lt_pId810"/>
      <w:r w:rsidRPr="00607B77">
        <w:rPr>
          <w:rFonts w:ascii="Arial" w:eastAsia="Times New Roman" w:hAnsi="Arial" w:cs="Arial"/>
          <w:color w:val="000000"/>
          <w:lang w:val="fr-CA"/>
        </w:rPr>
        <w:t xml:space="preserve">Les réglementations couvrent des domaines </w:t>
      </w:r>
      <w:r w:rsidRPr="00607B77">
        <w:rPr>
          <w:rFonts w:ascii="Arial" w:eastAsia="Times New Roman" w:hAnsi="Arial" w:cs="Arial"/>
          <w:color w:val="000000"/>
          <w:lang w:val="fr-CA"/>
        </w:rPr>
        <w:lastRenderedPageBreak/>
        <w:t>allant de la sécurité alimentaire au zonage des aéroports, en passant par les oiseaux migrateurs et l</w:t>
      </w:r>
      <w:r w:rsidR="00C12C0B" w:rsidRPr="009E547F">
        <w:rPr>
          <w:rFonts w:ascii="Arial" w:eastAsia="Times New Roman" w:hAnsi="Arial" w:cs="Arial"/>
          <w:color w:val="000000"/>
          <w:lang w:val="fr-CA"/>
        </w:rPr>
        <w:t>’</w:t>
      </w:r>
      <w:r w:rsidRPr="009E547F">
        <w:rPr>
          <w:rFonts w:ascii="Arial" w:eastAsia="Times New Roman" w:hAnsi="Arial" w:cs="Arial"/>
          <w:color w:val="000000"/>
          <w:lang w:val="fr-CA"/>
        </w:rPr>
        <w:t>attribution de fréquences radio.</w:t>
      </w:r>
      <w:bookmarkEnd w:id="270"/>
    </w:p>
    <w:p w:rsidR="00EA4AB9" w:rsidRPr="009E547F" w:rsidRDefault="00EA4AB9" w:rsidP="00EA4AB9">
      <w:pPr>
        <w:spacing w:after="0" w:line="240" w:lineRule="auto"/>
        <w:rPr>
          <w:rFonts w:ascii="Arial" w:eastAsia="Times New Roman" w:hAnsi="Arial" w:cs="Arial"/>
          <w:color w:val="000000"/>
          <w:lang w:val="fr-CA"/>
        </w:rPr>
      </w:pPr>
    </w:p>
    <w:p w:rsidR="00EA4AB9" w:rsidRPr="009E547F" w:rsidRDefault="00473AC6" w:rsidP="00EA4AB9">
      <w:pPr>
        <w:spacing w:after="0" w:line="240" w:lineRule="auto"/>
        <w:rPr>
          <w:rFonts w:ascii="Arial" w:eastAsia="Times New Roman" w:hAnsi="Arial" w:cs="Arial"/>
          <w:b/>
          <w:color w:val="000000"/>
          <w:lang w:val="fr-CA"/>
        </w:rPr>
      </w:pPr>
      <w:bookmarkStart w:id="271" w:name="lt_pId811"/>
      <w:r w:rsidRPr="009E547F">
        <w:rPr>
          <w:rFonts w:ascii="Arial" w:eastAsia="Times New Roman" w:hAnsi="Arial" w:cs="Arial"/>
          <w:b/>
          <w:color w:val="000000"/>
          <w:lang w:val="fr-CA"/>
        </w:rPr>
        <w:t>PORTÉE</w:t>
      </w:r>
      <w:r w:rsidR="00C12C0B" w:rsidRPr="009E547F">
        <w:rPr>
          <w:rFonts w:ascii="Arial" w:eastAsia="Times New Roman" w:hAnsi="Arial" w:cs="Arial"/>
          <w:b/>
          <w:color w:val="000000"/>
          <w:lang w:val="fr-CA"/>
        </w:rPr>
        <w:t> </w:t>
      </w:r>
      <w:r w:rsidRPr="009E547F">
        <w:rPr>
          <w:rFonts w:ascii="Arial" w:eastAsia="Times New Roman" w:hAnsi="Arial" w:cs="Arial"/>
          <w:b/>
          <w:color w:val="000000"/>
          <w:lang w:val="fr-CA"/>
        </w:rPr>
        <w:t>:</w:t>
      </w:r>
      <w:bookmarkEnd w:id="271"/>
      <w:r w:rsidR="009452D4" w:rsidRPr="009E547F">
        <w:rPr>
          <w:rFonts w:ascii="Arial" w:eastAsia="Times New Roman" w:hAnsi="Arial" w:cs="Arial"/>
          <w:b/>
          <w:color w:val="000000"/>
          <w:lang w:val="fr-CA"/>
        </w:rPr>
        <w:t xml:space="preserve"> </w:t>
      </w:r>
      <w:r w:rsidR="009452D4" w:rsidRPr="009E547F">
        <w:rPr>
          <w:rFonts w:ascii="Arial" w:eastAsia="Times New Roman" w:hAnsi="Arial" w:cs="Arial"/>
          <w:b/>
          <w:color w:val="000000"/>
          <w:lang w:val="fr-CA"/>
        </w:rPr>
        <w:br/>
      </w:r>
    </w:p>
    <w:p w:rsidR="00EA4AB9" w:rsidRPr="009E547F" w:rsidRDefault="009452D4" w:rsidP="00EA4AB9">
      <w:pPr>
        <w:spacing w:after="0" w:line="240" w:lineRule="auto"/>
        <w:rPr>
          <w:rFonts w:ascii="Arial" w:eastAsia="Times New Roman" w:hAnsi="Arial" w:cs="Arial"/>
          <w:color w:val="000000"/>
          <w:lang w:val="fr-CA"/>
        </w:rPr>
      </w:pPr>
      <w:bookmarkStart w:id="272" w:name="lt_pId812"/>
      <w:r w:rsidRPr="009E547F">
        <w:rPr>
          <w:rFonts w:ascii="Arial" w:eastAsia="Times New Roman" w:hAnsi="Arial" w:cs="Arial"/>
          <w:color w:val="000000"/>
          <w:lang w:val="fr-CA"/>
        </w:rPr>
        <w:t>Cet énoncé de travail a une portée délibérément large pour permettre de nouvelles approches analytiques pour atteindre les objectifs énoncés.</w:t>
      </w:r>
      <w:bookmarkEnd w:id="272"/>
      <w:r w:rsidRPr="009E547F">
        <w:rPr>
          <w:rFonts w:ascii="Arial" w:eastAsia="Times New Roman" w:hAnsi="Arial" w:cs="Arial"/>
          <w:color w:val="000000"/>
          <w:lang w:val="fr-CA"/>
        </w:rPr>
        <w:t xml:space="preserve"> </w:t>
      </w:r>
      <w:bookmarkStart w:id="273" w:name="lt_pId813"/>
      <w:r w:rsidRPr="009E547F">
        <w:rPr>
          <w:rFonts w:ascii="Arial" w:eastAsia="Times New Roman" w:hAnsi="Arial" w:cs="Arial"/>
          <w:color w:val="000000"/>
          <w:lang w:val="fr-CA"/>
        </w:rPr>
        <w:t>Une telle analyse pourrait impliquer une gamme d</w:t>
      </w:r>
      <w:r w:rsidR="00C12C0B" w:rsidRPr="009E547F">
        <w:rPr>
          <w:rFonts w:ascii="Arial" w:eastAsia="Times New Roman" w:hAnsi="Arial" w:cs="Arial"/>
          <w:color w:val="000000"/>
          <w:lang w:val="fr-CA"/>
        </w:rPr>
        <w:t>’</w:t>
      </w:r>
      <w:r w:rsidRPr="009E547F">
        <w:rPr>
          <w:rFonts w:ascii="Arial" w:eastAsia="Times New Roman" w:hAnsi="Arial" w:cs="Arial"/>
          <w:color w:val="000000"/>
          <w:lang w:val="fr-CA"/>
        </w:rPr>
        <w:t>approches analytiques utilisant des sources de données et d</w:t>
      </w:r>
      <w:r w:rsidR="00C12C0B" w:rsidRPr="009E547F">
        <w:rPr>
          <w:rFonts w:ascii="Arial" w:eastAsia="Times New Roman" w:hAnsi="Arial" w:cs="Arial"/>
          <w:color w:val="000000"/>
          <w:lang w:val="fr-CA"/>
        </w:rPr>
        <w:t>’</w:t>
      </w:r>
      <w:r w:rsidRPr="009E547F">
        <w:rPr>
          <w:rFonts w:ascii="Arial" w:eastAsia="Times New Roman" w:hAnsi="Arial" w:cs="Arial"/>
          <w:color w:val="000000"/>
          <w:lang w:val="fr-CA"/>
        </w:rPr>
        <w:t>informations nombreuses et variées.</w:t>
      </w:r>
      <w:bookmarkEnd w:id="273"/>
      <w:r w:rsidRPr="009E547F">
        <w:rPr>
          <w:rFonts w:ascii="Arial" w:eastAsia="Times New Roman" w:hAnsi="Arial" w:cs="Arial"/>
          <w:color w:val="000000"/>
          <w:lang w:val="fr-CA"/>
        </w:rPr>
        <w:t xml:space="preserve"> </w:t>
      </w:r>
      <w:bookmarkStart w:id="274" w:name="lt_pId814"/>
      <w:r w:rsidRPr="009E547F">
        <w:rPr>
          <w:rFonts w:ascii="Arial" w:eastAsia="Times New Roman" w:hAnsi="Arial" w:cs="Arial"/>
          <w:color w:val="000000"/>
          <w:lang w:val="fr-CA"/>
        </w:rPr>
        <w:t>Par exemple</w:t>
      </w:r>
      <w:r w:rsidR="00C12C0B" w:rsidRPr="009E547F">
        <w:rPr>
          <w:rFonts w:ascii="Arial" w:eastAsia="Times New Roman" w:hAnsi="Arial" w:cs="Arial"/>
          <w:color w:val="000000"/>
          <w:lang w:val="fr-CA"/>
        </w:rPr>
        <w:t> </w:t>
      </w:r>
      <w:r w:rsidRPr="009E547F">
        <w:rPr>
          <w:rFonts w:ascii="Arial" w:eastAsia="Times New Roman" w:hAnsi="Arial" w:cs="Arial"/>
          <w:color w:val="000000"/>
          <w:lang w:val="fr-CA"/>
        </w:rPr>
        <w:t>:</w:t>
      </w:r>
      <w:bookmarkEnd w:id="274"/>
    </w:p>
    <w:p w:rsidR="00EA4AB9" w:rsidRPr="009E547F" w:rsidRDefault="00473AC6" w:rsidP="00EA4AB9">
      <w:pPr>
        <w:pStyle w:val="ListParagraph"/>
        <w:spacing w:before="240"/>
        <w:ind w:left="0"/>
        <w:rPr>
          <w:rFonts w:ascii="Arial" w:hAnsi="Arial" w:cs="Arial"/>
          <w:i/>
          <w:lang w:val="fr-CA"/>
        </w:rPr>
      </w:pPr>
      <w:bookmarkStart w:id="275" w:name="lt_pId815"/>
      <w:r w:rsidRPr="009E547F">
        <w:rPr>
          <w:rFonts w:ascii="Arial" w:hAnsi="Arial" w:cs="Arial"/>
          <w:i/>
          <w:lang w:val="fr-CA"/>
        </w:rPr>
        <w:t>Analyse linguistique des règlements</w:t>
      </w:r>
      <w:bookmarkEnd w:id="275"/>
    </w:p>
    <w:p w:rsidR="00EA4AB9" w:rsidRPr="009E547F" w:rsidRDefault="00EA4AB9" w:rsidP="00EA4AB9">
      <w:pPr>
        <w:pStyle w:val="ListParagraph"/>
        <w:spacing w:before="240"/>
        <w:ind w:left="0"/>
        <w:rPr>
          <w:rFonts w:ascii="Arial" w:hAnsi="Arial" w:cs="Arial"/>
          <w:i/>
          <w:lang w:val="fr-CA"/>
        </w:rPr>
      </w:pPr>
    </w:p>
    <w:p w:rsidR="00EA4AB9" w:rsidRPr="009E547F" w:rsidRDefault="007E0A97" w:rsidP="00EA4AB9">
      <w:pPr>
        <w:pStyle w:val="ListParagraph"/>
        <w:numPr>
          <w:ilvl w:val="0"/>
          <w:numId w:val="1"/>
        </w:numPr>
        <w:rPr>
          <w:rFonts w:ascii="Arial" w:hAnsi="Arial" w:cs="Arial"/>
          <w:lang w:val="fr-CA"/>
        </w:rPr>
      </w:pPr>
      <w:bookmarkStart w:id="276" w:name="lt_pId816"/>
      <w:r w:rsidRPr="00607B77">
        <w:rPr>
          <w:rFonts w:ascii="Arial" w:hAnsi="Arial" w:cs="Arial"/>
          <w:lang w:val="fr-CA"/>
        </w:rPr>
        <w:t>Par inadvertance, la législation et la réglementation elles-mêmes peuvent constituer un obstacle à l’innovation.</w:t>
      </w:r>
      <w:bookmarkEnd w:id="276"/>
      <w:r w:rsidR="009452D4" w:rsidRPr="009E547F">
        <w:rPr>
          <w:rFonts w:ascii="Arial" w:hAnsi="Arial" w:cs="Arial"/>
          <w:lang w:val="fr-CA"/>
        </w:rPr>
        <w:t xml:space="preserve"> </w:t>
      </w:r>
      <w:bookmarkStart w:id="277" w:name="lt_pId817"/>
      <w:r w:rsidRPr="009E547F">
        <w:rPr>
          <w:rFonts w:ascii="Arial" w:hAnsi="Arial" w:cs="Arial"/>
          <w:lang w:val="fr-CA"/>
        </w:rPr>
        <w:t>Une proposition pourrait déterminer les indicateurs qui impliqueraient des obstacles à l’innovation dans la formulation des règlements.</w:t>
      </w:r>
      <w:bookmarkEnd w:id="277"/>
      <w:r w:rsidR="009452D4" w:rsidRPr="009E547F">
        <w:rPr>
          <w:rFonts w:ascii="Arial" w:hAnsi="Arial" w:cs="Arial"/>
          <w:lang w:val="fr-CA"/>
        </w:rPr>
        <w:t xml:space="preserve"> </w:t>
      </w:r>
      <w:bookmarkStart w:id="278" w:name="lt_pId818"/>
      <w:r w:rsidRPr="009E547F">
        <w:rPr>
          <w:rFonts w:ascii="Arial" w:hAnsi="Arial" w:cs="Arial"/>
          <w:lang w:val="fr-CA"/>
        </w:rPr>
        <w:t>Dans le même ordre d’idées, une proposition pourrait déterminer les indicateurs qui favorisent un système de réglementation plus souple, transparent et réactif.</w:t>
      </w:r>
      <w:bookmarkEnd w:id="278"/>
    </w:p>
    <w:p w:rsidR="00EA4AB9" w:rsidRPr="009E547F" w:rsidRDefault="00EA4AB9" w:rsidP="00EA4AB9">
      <w:pPr>
        <w:pStyle w:val="ListParagraph"/>
        <w:rPr>
          <w:rFonts w:ascii="Arial" w:hAnsi="Arial" w:cs="Arial"/>
          <w:lang w:val="fr-CA"/>
        </w:rPr>
      </w:pPr>
    </w:p>
    <w:p w:rsidR="00EA4AB9" w:rsidRPr="009E547F" w:rsidRDefault="00141526" w:rsidP="00EA4AB9">
      <w:pPr>
        <w:pStyle w:val="ListParagraph"/>
        <w:numPr>
          <w:ilvl w:val="0"/>
          <w:numId w:val="1"/>
        </w:numPr>
        <w:spacing w:before="240"/>
        <w:rPr>
          <w:rFonts w:ascii="Arial" w:hAnsi="Arial" w:cs="Arial"/>
          <w:lang w:val="fr-CA"/>
        </w:rPr>
      </w:pPr>
      <w:bookmarkStart w:id="279" w:name="lt_pId819"/>
      <w:r w:rsidRPr="009E547F">
        <w:rPr>
          <w:rFonts w:ascii="Arial" w:hAnsi="Arial" w:cs="Arial"/>
          <w:lang w:val="fr-CA"/>
        </w:rPr>
        <w:t xml:space="preserve">Par exemple, </w:t>
      </w:r>
      <w:r w:rsidR="00496065" w:rsidRPr="009E547F">
        <w:rPr>
          <w:rFonts w:ascii="Arial" w:hAnsi="Arial" w:cs="Arial"/>
          <w:lang w:val="fr-CA"/>
        </w:rPr>
        <w:t>le caractère prescriptif</w:t>
      </w:r>
      <w:r w:rsidRPr="009E547F">
        <w:rPr>
          <w:rFonts w:ascii="Arial" w:hAnsi="Arial" w:cs="Arial"/>
          <w:lang w:val="fr-CA"/>
        </w:rPr>
        <w:t xml:space="preserve"> des réglementations (potentiellement indiquée par des mots comme doit plutôt que peut) ou référence à des mesures</w:t>
      </w:r>
      <w:r w:rsidR="00C12C0B" w:rsidRPr="009E547F">
        <w:rPr>
          <w:rFonts w:ascii="Arial" w:hAnsi="Arial" w:cs="Arial"/>
          <w:lang w:val="fr-CA"/>
        </w:rPr>
        <w:t>/</w:t>
      </w:r>
      <w:r w:rsidRPr="009E547F">
        <w:rPr>
          <w:rFonts w:ascii="Arial" w:hAnsi="Arial" w:cs="Arial"/>
          <w:lang w:val="fr-CA"/>
        </w:rPr>
        <w:t>mesures particulières ou des exigences très spécifiques ou détaillées, plutôt que les résultats à atteindre.</w:t>
      </w:r>
      <w:bookmarkEnd w:id="279"/>
    </w:p>
    <w:p w:rsidR="00EA4AB9" w:rsidRPr="009E547F" w:rsidRDefault="00EA4AB9" w:rsidP="00EA4AB9">
      <w:pPr>
        <w:pStyle w:val="ListParagraph"/>
        <w:rPr>
          <w:rFonts w:ascii="Arial" w:hAnsi="Arial" w:cs="Arial"/>
          <w:lang w:val="fr-CA"/>
        </w:rPr>
      </w:pPr>
    </w:p>
    <w:p w:rsidR="00EA4AB9" w:rsidRPr="009E547F" w:rsidRDefault="00141526" w:rsidP="00EA4AB9">
      <w:pPr>
        <w:pStyle w:val="ListParagraph"/>
        <w:numPr>
          <w:ilvl w:val="0"/>
          <w:numId w:val="1"/>
        </w:numPr>
        <w:rPr>
          <w:rFonts w:ascii="Arial" w:hAnsi="Arial" w:cs="Arial"/>
          <w:lang w:val="fr-CA"/>
        </w:rPr>
      </w:pPr>
      <w:bookmarkStart w:id="280" w:name="lt_pId820"/>
      <w:r w:rsidRPr="009E547F">
        <w:rPr>
          <w:rFonts w:ascii="Arial" w:hAnsi="Arial" w:cs="Arial"/>
          <w:lang w:val="fr-CA"/>
        </w:rPr>
        <w:t>Par exemple, il peut y avoir un</w:t>
      </w:r>
      <w:r w:rsidR="00D12881" w:rsidRPr="009E547F">
        <w:rPr>
          <w:rFonts w:ascii="Arial" w:hAnsi="Arial" w:cs="Arial"/>
          <w:lang w:val="fr-CA"/>
        </w:rPr>
        <w:t>e</w:t>
      </w:r>
      <w:r w:rsidRPr="009E547F">
        <w:rPr>
          <w:rFonts w:ascii="Arial" w:hAnsi="Arial" w:cs="Arial"/>
          <w:lang w:val="fr-CA"/>
        </w:rPr>
        <w:t xml:space="preserve"> utilisation incohérente du langage dans certains règlements, et même dans les règlements du même organisme de réglementation.</w:t>
      </w:r>
      <w:bookmarkEnd w:id="280"/>
      <w:r w:rsidR="009452D4" w:rsidRPr="009E547F">
        <w:rPr>
          <w:rFonts w:ascii="Arial" w:hAnsi="Arial" w:cs="Arial"/>
          <w:lang w:val="fr-CA"/>
        </w:rPr>
        <w:t xml:space="preserve"> </w:t>
      </w:r>
      <w:bookmarkStart w:id="281" w:name="lt_pId821"/>
      <w:r w:rsidRPr="009E547F">
        <w:rPr>
          <w:rFonts w:ascii="Arial" w:hAnsi="Arial" w:cs="Arial"/>
          <w:lang w:val="fr-CA"/>
        </w:rPr>
        <w:t>Certains règlements utilisent souvent différents verbes pour décrire des actions similaires telles que «</w:t>
      </w:r>
      <w:r w:rsidR="00763D38" w:rsidRPr="009E547F">
        <w:rPr>
          <w:rFonts w:ascii="Arial" w:hAnsi="Arial" w:cs="Arial"/>
          <w:lang w:val="fr-CA"/>
        </w:rPr>
        <w:t> </w:t>
      </w:r>
      <w:r w:rsidRPr="009E547F">
        <w:rPr>
          <w:rFonts w:ascii="Arial" w:hAnsi="Arial" w:cs="Arial"/>
          <w:lang w:val="fr-CA"/>
        </w:rPr>
        <w:t>surveiller</w:t>
      </w:r>
      <w:r w:rsidR="00763D38" w:rsidRPr="009E547F">
        <w:rPr>
          <w:rFonts w:ascii="Arial" w:hAnsi="Arial" w:cs="Arial"/>
          <w:lang w:val="fr-CA"/>
        </w:rPr>
        <w:t> </w:t>
      </w:r>
      <w:r w:rsidRPr="009E547F">
        <w:rPr>
          <w:rFonts w:ascii="Arial" w:hAnsi="Arial" w:cs="Arial"/>
          <w:lang w:val="fr-CA"/>
        </w:rPr>
        <w:t>» et «</w:t>
      </w:r>
      <w:r w:rsidR="00763D38" w:rsidRPr="009E547F">
        <w:rPr>
          <w:rFonts w:ascii="Arial" w:hAnsi="Arial" w:cs="Arial"/>
          <w:lang w:val="fr-CA"/>
        </w:rPr>
        <w:t> </w:t>
      </w:r>
      <w:r w:rsidRPr="009E547F">
        <w:rPr>
          <w:rFonts w:ascii="Arial" w:hAnsi="Arial" w:cs="Arial"/>
          <w:lang w:val="fr-CA"/>
        </w:rPr>
        <w:t>superviser</w:t>
      </w:r>
      <w:r w:rsidR="00763D38" w:rsidRPr="009E547F">
        <w:rPr>
          <w:rFonts w:ascii="Arial" w:hAnsi="Arial" w:cs="Arial"/>
          <w:lang w:val="fr-CA"/>
        </w:rPr>
        <w:t> </w:t>
      </w:r>
      <w:r w:rsidRPr="009E547F">
        <w:rPr>
          <w:rFonts w:ascii="Arial" w:hAnsi="Arial" w:cs="Arial"/>
          <w:lang w:val="fr-CA"/>
        </w:rPr>
        <w:t xml:space="preserve">». </w:t>
      </w:r>
      <w:bookmarkStart w:id="282" w:name="lt_pId822"/>
      <w:bookmarkEnd w:id="281"/>
      <w:r w:rsidR="00460B36" w:rsidRPr="009E547F">
        <w:rPr>
          <w:rFonts w:ascii="Arial" w:hAnsi="Arial" w:cs="Arial"/>
          <w:lang w:val="fr-CA"/>
        </w:rPr>
        <w:t>Une proposition pourrait identifier l’utilisation incohérente du langage.</w:t>
      </w:r>
      <w:bookmarkEnd w:id="282"/>
      <w:r w:rsidR="009452D4" w:rsidRPr="009E547F">
        <w:rPr>
          <w:rFonts w:ascii="Arial" w:hAnsi="Arial" w:cs="Arial"/>
          <w:lang w:val="fr-CA"/>
        </w:rPr>
        <w:t xml:space="preserve"> </w:t>
      </w:r>
      <w:bookmarkStart w:id="283" w:name="lt_pId823"/>
      <w:r w:rsidR="00460B36" w:rsidRPr="009E547F">
        <w:rPr>
          <w:rFonts w:ascii="Arial" w:hAnsi="Arial" w:cs="Arial"/>
          <w:lang w:val="fr-CA"/>
        </w:rPr>
        <w:t xml:space="preserve">Autrement, une proposition pourrait faire </w:t>
      </w:r>
      <w:r w:rsidR="00490AD7" w:rsidRPr="009E547F">
        <w:rPr>
          <w:rFonts w:ascii="Arial" w:hAnsi="Arial" w:cs="Arial"/>
          <w:lang w:val="fr-CA"/>
        </w:rPr>
        <w:t>état</w:t>
      </w:r>
      <w:r w:rsidR="00460B36" w:rsidRPr="009E547F">
        <w:rPr>
          <w:rFonts w:ascii="Arial" w:hAnsi="Arial" w:cs="Arial"/>
          <w:lang w:val="fr-CA"/>
        </w:rPr>
        <w:t xml:space="preserve"> d’une analyse linguistique ou sémantique dans le but d’identifier où d’autres langues pourraient être utilisées pour faciliter la conformité.</w:t>
      </w:r>
      <w:bookmarkEnd w:id="283"/>
    </w:p>
    <w:p w:rsidR="00EA4AB9" w:rsidRPr="009E547F" w:rsidRDefault="00EA4AB9" w:rsidP="00EA4AB9">
      <w:pPr>
        <w:pStyle w:val="ListParagraph"/>
        <w:rPr>
          <w:rFonts w:ascii="Arial" w:hAnsi="Arial" w:cs="Arial"/>
          <w:lang w:val="fr-CA"/>
        </w:rPr>
      </w:pPr>
    </w:p>
    <w:p w:rsidR="00EA4AB9" w:rsidRPr="009E547F" w:rsidRDefault="00490AD7" w:rsidP="00EA4AB9">
      <w:pPr>
        <w:pStyle w:val="ListParagraph"/>
        <w:numPr>
          <w:ilvl w:val="0"/>
          <w:numId w:val="1"/>
        </w:numPr>
        <w:rPr>
          <w:rFonts w:ascii="Arial" w:hAnsi="Arial" w:cs="Arial"/>
          <w:lang w:val="fr-CA"/>
        </w:rPr>
      </w:pPr>
      <w:bookmarkStart w:id="284" w:name="lt_pId824"/>
      <w:r w:rsidRPr="009E547F">
        <w:rPr>
          <w:rFonts w:ascii="Arial" w:hAnsi="Arial" w:cs="Arial"/>
          <w:lang w:val="fr-CA"/>
        </w:rPr>
        <w:t>Une proposition pourrait montrer ou déterminer l’évolution du langage utilisé pour les règlements au fil du temps.</w:t>
      </w:r>
      <w:bookmarkEnd w:id="284"/>
      <w:r w:rsidR="009452D4" w:rsidRPr="009E547F">
        <w:rPr>
          <w:rFonts w:ascii="Arial" w:hAnsi="Arial" w:cs="Arial"/>
          <w:lang w:val="fr-CA"/>
        </w:rPr>
        <w:t xml:space="preserve"> </w:t>
      </w:r>
      <w:bookmarkStart w:id="285" w:name="lt_pId825"/>
      <w:r w:rsidRPr="009E547F">
        <w:rPr>
          <w:rFonts w:ascii="Arial" w:hAnsi="Arial" w:cs="Arial"/>
          <w:lang w:val="fr-CA"/>
        </w:rPr>
        <w:t>Une proposition pourrait montrer ou déterminer en quoi les caractéristiques d’une réglementation plus récente ou modifiée sont différentes de celles des anciennes réglementations.</w:t>
      </w:r>
      <w:bookmarkEnd w:id="285"/>
    </w:p>
    <w:p w:rsidR="00EA4AB9" w:rsidRPr="009E547F" w:rsidRDefault="00EA4AB9" w:rsidP="00EA4AB9">
      <w:pPr>
        <w:pStyle w:val="ListParagraph"/>
        <w:rPr>
          <w:rFonts w:ascii="Arial" w:hAnsi="Arial" w:cs="Arial"/>
          <w:lang w:val="fr-CA"/>
        </w:rPr>
      </w:pPr>
    </w:p>
    <w:p w:rsidR="00EA4AB9" w:rsidRPr="009E547F" w:rsidRDefault="00490AD7" w:rsidP="00EA4AB9">
      <w:pPr>
        <w:pStyle w:val="ListParagraph"/>
        <w:numPr>
          <w:ilvl w:val="0"/>
          <w:numId w:val="1"/>
        </w:numPr>
        <w:rPr>
          <w:rFonts w:ascii="Arial" w:hAnsi="Arial" w:cs="Arial"/>
          <w:lang w:val="fr-CA"/>
        </w:rPr>
      </w:pPr>
      <w:bookmarkStart w:id="286" w:name="lt_pId826"/>
      <w:r w:rsidRPr="009E547F">
        <w:rPr>
          <w:rFonts w:ascii="Arial" w:hAnsi="Arial" w:cs="Arial"/>
          <w:lang w:val="fr-CA"/>
        </w:rPr>
        <w:t>Une proposition pourrait s’appuyer sur une analyse du langage naturel associée à la recherche sur internet afin de produire un</w:t>
      </w:r>
      <w:r w:rsidR="00D12881" w:rsidRPr="009E547F">
        <w:rPr>
          <w:rFonts w:ascii="Arial" w:hAnsi="Arial" w:cs="Arial"/>
          <w:lang w:val="fr-CA"/>
        </w:rPr>
        <w:t>e</w:t>
      </w:r>
      <w:r w:rsidRPr="009E547F">
        <w:rPr>
          <w:rFonts w:ascii="Arial" w:hAnsi="Arial" w:cs="Arial"/>
          <w:lang w:val="fr-CA"/>
        </w:rPr>
        <w:t xml:space="preserve"> liste précise des documents incorporés par référence, des langues dans lesquelles ils sont disponibles, de leur provenance et des coûts qui leur sont associés.</w:t>
      </w:r>
      <w:bookmarkEnd w:id="286"/>
      <w:r w:rsidR="009452D4" w:rsidRPr="009E547F">
        <w:rPr>
          <w:rFonts w:ascii="Arial" w:hAnsi="Arial" w:cs="Arial"/>
          <w:lang w:val="fr-CA"/>
        </w:rPr>
        <w:br/>
        <w:t xml:space="preserve"> </w:t>
      </w:r>
    </w:p>
    <w:p w:rsidR="00EA4AB9" w:rsidRPr="009E547F" w:rsidRDefault="00490AD7" w:rsidP="00EA4AB9">
      <w:pPr>
        <w:pStyle w:val="ListParagraph"/>
        <w:numPr>
          <w:ilvl w:val="0"/>
          <w:numId w:val="1"/>
        </w:numPr>
        <w:rPr>
          <w:rFonts w:ascii="Arial" w:hAnsi="Arial" w:cs="Arial"/>
          <w:lang w:val="fr-CA"/>
        </w:rPr>
      </w:pPr>
      <w:bookmarkStart w:id="287" w:name="lt_pId827"/>
      <w:r w:rsidRPr="009E547F">
        <w:rPr>
          <w:rFonts w:ascii="Arial" w:hAnsi="Arial" w:cs="Arial"/>
          <w:lang w:val="fr-CA"/>
        </w:rPr>
        <w:t>Une proposition pourrait fournir une analyse systématique de la réglementation comparative entre le Canada et les États-Unis ou l’UE.</w:t>
      </w:r>
      <w:bookmarkEnd w:id="287"/>
      <w:r w:rsidR="009452D4" w:rsidRPr="009E547F">
        <w:rPr>
          <w:rFonts w:ascii="Arial" w:hAnsi="Arial" w:cs="Arial"/>
          <w:lang w:val="fr-CA"/>
        </w:rPr>
        <w:t xml:space="preserve"> </w:t>
      </w:r>
      <w:bookmarkStart w:id="288" w:name="lt_pId828"/>
      <w:r w:rsidRPr="009E547F">
        <w:rPr>
          <w:rFonts w:ascii="Arial" w:hAnsi="Arial" w:cs="Arial"/>
          <w:lang w:val="fr-CA"/>
        </w:rPr>
        <w:t>Par exemple, une proposition pourrait montrer un moyen de voir comment un sujet similaire est réglementé aux États-Unis et dans l’UE.</w:t>
      </w:r>
      <w:bookmarkEnd w:id="288"/>
    </w:p>
    <w:p w:rsidR="00EA4AB9" w:rsidRPr="009E547F" w:rsidRDefault="00EA4AB9" w:rsidP="00EA4AB9">
      <w:pPr>
        <w:pStyle w:val="ListParagraph"/>
        <w:rPr>
          <w:rFonts w:ascii="Arial" w:hAnsi="Arial" w:cs="Arial"/>
          <w:lang w:val="fr-CA"/>
        </w:rPr>
      </w:pPr>
    </w:p>
    <w:p w:rsidR="00EA4AB9" w:rsidRPr="009E547F" w:rsidRDefault="000A26FA" w:rsidP="00EA4AB9">
      <w:pPr>
        <w:pStyle w:val="ListParagraph"/>
        <w:numPr>
          <w:ilvl w:val="0"/>
          <w:numId w:val="1"/>
        </w:numPr>
        <w:rPr>
          <w:rFonts w:ascii="Arial" w:hAnsi="Arial" w:cs="Arial"/>
          <w:lang w:val="fr-CA"/>
        </w:rPr>
      </w:pPr>
      <w:bookmarkStart w:id="289" w:name="lt_pId829"/>
      <w:r w:rsidRPr="009E547F">
        <w:rPr>
          <w:rFonts w:ascii="Arial" w:hAnsi="Arial" w:cs="Arial"/>
          <w:lang w:val="fr-CA"/>
        </w:rPr>
        <w:t>Une proposition pourrait montrer de nouvelles perspectives sur les chevauchements et les aspects connexes des règlements fédéraux et provinciaux.</w:t>
      </w:r>
      <w:bookmarkEnd w:id="289"/>
    </w:p>
    <w:p w:rsidR="00EA4AB9" w:rsidRPr="009E547F" w:rsidRDefault="00EA4AB9" w:rsidP="00EA4AB9">
      <w:pPr>
        <w:pStyle w:val="ListParagraph"/>
        <w:rPr>
          <w:rFonts w:ascii="Arial" w:hAnsi="Arial" w:cs="Arial"/>
          <w:lang w:val="fr-CA"/>
        </w:rPr>
      </w:pPr>
    </w:p>
    <w:p w:rsidR="00EA4AB9" w:rsidRPr="009E547F" w:rsidRDefault="004B22D9" w:rsidP="00EA4AB9">
      <w:pPr>
        <w:pStyle w:val="ListParagraph"/>
        <w:numPr>
          <w:ilvl w:val="0"/>
          <w:numId w:val="1"/>
        </w:numPr>
        <w:rPr>
          <w:rFonts w:ascii="Arial" w:hAnsi="Arial" w:cs="Arial"/>
          <w:lang w:val="fr-CA"/>
        </w:rPr>
      </w:pPr>
      <w:bookmarkStart w:id="290" w:name="lt_pId830"/>
      <w:r w:rsidRPr="009E547F">
        <w:rPr>
          <w:rFonts w:ascii="Arial" w:hAnsi="Arial" w:cs="Arial"/>
          <w:lang w:val="fr-CA"/>
        </w:rPr>
        <w:lastRenderedPageBreak/>
        <w:t>Une proposition pourrait déterminer quels règlements font référence à des technologies désuètes, en cherchant des mots comme</w:t>
      </w:r>
      <w:r w:rsidR="00C12C0B" w:rsidRPr="009E547F">
        <w:rPr>
          <w:rFonts w:ascii="Arial" w:hAnsi="Arial" w:cs="Arial"/>
          <w:lang w:val="fr-CA"/>
        </w:rPr>
        <w:t> </w:t>
      </w:r>
      <w:r w:rsidRPr="009E547F">
        <w:rPr>
          <w:rFonts w:ascii="Arial" w:hAnsi="Arial" w:cs="Arial"/>
          <w:lang w:val="fr-CA"/>
        </w:rPr>
        <w:t xml:space="preserve">: papier, numériser, imprimer, courrier, </w:t>
      </w:r>
      <w:r w:rsidR="00015F1A" w:rsidRPr="009E547F">
        <w:rPr>
          <w:rFonts w:ascii="Arial" w:hAnsi="Arial" w:cs="Arial"/>
          <w:lang w:val="fr-CA"/>
        </w:rPr>
        <w:t>télécopie</w:t>
      </w:r>
      <w:r w:rsidRPr="009E547F">
        <w:rPr>
          <w:rFonts w:ascii="Arial" w:hAnsi="Arial" w:cs="Arial"/>
          <w:lang w:val="fr-CA"/>
        </w:rPr>
        <w:t>, signature, écrit, stylo, crayon, physique, copie conforme, support papier, un original, en personne, preuve, signé</w:t>
      </w:r>
      <w:r w:rsidR="00D12881" w:rsidRPr="009E547F">
        <w:rPr>
          <w:rFonts w:ascii="Arial" w:hAnsi="Arial" w:cs="Arial"/>
          <w:lang w:val="fr-CA"/>
        </w:rPr>
        <w:t>e</w:t>
      </w:r>
      <w:r w:rsidRPr="009E547F">
        <w:rPr>
          <w:rFonts w:ascii="Arial" w:hAnsi="Arial" w:cs="Arial"/>
          <w:lang w:val="fr-CA"/>
        </w:rPr>
        <w:t>, notaire, sur place, dossier, classement, soumettre, soumission (non électronique), document (sauf électronique).</w:t>
      </w:r>
      <w:bookmarkEnd w:id="290"/>
    </w:p>
    <w:p w:rsidR="00EA4AB9" w:rsidRPr="009E547F" w:rsidRDefault="00A0170B" w:rsidP="00EA4AB9">
      <w:pPr>
        <w:spacing w:after="0"/>
        <w:rPr>
          <w:rFonts w:ascii="Arial" w:hAnsi="Arial" w:cs="Arial"/>
          <w:lang w:val="fr-CA"/>
        </w:rPr>
      </w:pPr>
      <w:bookmarkStart w:id="291" w:name="lt_pId831"/>
      <w:r w:rsidRPr="009E547F">
        <w:rPr>
          <w:rFonts w:ascii="Arial" w:hAnsi="Arial" w:cs="Arial"/>
          <w:i/>
          <w:lang w:val="fr-CA"/>
        </w:rPr>
        <w:t>Consolidation, rationalisation et agrégation</w:t>
      </w:r>
      <w:bookmarkEnd w:id="291"/>
      <w:r w:rsidR="009452D4" w:rsidRPr="009E547F">
        <w:rPr>
          <w:rFonts w:ascii="Arial" w:hAnsi="Arial" w:cs="Arial"/>
          <w:i/>
          <w:lang w:val="fr-CA"/>
        </w:rPr>
        <w:br/>
      </w:r>
    </w:p>
    <w:p w:rsidR="00EA4AB9" w:rsidRPr="009E547F" w:rsidRDefault="00A0170B" w:rsidP="00EA4AB9">
      <w:pPr>
        <w:pStyle w:val="ListParagraph"/>
        <w:numPr>
          <w:ilvl w:val="0"/>
          <w:numId w:val="1"/>
        </w:numPr>
        <w:rPr>
          <w:rFonts w:ascii="Arial" w:hAnsi="Arial" w:cs="Arial"/>
          <w:lang w:val="fr-CA"/>
        </w:rPr>
      </w:pPr>
      <w:bookmarkStart w:id="292" w:name="lt_pId832"/>
      <w:r w:rsidRPr="00607B77">
        <w:rPr>
          <w:rFonts w:ascii="Arial" w:hAnsi="Arial" w:cs="Arial"/>
          <w:lang w:val="fr-CA"/>
        </w:rPr>
        <w:t>Une proposition pourrait s’appuyer sur une analyse en grappes pour suggérer des façons de regrouper des règlements ou des domaines où les organismes de réglementation devraient se coordonner.</w:t>
      </w:r>
      <w:bookmarkEnd w:id="292"/>
    </w:p>
    <w:p w:rsidR="00EA4AB9" w:rsidRPr="009E547F" w:rsidRDefault="00EA4AB9" w:rsidP="00EA4AB9">
      <w:pPr>
        <w:pStyle w:val="ListParagraph"/>
        <w:rPr>
          <w:rFonts w:ascii="Arial" w:hAnsi="Arial" w:cs="Arial"/>
          <w:lang w:val="fr-CA"/>
        </w:rPr>
      </w:pPr>
    </w:p>
    <w:p w:rsidR="00EA4AB9" w:rsidRPr="009E547F" w:rsidRDefault="00A0170B" w:rsidP="00EA4AB9">
      <w:pPr>
        <w:pStyle w:val="ListParagraph"/>
        <w:numPr>
          <w:ilvl w:val="0"/>
          <w:numId w:val="1"/>
        </w:numPr>
        <w:rPr>
          <w:rFonts w:ascii="Arial" w:hAnsi="Arial" w:cs="Arial"/>
          <w:lang w:val="fr-CA"/>
        </w:rPr>
      </w:pPr>
      <w:bookmarkStart w:id="293" w:name="lt_pId833"/>
      <w:r w:rsidRPr="009E547F">
        <w:rPr>
          <w:rFonts w:ascii="Arial" w:hAnsi="Arial" w:cs="Arial"/>
          <w:lang w:val="fr-CA"/>
        </w:rPr>
        <w:t>Une proposition pourrait créer une cartographie établissant les liens entre la réglementation et les entreprises</w:t>
      </w:r>
      <w:r w:rsidR="00D12881" w:rsidRPr="009E547F">
        <w:rPr>
          <w:rFonts w:ascii="Arial" w:hAnsi="Arial" w:cs="Arial"/>
          <w:lang w:val="fr-CA"/>
        </w:rPr>
        <w:t xml:space="preserve"> ou les </w:t>
      </w:r>
      <w:r w:rsidRPr="009E547F">
        <w:rPr>
          <w:rFonts w:ascii="Arial" w:hAnsi="Arial" w:cs="Arial"/>
          <w:lang w:val="fr-CA"/>
        </w:rPr>
        <w:t>secteurs réglementés</w:t>
      </w:r>
      <w:bookmarkEnd w:id="293"/>
      <w:r w:rsidR="009452D4" w:rsidRPr="009E547F">
        <w:rPr>
          <w:rFonts w:ascii="Arial" w:hAnsi="Arial" w:cs="Arial"/>
          <w:lang w:val="fr-CA"/>
        </w:rPr>
        <w:t xml:space="preserve"> </w:t>
      </w:r>
      <w:bookmarkStart w:id="294" w:name="lt_pId834"/>
      <w:r w:rsidRPr="009E547F">
        <w:rPr>
          <w:rFonts w:ascii="Arial" w:hAnsi="Arial" w:cs="Arial"/>
          <w:lang w:val="fr-CA"/>
        </w:rPr>
        <w:t>(par exemple, au moyen des codes du Système de classification des industries de l’Amérique du Nord).</w:t>
      </w:r>
      <w:bookmarkEnd w:id="294"/>
    </w:p>
    <w:p w:rsidR="00EA4AB9" w:rsidRPr="009E547F" w:rsidRDefault="00EA4AB9" w:rsidP="00EA4AB9">
      <w:pPr>
        <w:pStyle w:val="ListParagraph"/>
        <w:rPr>
          <w:rFonts w:ascii="Arial" w:hAnsi="Arial" w:cs="Arial"/>
          <w:lang w:val="fr-CA"/>
        </w:rPr>
      </w:pPr>
    </w:p>
    <w:p w:rsidR="00EA4AB9" w:rsidRPr="009E547F" w:rsidRDefault="00A0170B" w:rsidP="00EA4AB9">
      <w:pPr>
        <w:pStyle w:val="ListParagraph"/>
        <w:numPr>
          <w:ilvl w:val="0"/>
          <w:numId w:val="1"/>
        </w:numPr>
        <w:rPr>
          <w:rFonts w:ascii="Arial" w:hAnsi="Arial" w:cs="Arial"/>
          <w:lang w:val="fr-CA"/>
        </w:rPr>
      </w:pPr>
      <w:bookmarkStart w:id="295" w:name="lt_pId835"/>
      <w:r w:rsidRPr="009E547F">
        <w:rPr>
          <w:rFonts w:ascii="Arial" w:hAnsi="Arial" w:cs="Arial"/>
          <w:lang w:val="fr-CA"/>
        </w:rPr>
        <w:t>Une proposition pourrait décrire visuellement les regroupements de règlements afin de simplifier la compréhension et la prise de décision.</w:t>
      </w:r>
      <w:bookmarkEnd w:id="295"/>
      <w:r w:rsidR="009452D4" w:rsidRPr="009E547F">
        <w:rPr>
          <w:rFonts w:ascii="Arial" w:hAnsi="Arial" w:cs="Arial"/>
          <w:lang w:val="fr-CA"/>
        </w:rPr>
        <w:t xml:space="preserve"> </w:t>
      </w:r>
      <w:bookmarkStart w:id="296" w:name="lt_pId836"/>
      <w:r w:rsidR="009452D4" w:rsidRPr="009E547F">
        <w:rPr>
          <w:rFonts w:ascii="Arial" w:hAnsi="Arial" w:cs="Arial"/>
          <w:lang w:val="fr-CA"/>
        </w:rPr>
        <w:t>Par exemple, montrer des groupes de règlements, ou les tracer sur un graphique de plusieurs variables ou carte de chaleur.</w:t>
      </w:r>
      <w:bookmarkEnd w:id="296"/>
      <w:r w:rsidR="009452D4" w:rsidRPr="009E547F">
        <w:rPr>
          <w:rFonts w:ascii="Arial" w:hAnsi="Arial" w:cs="Arial"/>
          <w:lang w:val="fr-CA"/>
        </w:rPr>
        <w:t xml:space="preserve"> </w:t>
      </w:r>
      <w:bookmarkStart w:id="297" w:name="lt_pId837"/>
      <w:r w:rsidRPr="009E547F">
        <w:rPr>
          <w:rFonts w:ascii="Arial" w:hAnsi="Arial" w:cs="Arial"/>
          <w:lang w:val="fr-CA"/>
        </w:rPr>
        <w:t>Une proposition pourrait en montrer l’évolution au fil du temps.</w:t>
      </w:r>
      <w:bookmarkEnd w:id="297"/>
    </w:p>
    <w:p w:rsidR="00EA4AB9" w:rsidRPr="009E547F" w:rsidRDefault="00EA4AB9" w:rsidP="00EA4AB9">
      <w:pPr>
        <w:pStyle w:val="ListParagraph"/>
        <w:rPr>
          <w:rFonts w:ascii="Arial" w:hAnsi="Arial" w:cs="Arial"/>
          <w:lang w:val="fr-CA"/>
        </w:rPr>
      </w:pPr>
    </w:p>
    <w:p w:rsidR="00EA4AB9" w:rsidRPr="009E547F" w:rsidRDefault="00A0170B" w:rsidP="00EA4AB9">
      <w:pPr>
        <w:pStyle w:val="ListParagraph"/>
        <w:numPr>
          <w:ilvl w:val="0"/>
          <w:numId w:val="1"/>
        </w:numPr>
        <w:rPr>
          <w:rFonts w:ascii="Arial" w:hAnsi="Arial" w:cs="Arial"/>
          <w:lang w:val="fr-CA"/>
        </w:rPr>
      </w:pPr>
      <w:bookmarkStart w:id="298" w:name="lt_pId838"/>
      <w:r w:rsidRPr="009E547F">
        <w:rPr>
          <w:rFonts w:ascii="Arial" w:hAnsi="Arial" w:cs="Arial"/>
          <w:lang w:val="fr-CA"/>
        </w:rPr>
        <w:t>Certains règlements ont des caractéristiques particulières à un secteur ou une industrie (p.</w:t>
      </w:r>
      <w:r w:rsidR="00C12C0B" w:rsidRPr="009E547F">
        <w:rPr>
          <w:rFonts w:ascii="Arial" w:hAnsi="Arial" w:cs="Arial"/>
          <w:lang w:val="fr-CA"/>
        </w:rPr>
        <w:t xml:space="preserve"> </w:t>
      </w:r>
      <w:r w:rsidRPr="009E547F">
        <w:rPr>
          <w:rFonts w:ascii="Arial" w:hAnsi="Arial" w:cs="Arial"/>
          <w:lang w:val="fr-CA"/>
        </w:rPr>
        <w:t>ex. la terminologie, des références à des technologies particulières, des normes ou des exigences).</w:t>
      </w:r>
      <w:bookmarkEnd w:id="298"/>
      <w:r w:rsidR="009452D4" w:rsidRPr="009E547F">
        <w:rPr>
          <w:rFonts w:ascii="Arial" w:hAnsi="Arial" w:cs="Arial"/>
          <w:lang w:val="fr-CA"/>
        </w:rPr>
        <w:t xml:space="preserve"> </w:t>
      </w:r>
      <w:bookmarkStart w:id="299" w:name="lt_pId839"/>
      <w:r w:rsidRPr="009E547F">
        <w:rPr>
          <w:rFonts w:ascii="Arial" w:hAnsi="Arial" w:cs="Arial"/>
          <w:lang w:val="fr-CA"/>
        </w:rPr>
        <w:t>Une proposition pourrait identifier des schémas de chevauchement ou de duplication potentiels ainsi que des variations dans la réglementation.</w:t>
      </w:r>
      <w:bookmarkEnd w:id="299"/>
    </w:p>
    <w:p w:rsidR="00EA4AB9" w:rsidRPr="009E547F" w:rsidRDefault="00015F1A" w:rsidP="00EA4AB9">
      <w:pPr>
        <w:rPr>
          <w:rFonts w:ascii="Arial" w:hAnsi="Arial" w:cs="Arial"/>
          <w:lang w:val="fr-CA"/>
        </w:rPr>
      </w:pPr>
      <w:bookmarkStart w:id="300" w:name="lt_pId840"/>
      <w:r w:rsidRPr="009E547F">
        <w:rPr>
          <w:rFonts w:ascii="Arial" w:hAnsi="Arial" w:cs="Arial"/>
          <w:i/>
          <w:lang w:val="fr-CA"/>
        </w:rPr>
        <w:t>Fardeaux de conformité et de réponse</w:t>
      </w:r>
      <w:bookmarkEnd w:id="300"/>
    </w:p>
    <w:p w:rsidR="00EA4AB9" w:rsidRPr="009E547F" w:rsidRDefault="00015F1A" w:rsidP="00EA4AB9">
      <w:pPr>
        <w:pStyle w:val="ListParagraph"/>
        <w:numPr>
          <w:ilvl w:val="0"/>
          <w:numId w:val="1"/>
        </w:numPr>
        <w:rPr>
          <w:rFonts w:ascii="Arial" w:hAnsi="Arial" w:cs="Arial"/>
          <w:lang w:val="fr-CA"/>
        </w:rPr>
      </w:pPr>
      <w:bookmarkStart w:id="301" w:name="lt_pId841"/>
      <w:r w:rsidRPr="009E547F">
        <w:rPr>
          <w:rFonts w:ascii="Arial" w:hAnsi="Arial" w:cs="Arial"/>
          <w:lang w:val="fr-CA"/>
        </w:rPr>
        <w:t>Une proposition pourrait fournir une façon d’identifier les fardeaux de conformité et de réponse en trouvant les règlements qui utilisent des modes de prestation des services qui sont désuets dans ce contexte (p.</w:t>
      </w:r>
      <w:r w:rsidR="00C12C0B" w:rsidRPr="009E547F">
        <w:rPr>
          <w:rFonts w:ascii="Arial" w:hAnsi="Arial" w:cs="Arial"/>
          <w:lang w:val="fr-CA"/>
        </w:rPr>
        <w:t xml:space="preserve"> </w:t>
      </w:r>
      <w:r w:rsidRPr="009E547F">
        <w:rPr>
          <w:rFonts w:ascii="Arial" w:hAnsi="Arial" w:cs="Arial"/>
          <w:lang w:val="fr-CA"/>
        </w:rPr>
        <w:t>ex. téléphones, télécopieurs, copies papier, etc.).</w:t>
      </w:r>
      <w:bookmarkEnd w:id="301"/>
    </w:p>
    <w:p w:rsidR="00EA4AB9" w:rsidRPr="009E547F" w:rsidRDefault="00EA4AB9" w:rsidP="00EA4AB9">
      <w:pPr>
        <w:pStyle w:val="ListParagraph"/>
        <w:rPr>
          <w:rFonts w:ascii="Arial" w:hAnsi="Arial" w:cs="Arial"/>
          <w:lang w:val="fr-CA"/>
        </w:rPr>
      </w:pPr>
    </w:p>
    <w:p w:rsidR="00EA4AB9" w:rsidRPr="009E547F" w:rsidRDefault="0045408A" w:rsidP="00EA4AB9">
      <w:pPr>
        <w:pStyle w:val="ListParagraph"/>
        <w:numPr>
          <w:ilvl w:val="0"/>
          <w:numId w:val="1"/>
        </w:numPr>
        <w:rPr>
          <w:rFonts w:ascii="Arial" w:hAnsi="Arial" w:cs="Arial"/>
          <w:lang w:val="fr-CA"/>
        </w:rPr>
      </w:pPr>
      <w:bookmarkStart w:id="302" w:name="lt_pId842"/>
      <w:r w:rsidRPr="009E547F">
        <w:rPr>
          <w:rFonts w:ascii="Arial" w:hAnsi="Arial" w:cs="Arial"/>
          <w:lang w:val="fr-CA"/>
        </w:rPr>
        <w:t>Une proposition pourrait donner une idée de l’efficacité, un lien entre l’innovation des entreprises et l’efficacité des règlements pour les groupes de secteurs suivants</w:t>
      </w:r>
      <w:r w:rsidR="00C12C0B" w:rsidRPr="009E547F">
        <w:rPr>
          <w:rFonts w:ascii="Arial" w:hAnsi="Arial" w:cs="Arial"/>
          <w:lang w:val="fr-CA"/>
        </w:rPr>
        <w:t> </w:t>
      </w:r>
      <w:r w:rsidRPr="009E547F">
        <w:rPr>
          <w:rFonts w:ascii="Arial" w:hAnsi="Arial" w:cs="Arial"/>
          <w:lang w:val="fr-CA"/>
        </w:rPr>
        <w:t>: transport/infrastructure, santé/biosciences et agroalimentaire/aquaculture.</w:t>
      </w:r>
      <w:bookmarkEnd w:id="302"/>
    </w:p>
    <w:p w:rsidR="00EA4AB9" w:rsidRPr="009E547F" w:rsidRDefault="00EA4AB9" w:rsidP="00EA4AB9">
      <w:pPr>
        <w:pStyle w:val="ListParagraph"/>
        <w:rPr>
          <w:rFonts w:ascii="Arial" w:hAnsi="Arial" w:cs="Arial"/>
          <w:lang w:val="fr-CA"/>
        </w:rPr>
      </w:pPr>
    </w:p>
    <w:p w:rsidR="00EA4AB9" w:rsidRPr="009E547F" w:rsidRDefault="0045408A" w:rsidP="00EA4AB9">
      <w:pPr>
        <w:rPr>
          <w:rFonts w:ascii="Arial" w:hAnsi="Arial" w:cs="Arial"/>
          <w:i/>
          <w:lang w:val="fr-CA"/>
        </w:rPr>
      </w:pPr>
      <w:bookmarkStart w:id="303" w:name="lt_pId843"/>
      <w:r w:rsidRPr="009E547F">
        <w:rPr>
          <w:rFonts w:ascii="Arial" w:hAnsi="Arial" w:cs="Arial"/>
          <w:i/>
          <w:lang w:val="fr-CA"/>
        </w:rPr>
        <w:t>Autres perspectives en matière de réglementation fondées sur la connaissance et l’examen des obstacles soulevés par les intervenants</w:t>
      </w:r>
      <w:bookmarkEnd w:id="303"/>
    </w:p>
    <w:p w:rsidR="00EA4AB9" w:rsidRPr="009E547F" w:rsidRDefault="000401E3" w:rsidP="00EA4AB9">
      <w:pPr>
        <w:pStyle w:val="ListParagraph"/>
        <w:numPr>
          <w:ilvl w:val="0"/>
          <w:numId w:val="1"/>
        </w:numPr>
        <w:rPr>
          <w:rFonts w:ascii="Arial" w:hAnsi="Arial" w:cs="Arial"/>
          <w:lang w:val="fr-CA"/>
        </w:rPr>
      </w:pPr>
      <w:bookmarkStart w:id="304" w:name="lt_pId844"/>
      <w:r w:rsidRPr="009E547F">
        <w:rPr>
          <w:rFonts w:ascii="Arial" w:hAnsi="Arial" w:cs="Arial"/>
          <w:lang w:val="fr-CA"/>
        </w:rPr>
        <w:t>Une proposition pourrait exposer des méthodologies ou des preuves de concept qui pourraient, avec des données et des informations supplémentaires, relier les informations textuelles réglementaires à la performance du secteur privé des parties réglementées.</w:t>
      </w:r>
      <w:bookmarkEnd w:id="304"/>
      <w:r w:rsidR="009452D4" w:rsidRPr="009E547F">
        <w:rPr>
          <w:rFonts w:ascii="Arial" w:hAnsi="Arial" w:cs="Arial"/>
          <w:lang w:val="fr-CA"/>
        </w:rPr>
        <w:t xml:space="preserve"> </w:t>
      </w:r>
      <w:bookmarkStart w:id="305" w:name="lt_pId845"/>
      <w:r w:rsidRPr="009E547F">
        <w:rPr>
          <w:rFonts w:ascii="Arial" w:hAnsi="Arial" w:cs="Arial"/>
          <w:lang w:val="fr-CA"/>
        </w:rPr>
        <w:t>Par exemple, en reliant la forme, le langage ou l’esprit que prend un règlement directement à la performance d’un secteur donné dans l’économie.</w:t>
      </w:r>
      <w:bookmarkEnd w:id="305"/>
    </w:p>
    <w:p w:rsidR="00EA4AB9" w:rsidRPr="009E547F" w:rsidRDefault="00EA4AB9" w:rsidP="00EA4AB9">
      <w:pPr>
        <w:pStyle w:val="ListParagraph"/>
        <w:rPr>
          <w:rFonts w:ascii="Arial" w:hAnsi="Arial" w:cs="Arial"/>
          <w:lang w:val="fr-CA"/>
        </w:rPr>
      </w:pPr>
    </w:p>
    <w:p w:rsidR="00EA4AB9" w:rsidRPr="009E547F" w:rsidRDefault="00A530CB" w:rsidP="00EA4AB9">
      <w:pPr>
        <w:pStyle w:val="ListParagraph"/>
        <w:numPr>
          <w:ilvl w:val="0"/>
          <w:numId w:val="1"/>
        </w:numPr>
        <w:rPr>
          <w:rFonts w:ascii="Arial" w:hAnsi="Arial" w:cs="Arial"/>
          <w:lang w:val="fr-CA"/>
        </w:rPr>
      </w:pPr>
      <w:bookmarkStart w:id="306" w:name="lt_pId846"/>
      <w:r w:rsidRPr="009E547F">
        <w:rPr>
          <w:rFonts w:ascii="Arial" w:hAnsi="Arial" w:cs="Arial"/>
          <w:lang w:val="fr-CA"/>
        </w:rPr>
        <w:t>Certaines réglementations attirent une quantité considérable d’attention juridique (jurisprudence, avis juridiques, etc.).</w:t>
      </w:r>
      <w:bookmarkEnd w:id="306"/>
      <w:r w:rsidR="009452D4" w:rsidRPr="009E547F">
        <w:rPr>
          <w:rFonts w:ascii="Arial" w:hAnsi="Arial" w:cs="Arial"/>
          <w:lang w:val="fr-CA"/>
        </w:rPr>
        <w:t xml:space="preserve"> </w:t>
      </w:r>
      <w:bookmarkStart w:id="307" w:name="lt_pId847"/>
      <w:r w:rsidRPr="009E547F">
        <w:rPr>
          <w:rFonts w:ascii="Arial" w:hAnsi="Arial" w:cs="Arial"/>
          <w:lang w:val="fr-CA"/>
        </w:rPr>
        <w:t xml:space="preserve">Une proposition pourrait en déterminer les </w:t>
      </w:r>
      <w:r w:rsidRPr="009E547F">
        <w:rPr>
          <w:rFonts w:ascii="Arial" w:hAnsi="Arial" w:cs="Arial"/>
          <w:lang w:val="fr-CA"/>
        </w:rPr>
        <w:lastRenderedPageBreak/>
        <w:t>caractéristiques particulières qui leur sont associées (comme la formulation ou l</w:t>
      </w:r>
      <w:r w:rsidR="00496065" w:rsidRPr="009E547F">
        <w:rPr>
          <w:rFonts w:ascii="Arial" w:hAnsi="Arial" w:cs="Arial"/>
          <w:lang w:val="fr-CA"/>
        </w:rPr>
        <w:t>e caractère prescriptif</w:t>
      </w:r>
      <w:r w:rsidRPr="009E547F">
        <w:rPr>
          <w:rFonts w:ascii="Arial" w:hAnsi="Arial" w:cs="Arial"/>
          <w:lang w:val="fr-CA"/>
        </w:rPr>
        <w:t>).</w:t>
      </w:r>
      <w:bookmarkEnd w:id="307"/>
    </w:p>
    <w:p w:rsidR="00EA4AB9" w:rsidRPr="009E547F" w:rsidRDefault="00EA4AB9" w:rsidP="00EA4AB9">
      <w:pPr>
        <w:pStyle w:val="ListParagraph"/>
        <w:rPr>
          <w:rFonts w:ascii="Arial" w:hAnsi="Arial" w:cs="Arial"/>
          <w:lang w:val="fr-CA"/>
        </w:rPr>
      </w:pPr>
    </w:p>
    <w:p w:rsidR="00EA4AB9" w:rsidRPr="009E547F" w:rsidRDefault="00A530CB" w:rsidP="00EA4AB9">
      <w:pPr>
        <w:pStyle w:val="ListParagraph"/>
        <w:numPr>
          <w:ilvl w:val="0"/>
          <w:numId w:val="1"/>
        </w:numPr>
        <w:rPr>
          <w:rFonts w:ascii="Arial" w:hAnsi="Arial" w:cs="Arial"/>
          <w:lang w:val="fr-CA"/>
        </w:rPr>
      </w:pPr>
      <w:bookmarkStart w:id="308" w:name="lt_pId848"/>
      <w:r w:rsidRPr="009E547F">
        <w:rPr>
          <w:rFonts w:ascii="Arial" w:hAnsi="Arial" w:cs="Arial"/>
          <w:lang w:val="fr-CA"/>
        </w:rPr>
        <w:t>Une proposition pourrait identifier ces caractéristiques à l’étape de la consultation (Gazette du Canada I).</w:t>
      </w:r>
      <w:bookmarkEnd w:id="308"/>
    </w:p>
    <w:p w:rsidR="00EA4AB9" w:rsidRPr="009E547F" w:rsidRDefault="00EA4AB9" w:rsidP="00EA4AB9">
      <w:pPr>
        <w:pStyle w:val="ListParagraph"/>
        <w:rPr>
          <w:rFonts w:ascii="Arial" w:hAnsi="Arial" w:cs="Arial"/>
          <w:lang w:val="fr-CA"/>
        </w:rPr>
      </w:pPr>
    </w:p>
    <w:p w:rsidR="00EA4AB9" w:rsidRPr="009E547F" w:rsidRDefault="00A530CB" w:rsidP="00EA4AB9">
      <w:pPr>
        <w:pStyle w:val="ListParagraph"/>
        <w:numPr>
          <w:ilvl w:val="0"/>
          <w:numId w:val="1"/>
        </w:numPr>
        <w:rPr>
          <w:rFonts w:ascii="Arial" w:hAnsi="Arial" w:cs="Arial"/>
          <w:lang w:val="fr-CA"/>
        </w:rPr>
      </w:pPr>
      <w:bookmarkStart w:id="309" w:name="lt_pId849"/>
      <w:r w:rsidRPr="009E547F">
        <w:rPr>
          <w:rFonts w:ascii="Arial" w:hAnsi="Arial" w:cs="Arial"/>
          <w:lang w:val="fr-CA"/>
        </w:rPr>
        <w:t>Une proposition pourrait utiliser des données liées à la réglementation et des données recueillies sur internet pour déterminer quels règlements ont le plus de chances d’être dépassés ou de ne plus être en usage.</w:t>
      </w:r>
      <w:bookmarkEnd w:id="309"/>
    </w:p>
    <w:p w:rsidR="00EA4AB9" w:rsidRPr="009E547F" w:rsidRDefault="00EA4AB9" w:rsidP="00EA4AB9">
      <w:pPr>
        <w:pStyle w:val="ListParagraph"/>
        <w:rPr>
          <w:rFonts w:ascii="Arial" w:hAnsi="Arial" w:cs="Arial"/>
          <w:lang w:val="fr-CA"/>
        </w:rPr>
      </w:pPr>
    </w:p>
    <w:p w:rsidR="00EA4AB9" w:rsidRPr="009E547F" w:rsidRDefault="00EA4AB9" w:rsidP="00EA4AB9">
      <w:pPr>
        <w:pStyle w:val="ListParagraph"/>
        <w:rPr>
          <w:rFonts w:ascii="Arial" w:hAnsi="Arial" w:cs="Arial"/>
          <w:lang w:val="fr-CA"/>
        </w:rPr>
      </w:pPr>
    </w:p>
    <w:p w:rsidR="00EA4AB9" w:rsidRPr="009E547F" w:rsidRDefault="00D12881" w:rsidP="00EA4AB9">
      <w:pPr>
        <w:spacing w:after="0" w:line="240" w:lineRule="auto"/>
        <w:textAlignment w:val="center"/>
        <w:rPr>
          <w:rFonts w:ascii="Arial" w:eastAsia="Times New Roman" w:hAnsi="Arial" w:cs="Arial"/>
          <w:b/>
          <w:color w:val="000000"/>
          <w:lang w:val="fr-CA"/>
        </w:rPr>
      </w:pPr>
      <w:r w:rsidRPr="009E547F">
        <w:rPr>
          <w:rFonts w:ascii="Arial" w:eastAsia="Times New Roman" w:hAnsi="Arial" w:cs="Arial"/>
          <w:b/>
          <w:color w:val="000000"/>
          <w:lang w:val="fr-CA"/>
        </w:rPr>
        <w:t>CALENDRIER</w:t>
      </w:r>
    </w:p>
    <w:p w:rsidR="00EA4AB9" w:rsidRPr="009E547F" w:rsidRDefault="00EA4AB9" w:rsidP="00EA4AB9">
      <w:pPr>
        <w:spacing w:after="0" w:line="240" w:lineRule="auto"/>
        <w:textAlignment w:val="center"/>
        <w:rPr>
          <w:rFonts w:ascii="Arial" w:eastAsia="Times New Roman" w:hAnsi="Arial" w:cs="Arial"/>
          <w:b/>
          <w:color w:val="000000"/>
          <w:lang w:val="fr-CA"/>
        </w:rPr>
      </w:pPr>
    </w:p>
    <w:p w:rsidR="00EA4AB9" w:rsidRPr="009E547F" w:rsidRDefault="001D546F" w:rsidP="00EA4AB9">
      <w:pPr>
        <w:spacing w:after="0" w:line="240" w:lineRule="auto"/>
        <w:textAlignment w:val="center"/>
        <w:rPr>
          <w:rFonts w:ascii="Arial" w:eastAsia="Times New Roman" w:hAnsi="Arial" w:cs="Arial"/>
          <w:b/>
          <w:color w:val="000000"/>
          <w:lang w:val="fr-CA"/>
        </w:rPr>
      </w:pPr>
      <w:bookmarkStart w:id="310" w:name="lt_pId851"/>
      <w:r w:rsidRPr="009E547F">
        <w:rPr>
          <w:rFonts w:ascii="Arial" w:eastAsia="Times New Roman" w:hAnsi="Arial" w:cs="Arial"/>
          <w:color w:val="000000"/>
          <w:lang w:val="fr-CA"/>
        </w:rPr>
        <w:t>Il est attendu que le</w:t>
      </w:r>
      <w:r w:rsidR="00F819C7" w:rsidRPr="009E547F">
        <w:rPr>
          <w:rFonts w:ascii="Arial" w:eastAsia="Times New Roman" w:hAnsi="Arial" w:cs="Arial"/>
          <w:color w:val="000000"/>
          <w:lang w:val="fr-CA"/>
        </w:rPr>
        <w:t>s</w:t>
      </w:r>
      <w:r w:rsidRPr="009E547F">
        <w:rPr>
          <w:rFonts w:ascii="Arial" w:eastAsia="Times New Roman" w:hAnsi="Arial" w:cs="Arial"/>
          <w:color w:val="000000"/>
          <w:lang w:val="fr-CA"/>
        </w:rPr>
        <w:t xml:space="preserve"> </w:t>
      </w:r>
      <w:r w:rsidR="00F819C7" w:rsidRPr="009E547F">
        <w:rPr>
          <w:rFonts w:ascii="Arial" w:eastAsia="Times New Roman" w:hAnsi="Arial" w:cs="Arial"/>
          <w:color w:val="000000"/>
          <w:lang w:val="fr-CA"/>
        </w:rPr>
        <w:t>travaux</w:t>
      </w:r>
      <w:r w:rsidRPr="009E547F">
        <w:rPr>
          <w:rFonts w:ascii="Arial" w:eastAsia="Times New Roman" w:hAnsi="Arial" w:cs="Arial"/>
          <w:color w:val="000000"/>
          <w:lang w:val="fr-CA"/>
        </w:rPr>
        <w:t xml:space="preserve"> commence</w:t>
      </w:r>
      <w:r w:rsidR="00D12881" w:rsidRPr="009E547F">
        <w:rPr>
          <w:rFonts w:ascii="Arial" w:eastAsia="Times New Roman" w:hAnsi="Arial" w:cs="Arial"/>
          <w:color w:val="000000"/>
          <w:lang w:val="fr-CA"/>
        </w:rPr>
        <w:t>nt</w:t>
      </w:r>
      <w:r w:rsidRPr="009E547F">
        <w:rPr>
          <w:rFonts w:ascii="Arial" w:eastAsia="Times New Roman" w:hAnsi="Arial" w:cs="Arial"/>
          <w:color w:val="000000"/>
          <w:lang w:val="fr-CA"/>
        </w:rPr>
        <w:t xml:space="preserve"> en juin 2018 avant de prendre fin en août 2018.</w:t>
      </w:r>
      <w:bookmarkEnd w:id="310"/>
      <w:r w:rsidR="009452D4" w:rsidRPr="009E547F">
        <w:rPr>
          <w:rFonts w:ascii="Arial" w:eastAsia="Times New Roman" w:hAnsi="Arial" w:cs="Arial"/>
          <w:color w:val="000000"/>
          <w:lang w:val="fr-CA"/>
        </w:rPr>
        <w:t xml:space="preserve"> </w:t>
      </w:r>
      <w:bookmarkStart w:id="311" w:name="lt_pId852"/>
      <w:r w:rsidRPr="009E547F">
        <w:rPr>
          <w:rFonts w:ascii="Arial" w:eastAsia="Times New Roman" w:hAnsi="Arial" w:cs="Arial"/>
          <w:color w:val="000000"/>
          <w:lang w:val="fr-CA"/>
        </w:rPr>
        <w:t>L</w:t>
      </w:r>
      <w:r w:rsidR="00D3780F" w:rsidRPr="009E547F">
        <w:rPr>
          <w:rFonts w:ascii="Arial" w:eastAsia="Times New Roman" w:hAnsi="Arial" w:cs="Arial"/>
          <w:color w:val="000000"/>
          <w:lang w:val="fr-CA"/>
        </w:rPr>
        <w:t>’EFPC, en partenariat avec l</w:t>
      </w:r>
      <w:r w:rsidRPr="009E547F">
        <w:rPr>
          <w:rFonts w:ascii="Arial" w:eastAsia="Times New Roman" w:hAnsi="Arial" w:cs="Arial"/>
          <w:color w:val="000000"/>
          <w:lang w:val="fr-CA"/>
        </w:rPr>
        <w:t>e SCT</w:t>
      </w:r>
      <w:r w:rsidR="00D3780F" w:rsidRPr="009E547F">
        <w:rPr>
          <w:rFonts w:ascii="Arial" w:eastAsia="Times New Roman" w:hAnsi="Arial" w:cs="Arial"/>
          <w:color w:val="000000"/>
          <w:lang w:val="fr-CA"/>
        </w:rPr>
        <w:t>,</w:t>
      </w:r>
      <w:r w:rsidRPr="009E547F">
        <w:rPr>
          <w:rFonts w:ascii="Arial" w:eastAsia="Times New Roman" w:hAnsi="Arial" w:cs="Arial"/>
          <w:color w:val="000000"/>
          <w:lang w:val="fr-CA"/>
        </w:rPr>
        <w:t xml:space="preserve"> organisera un événement phare en </w:t>
      </w:r>
      <w:r w:rsidR="00D3780F" w:rsidRPr="009E547F">
        <w:rPr>
          <w:rFonts w:ascii="Arial" w:eastAsia="Times New Roman" w:hAnsi="Arial" w:cs="Arial"/>
          <w:color w:val="000000"/>
          <w:lang w:val="fr-CA"/>
        </w:rPr>
        <w:t>octobre </w:t>
      </w:r>
      <w:r w:rsidRPr="009E547F">
        <w:rPr>
          <w:rFonts w:ascii="Arial" w:eastAsia="Times New Roman" w:hAnsi="Arial" w:cs="Arial"/>
          <w:color w:val="000000"/>
          <w:lang w:val="fr-CA"/>
        </w:rPr>
        <w:t>2018 où tous les participants admissibles seront invités à venir présenter leurs propositions, leurs méthodologies et leurs résultats.</w:t>
      </w:r>
      <w:bookmarkEnd w:id="311"/>
      <w:r w:rsidR="009452D4" w:rsidRPr="009E547F">
        <w:rPr>
          <w:rFonts w:ascii="Arial" w:eastAsia="Times New Roman" w:hAnsi="Arial" w:cs="Arial"/>
          <w:color w:val="000000"/>
          <w:lang w:val="fr-CA"/>
        </w:rPr>
        <w:t xml:space="preserve"> </w:t>
      </w:r>
      <w:bookmarkStart w:id="312" w:name="lt_pId853"/>
      <w:r w:rsidRPr="009E547F">
        <w:rPr>
          <w:rFonts w:ascii="Arial" w:eastAsia="Times New Roman" w:hAnsi="Arial" w:cs="Arial"/>
          <w:color w:val="000000"/>
          <w:lang w:val="fr-CA"/>
        </w:rPr>
        <w:t>Les prix seront décernés à cette occasion.</w:t>
      </w:r>
      <w:bookmarkEnd w:id="312"/>
      <w:r w:rsidR="009452D4" w:rsidRPr="009E547F">
        <w:rPr>
          <w:rFonts w:ascii="Arial" w:eastAsia="Times New Roman" w:hAnsi="Arial" w:cs="Arial"/>
          <w:color w:val="000000"/>
          <w:lang w:val="fr-CA"/>
        </w:rPr>
        <w:t xml:space="preserve"> </w:t>
      </w:r>
    </w:p>
    <w:p w:rsidR="00EA4AB9" w:rsidRPr="009E547F" w:rsidRDefault="00EA4AB9" w:rsidP="00EA4AB9">
      <w:pPr>
        <w:spacing w:after="0" w:line="240" w:lineRule="auto"/>
        <w:textAlignment w:val="center"/>
        <w:rPr>
          <w:rFonts w:ascii="Arial" w:eastAsia="Times New Roman" w:hAnsi="Arial" w:cs="Arial"/>
          <w:color w:val="000000"/>
          <w:lang w:val="fr-CA"/>
        </w:rPr>
      </w:pPr>
    </w:p>
    <w:p w:rsidR="00EA4AB9" w:rsidRPr="009E547F" w:rsidRDefault="00C76D97" w:rsidP="00EA4AB9">
      <w:pPr>
        <w:spacing w:after="0" w:line="240" w:lineRule="auto"/>
        <w:textAlignment w:val="center"/>
        <w:rPr>
          <w:rFonts w:ascii="Arial" w:eastAsia="Times New Roman" w:hAnsi="Arial" w:cs="Arial"/>
          <w:b/>
          <w:color w:val="000000"/>
          <w:lang w:val="fr-CA"/>
        </w:rPr>
      </w:pPr>
      <w:bookmarkStart w:id="313" w:name="lt_pId854"/>
      <w:r w:rsidRPr="009E547F">
        <w:rPr>
          <w:rFonts w:ascii="Arial" w:eastAsia="Times New Roman" w:hAnsi="Arial" w:cs="Arial"/>
          <w:b/>
          <w:color w:val="000000"/>
          <w:lang w:val="fr-CA"/>
        </w:rPr>
        <w:t>RÔLE ET RESPONSABILITÉS</w:t>
      </w:r>
      <w:bookmarkEnd w:id="313"/>
      <w:r w:rsidR="009452D4" w:rsidRPr="009E547F">
        <w:rPr>
          <w:rFonts w:ascii="Arial" w:eastAsia="Times New Roman" w:hAnsi="Arial" w:cs="Arial"/>
          <w:b/>
          <w:color w:val="000000"/>
          <w:lang w:val="fr-CA"/>
        </w:rPr>
        <w:t xml:space="preserve"> </w:t>
      </w:r>
      <w:r w:rsidR="009452D4" w:rsidRPr="009E547F">
        <w:rPr>
          <w:rFonts w:ascii="Arial" w:eastAsia="Times New Roman" w:hAnsi="Arial" w:cs="Arial"/>
          <w:b/>
          <w:color w:val="000000"/>
          <w:lang w:val="fr-CA"/>
        </w:rPr>
        <w:br/>
      </w:r>
    </w:p>
    <w:p w:rsidR="00EA4AB9" w:rsidRPr="009E547F" w:rsidRDefault="00093DCC" w:rsidP="00EA4AB9">
      <w:pPr>
        <w:spacing w:after="0" w:line="240" w:lineRule="auto"/>
        <w:rPr>
          <w:rFonts w:ascii="Arial" w:eastAsia="Times New Roman" w:hAnsi="Arial" w:cs="Arial"/>
          <w:color w:val="000000"/>
          <w:lang w:val="fr-CA"/>
        </w:rPr>
      </w:pPr>
      <w:bookmarkStart w:id="314" w:name="lt_pId855"/>
      <w:r w:rsidRPr="009E547F">
        <w:rPr>
          <w:rFonts w:ascii="Arial" w:eastAsia="Times New Roman" w:hAnsi="Arial" w:cs="Arial"/>
          <w:color w:val="000000"/>
          <w:lang w:val="fr-CA"/>
        </w:rPr>
        <w:t>Le participant sera responsable de l</w:t>
      </w:r>
      <w:r w:rsidR="00763D38" w:rsidRPr="009E547F">
        <w:rPr>
          <w:rFonts w:ascii="Arial" w:eastAsia="Times New Roman" w:hAnsi="Arial" w:cs="Arial"/>
          <w:color w:val="000000"/>
          <w:lang w:val="fr-CA"/>
        </w:rPr>
        <w:t>’</w:t>
      </w:r>
      <w:r w:rsidRPr="009E547F">
        <w:rPr>
          <w:rFonts w:ascii="Arial" w:eastAsia="Times New Roman" w:hAnsi="Arial" w:cs="Arial"/>
          <w:color w:val="000000"/>
          <w:lang w:val="fr-CA"/>
        </w:rPr>
        <w:t>établissement de la portée et de la production d</w:t>
      </w:r>
      <w:r w:rsidR="00763D38" w:rsidRPr="009E547F">
        <w:rPr>
          <w:rFonts w:ascii="Arial" w:eastAsia="Times New Roman" w:hAnsi="Arial" w:cs="Arial"/>
          <w:color w:val="000000"/>
          <w:lang w:val="fr-CA"/>
        </w:rPr>
        <w:t>’</w:t>
      </w:r>
      <w:r w:rsidRPr="009E547F">
        <w:rPr>
          <w:rFonts w:ascii="Arial" w:eastAsia="Times New Roman" w:hAnsi="Arial" w:cs="Arial"/>
          <w:color w:val="000000"/>
          <w:lang w:val="fr-CA"/>
        </w:rPr>
        <w:t xml:space="preserve">un produit analytique </w:t>
      </w:r>
      <w:r w:rsidR="00C76D97" w:rsidRPr="009E547F">
        <w:rPr>
          <w:rFonts w:ascii="Arial" w:eastAsia="Times New Roman" w:hAnsi="Arial" w:cs="Arial"/>
          <w:color w:val="000000"/>
          <w:lang w:val="fr-CA"/>
        </w:rPr>
        <w:t>qui fournirait des indications sur le stock réglementaire fédéral ainsi qu’une description de la méthodologie utilisée pour arriver à leurs résultats.</w:t>
      </w:r>
      <w:bookmarkEnd w:id="314"/>
    </w:p>
    <w:p w:rsidR="00EA4AB9" w:rsidRPr="009E547F" w:rsidRDefault="00EA4AB9" w:rsidP="00EA4AB9">
      <w:pPr>
        <w:spacing w:after="0" w:line="240" w:lineRule="auto"/>
        <w:rPr>
          <w:rFonts w:ascii="Arial" w:eastAsia="Times New Roman" w:hAnsi="Arial" w:cs="Arial"/>
          <w:color w:val="000000"/>
          <w:lang w:val="fr-CA"/>
        </w:rPr>
      </w:pPr>
    </w:p>
    <w:p w:rsidR="00EA4AB9" w:rsidRPr="009E547F" w:rsidRDefault="008A114F" w:rsidP="00EA4AB9">
      <w:pPr>
        <w:spacing w:after="0" w:line="240" w:lineRule="auto"/>
        <w:rPr>
          <w:rFonts w:ascii="Arial" w:hAnsi="Arial" w:cs="Arial"/>
          <w:lang w:val="fr-CA"/>
        </w:rPr>
      </w:pPr>
      <w:bookmarkStart w:id="315" w:name="lt_pId856"/>
      <w:r w:rsidRPr="009E547F">
        <w:rPr>
          <w:rFonts w:ascii="Arial" w:eastAsia="Times New Roman" w:hAnsi="Arial" w:cs="Arial"/>
          <w:color w:val="000000"/>
          <w:lang w:val="fr-CA"/>
        </w:rPr>
        <w:t>L</w:t>
      </w:r>
      <w:r w:rsidR="00D3780F" w:rsidRPr="009E547F">
        <w:rPr>
          <w:rFonts w:ascii="Arial" w:eastAsia="Times New Roman" w:hAnsi="Arial" w:cs="Arial"/>
          <w:color w:val="000000"/>
          <w:lang w:val="fr-CA"/>
        </w:rPr>
        <w:t>’EFPC</w:t>
      </w:r>
      <w:r w:rsidRPr="009E547F">
        <w:rPr>
          <w:rFonts w:ascii="Arial" w:eastAsia="Times New Roman" w:hAnsi="Arial" w:cs="Arial"/>
          <w:color w:val="000000"/>
          <w:lang w:val="fr-CA"/>
        </w:rPr>
        <w:t xml:space="preserve"> serait responsable d’organiser au moins une réunion mensuelle pour convoquer un groupe d’experts en réglementation afin de répondre aux questions des éventuels participants.</w:t>
      </w:r>
      <w:bookmarkEnd w:id="315"/>
      <w:r w:rsidR="009452D4" w:rsidRPr="009E547F">
        <w:rPr>
          <w:rFonts w:ascii="Arial" w:eastAsia="Times New Roman" w:hAnsi="Arial" w:cs="Arial"/>
          <w:color w:val="000000"/>
          <w:lang w:val="fr-CA"/>
        </w:rPr>
        <w:t xml:space="preserve"> </w:t>
      </w:r>
      <w:bookmarkStart w:id="316" w:name="lt_pId857"/>
      <w:r w:rsidR="00862B82" w:rsidRPr="009E547F">
        <w:rPr>
          <w:rFonts w:ascii="Arial" w:hAnsi="Arial" w:cs="Arial"/>
          <w:lang w:val="fr-CA"/>
        </w:rPr>
        <w:t>Toutes les demandes de renseignements ou d’autres communications ayant trait au présent appel d’offres doivent être adressées par écrit à l’autorité contractante dont le nom figure sur la page couverture de la présente DP.</w:t>
      </w:r>
      <w:bookmarkStart w:id="317" w:name="lt_pId858"/>
      <w:bookmarkEnd w:id="316"/>
      <w:r w:rsidR="00862B82" w:rsidRPr="009E547F">
        <w:rPr>
          <w:rFonts w:ascii="Arial" w:hAnsi="Arial" w:cs="Arial"/>
          <w:lang w:val="fr-CA"/>
        </w:rPr>
        <w:t xml:space="preserve"> Il incombe aux participants de se faire expliquer, au besoin, les exigences énoncées dans le présent document avant de soumettre une proposition.</w:t>
      </w:r>
      <w:r w:rsidR="00862B82" w:rsidRPr="009E547F">
        <w:rPr>
          <w:rFonts w:ascii="Arial" w:hAnsi="Arial" w:cs="Arial"/>
          <w:lang w:val="fr-CA"/>
        </w:rPr>
        <w:br/>
      </w:r>
      <w:bookmarkEnd w:id="317"/>
    </w:p>
    <w:p w:rsidR="00EA4AB9" w:rsidRPr="009E547F" w:rsidRDefault="00EA4AB9" w:rsidP="00EA4AB9">
      <w:pPr>
        <w:spacing w:after="0" w:line="240" w:lineRule="auto"/>
        <w:rPr>
          <w:rFonts w:ascii="Arial" w:eastAsia="Times New Roman" w:hAnsi="Arial" w:cs="Arial"/>
          <w:color w:val="000000"/>
          <w:lang w:val="fr-CA"/>
        </w:rPr>
      </w:pPr>
    </w:p>
    <w:p w:rsidR="00EA4AB9" w:rsidRPr="009E547F" w:rsidRDefault="004A2280" w:rsidP="00EA4AB9">
      <w:pPr>
        <w:spacing w:after="0" w:line="240" w:lineRule="auto"/>
        <w:textAlignment w:val="center"/>
        <w:rPr>
          <w:rFonts w:ascii="Arial" w:eastAsia="Times New Roman" w:hAnsi="Arial" w:cs="Arial"/>
          <w:b/>
          <w:color w:val="000000"/>
          <w:lang w:val="fr-CA"/>
        </w:rPr>
      </w:pPr>
      <w:bookmarkStart w:id="318" w:name="lt_pId859"/>
      <w:r w:rsidRPr="009E547F">
        <w:rPr>
          <w:rFonts w:ascii="Arial" w:eastAsia="Times New Roman" w:hAnsi="Arial" w:cs="Arial"/>
          <w:b/>
          <w:color w:val="000000"/>
          <w:lang w:val="fr-CA"/>
        </w:rPr>
        <w:t>PRODUITS LIVRABLES</w:t>
      </w:r>
      <w:bookmarkEnd w:id="318"/>
      <w:r w:rsidR="009452D4" w:rsidRPr="009E547F">
        <w:rPr>
          <w:rFonts w:ascii="Arial" w:eastAsia="Times New Roman" w:hAnsi="Arial" w:cs="Arial"/>
          <w:b/>
          <w:color w:val="000000"/>
          <w:lang w:val="fr-CA"/>
        </w:rPr>
        <w:t xml:space="preserve"> </w:t>
      </w:r>
      <w:r w:rsidR="009452D4" w:rsidRPr="009E547F">
        <w:rPr>
          <w:rFonts w:ascii="Arial" w:eastAsia="Times New Roman" w:hAnsi="Arial" w:cs="Arial"/>
          <w:b/>
          <w:color w:val="000000"/>
          <w:lang w:val="fr-CA"/>
        </w:rPr>
        <w:br/>
      </w:r>
    </w:p>
    <w:p w:rsidR="00EA4AB9" w:rsidRPr="009E547F" w:rsidRDefault="004A2280" w:rsidP="00EA4AB9">
      <w:pPr>
        <w:spacing w:after="0" w:line="240" w:lineRule="auto"/>
        <w:textAlignment w:val="center"/>
        <w:rPr>
          <w:rFonts w:ascii="Arial" w:eastAsia="Times New Roman" w:hAnsi="Arial" w:cs="Arial"/>
          <w:color w:val="000000"/>
          <w:lang w:val="fr-CA"/>
        </w:rPr>
      </w:pPr>
      <w:bookmarkStart w:id="319" w:name="lt_pId860"/>
      <w:r w:rsidRPr="009E547F">
        <w:rPr>
          <w:rFonts w:ascii="Arial" w:eastAsia="Times New Roman" w:hAnsi="Arial" w:cs="Arial"/>
          <w:color w:val="000000"/>
          <w:lang w:val="fr-CA"/>
        </w:rPr>
        <w:t xml:space="preserve">Les participants fourniront </w:t>
      </w:r>
      <w:r w:rsidR="00D3780F" w:rsidRPr="009E547F">
        <w:rPr>
          <w:rFonts w:ascii="Arial" w:eastAsia="Times New Roman" w:hAnsi="Arial" w:cs="Arial"/>
          <w:color w:val="000000"/>
          <w:lang w:val="fr-CA"/>
        </w:rPr>
        <w:t>à l’EFPC</w:t>
      </w:r>
      <w:r w:rsidRPr="009E547F">
        <w:rPr>
          <w:rFonts w:ascii="Arial" w:eastAsia="Times New Roman" w:hAnsi="Arial" w:cs="Arial"/>
          <w:color w:val="000000"/>
          <w:lang w:val="fr-CA"/>
        </w:rPr>
        <w:t xml:space="preserve"> une proposition technique comportant les produits livrables suivant</w:t>
      </w:r>
      <w:r w:rsidR="00D12881" w:rsidRPr="009E547F">
        <w:rPr>
          <w:rFonts w:ascii="Arial" w:eastAsia="Times New Roman" w:hAnsi="Arial" w:cs="Arial"/>
          <w:color w:val="000000"/>
          <w:lang w:val="fr-CA"/>
        </w:rPr>
        <w:t>s</w:t>
      </w:r>
      <w:r w:rsidRPr="009E547F">
        <w:rPr>
          <w:rFonts w:ascii="Arial" w:eastAsia="Times New Roman" w:hAnsi="Arial" w:cs="Arial"/>
          <w:color w:val="000000"/>
          <w:lang w:val="fr-CA"/>
        </w:rPr>
        <w:t xml:space="preserve">, au plus tard le </w:t>
      </w:r>
      <w:r w:rsidR="00FC73D3">
        <w:rPr>
          <w:rFonts w:ascii="Arial" w:eastAsia="Times New Roman" w:hAnsi="Arial" w:cs="Arial"/>
          <w:color w:val="000000"/>
          <w:lang w:val="fr-CA"/>
        </w:rPr>
        <w:t>14</w:t>
      </w:r>
      <w:r w:rsidRPr="009E547F">
        <w:rPr>
          <w:rFonts w:ascii="Arial" w:eastAsia="Times New Roman" w:hAnsi="Arial" w:cs="Arial"/>
          <w:color w:val="000000"/>
          <w:lang w:val="fr-CA"/>
        </w:rPr>
        <w:t xml:space="preserve"> </w:t>
      </w:r>
      <w:r w:rsidR="00FC73D3">
        <w:rPr>
          <w:rFonts w:ascii="Arial" w:eastAsia="Times New Roman" w:hAnsi="Arial" w:cs="Arial"/>
          <w:color w:val="000000"/>
          <w:lang w:val="fr-CA"/>
        </w:rPr>
        <w:t>Septembre</w:t>
      </w:r>
      <w:r w:rsidRPr="009E547F">
        <w:rPr>
          <w:rFonts w:ascii="Arial" w:eastAsia="Times New Roman" w:hAnsi="Arial" w:cs="Arial"/>
          <w:color w:val="000000"/>
          <w:lang w:val="fr-CA"/>
        </w:rPr>
        <w:t xml:space="preserve"> 2018</w:t>
      </w:r>
      <w:r w:rsidR="00C12C0B" w:rsidRPr="009E547F">
        <w:rPr>
          <w:rFonts w:ascii="Arial" w:eastAsia="Times New Roman" w:hAnsi="Arial" w:cs="Arial"/>
          <w:color w:val="000000"/>
          <w:lang w:val="fr-CA"/>
        </w:rPr>
        <w:t> </w:t>
      </w:r>
      <w:r w:rsidRPr="009E547F">
        <w:rPr>
          <w:rFonts w:ascii="Arial" w:eastAsia="Times New Roman" w:hAnsi="Arial" w:cs="Arial"/>
          <w:color w:val="000000"/>
          <w:lang w:val="fr-CA"/>
        </w:rPr>
        <w:t>:</w:t>
      </w:r>
      <w:bookmarkEnd w:id="319"/>
    </w:p>
    <w:p w:rsidR="00EA4AB9" w:rsidRPr="009E547F" w:rsidRDefault="00EA4AB9" w:rsidP="00EA4AB9">
      <w:pPr>
        <w:spacing w:after="0" w:line="240" w:lineRule="auto"/>
        <w:textAlignment w:val="center"/>
        <w:rPr>
          <w:rFonts w:ascii="Arial" w:eastAsia="Times New Roman" w:hAnsi="Arial" w:cs="Arial"/>
          <w:color w:val="000000"/>
          <w:lang w:val="fr-CA"/>
        </w:rPr>
      </w:pPr>
    </w:p>
    <w:p w:rsidR="00EA4AB9" w:rsidRPr="009E547F" w:rsidRDefault="009452D4" w:rsidP="00EA4AB9">
      <w:pPr>
        <w:spacing w:line="240" w:lineRule="auto"/>
        <w:rPr>
          <w:rFonts w:ascii="Arial" w:eastAsia="Times New Roman" w:hAnsi="Arial" w:cs="Arial"/>
          <w:color w:val="000000"/>
          <w:lang w:val="fr-CA"/>
        </w:rPr>
      </w:pPr>
      <w:bookmarkStart w:id="320" w:name="lt_pId861"/>
      <w:r w:rsidRPr="009E547F">
        <w:rPr>
          <w:rFonts w:ascii="Arial" w:hAnsi="Arial" w:cs="Arial"/>
          <w:lang w:val="fr-CA"/>
        </w:rPr>
        <w:t>1.</w:t>
      </w:r>
      <w:bookmarkEnd w:id="320"/>
      <w:r w:rsidRPr="009E547F">
        <w:rPr>
          <w:rFonts w:ascii="Arial" w:hAnsi="Arial" w:cs="Arial"/>
          <w:lang w:val="fr-CA"/>
        </w:rPr>
        <w:t xml:space="preserve"> </w:t>
      </w:r>
      <w:bookmarkStart w:id="321" w:name="lt_pId862"/>
      <w:r w:rsidR="004A2280" w:rsidRPr="009E547F">
        <w:rPr>
          <w:rFonts w:ascii="Arial" w:hAnsi="Arial" w:cs="Arial"/>
          <w:b/>
          <w:lang w:val="fr-CA"/>
        </w:rPr>
        <w:t>Rapport d’analyse</w:t>
      </w:r>
      <w:r w:rsidR="00C12C0B" w:rsidRPr="009E547F">
        <w:rPr>
          <w:rFonts w:ascii="Arial" w:hAnsi="Arial" w:cs="Arial"/>
          <w:b/>
          <w:lang w:val="fr-CA"/>
        </w:rPr>
        <w:t> </w:t>
      </w:r>
      <w:r w:rsidR="004A2280" w:rsidRPr="009E547F">
        <w:rPr>
          <w:rFonts w:ascii="Arial" w:hAnsi="Arial" w:cs="Arial"/>
          <w:b/>
          <w:lang w:val="fr-CA"/>
        </w:rPr>
        <w:t xml:space="preserve">: </w:t>
      </w:r>
      <w:r w:rsidR="004A2280" w:rsidRPr="009E547F">
        <w:rPr>
          <w:rFonts w:ascii="Arial" w:hAnsi="Arial" w:cs="Arial"/>
          <w:lang w:val="fr-CA"/>
        </w:rPr>
        <w:t>Tiré de la méthode d’analyse avancée sélectionnée par le participant, un rapport d’analyse, en tant que premier produit livrable, résumera les informations sur les tendances, les relations et autres caractéristiques du stock réglementaire fédéral.</w:t>
      </w:r>
      <w:bookmarkEnd w:id="321"/>
      <w:r w:rsidRPr="009E547F">
        <w:rPr>
          <w:rFonts w:ascii="Arial" w:eastAsia="Times New Roman" w:hAnsi="Arial" w:cs="Arial"/>
          <w:color w:val="000000"/>
          <w:lang w:val="fr-CA"/>
        </w:rPr>
        <w:t xml:space="preserve"> </w:t>
      </w:r>
    </w:p>
    <w:p w:rsidR="00EA4AB9" w:rsidRPr="009E547F" w:rsidRDefault="00766836" w:rsidP="00EA4AB9">
      <w:pPr>
        <w:spacing w:line="240" w:lineRule="auto"/>
        <w:rPr>
          <w:rFonts w:ascii="Arial" w:hAnsi="Arial" w:cs="Arial"/>
          <w:lang w:val="fr-CA"/>
        </w:rPr>
      </w:pPr>
      <w:bookmarkStart w:id="322" w:name="lt_pId863"/>
      <w:r w:rsidRPr="009E547F">
        <w:rPr>
          <w:rFonts w:ascii="Arial" w:hAnsi="Arial" w:cs="Arial"/>
          <w:lang w:val="fr-CA"/>
        </w:rPr>
        <w:t>Ce premier produit livrable devrait être numérique et fournir une analyse écrite et visualisée facile à comprendre.</w:t>
      </w:r>
      <w:bookmarkEnd w:id="322"/>
      <w:r w:rsidR="009452D4" w:rsidRPr="009E547F">
        <w:rPr>
          <w:rFonts w:ascii="Arial" w:hAnsi="Arial" w:cs="Arial"/>
          <w:lang w:val="fr-CA"/>
        </w:rPr>
        <w:t xml:space="preserve"> </w:t>
      </w:r>
      <w:bookmarkStart w:id="323" w:name="lt_pId864"/>
      <w:r w:rsidRPr="009E547F">
        <w:rPr>
          <w:rFonts w:ascii="Arial" w:eastAsia="Times New Roman" w:hAnsi="Arial" w:cs="Arial"/>
          <w:color w:val="000000"/>
          <w:lang w:val="fr-CA"/>
        </w:rPr>
        <w:t>Les sections obligatoires de ce rapport comprennent</w:t>
      </w:r>
      <w:r w:rsidR="00C12C0B" w:rsidRPr="009E547F">
        <w:rPr>
          <w:rFonts w:ascii="Arial" w:eastAsia="Times New Roman" w:hAnsi="Arial" w:cs="Arial"/>
          <w:color w:val="000000"/>
          <w:lang w:val="fr-CA"/>
        </w:rPr>
        <w:t> </w:t>
      </w:r>
      <w:r w:rsidRPr="009E547F">
        <w:rPr>
          <w:rFonts w:ascii="Arial" w:eastAsia="Times New Roman" w:hAnsi="Arial" w:cs="Arial"/>
          <w:color w:val="000000"/>
          <w:lang w:val="fr-CA"/>
        </w:rPr>
        <w:t>: un résumé, une mét</w:t>
      </w:r>
      <w:r w:rsidR="00D12881" w:rsidRPr="009E547F">
        <w:rPr>
          <w:rFonts w:ascii="Arial" w:eastAsia="Times New Roman" w:hAnsi="Arial" w:cs="Arial"/>
          <w:color w:val="000000"/>
          <w:lang w:val="fr-CA"/>
        </w:rPr>
        <w:t>h</w:t>
      </w:r>
      <w:r w:rsidRPr="009E547F">
        <w:rPr>
          <w:rFonts w:ascii="Arial" w:eastAsia="Times New Roman" w:hAnsi="Arial" w:cs="Arial"/>
          <w:color w:val="000000"/>
          <w:lang w:val="fr-CA"/>
        </w:rPr>
        <w:t>odologie de haut niveau, un résumé des idées (conclusions) et des recommandations pour une analyse approfondie.</w:t>
      </w:r>
      <w:bookmarkEnd w:id="323"/>
      <w:r w:rsidR="009452D4" w:rsidRPr="009E547F">
        <w:rPr>
          <w:rFonts w:ascii="Arial" w:eastAsia="Times New Roman" w:hAnsi="Arial" w:cs="Arial"/>
          <w:color w:val="000000"/>
          <w:lang w:val="fr-CA"/>
        </w:rPr>
        <w:t xml:space="preserve"> </w:t>
      </w:r>
      <w:bookmarkStart w:id="324" w:name="lt_pId865"/>
      <w:r w:rsidR="009452D4" w:rsidRPr="009E547F">
        <w:rPr>
          <w:rFonts w:ascii="Arial" w:hAnsi="Arial" w:cs="Arial"/>
          <w:lang w:val="fr-CA"/>
        </w:rPr>
        <w:t xml:space="preserve">Ce premier </w:t>
      </w:r>
      <w:r w:rsidR="00E15A2E" w:rsidRPr="009E547F">
        <w:rPr>
          <w:rFonts w:ascii="Arial" w:hAnsi="Arial" w:cs="Arial"/>
          <w:lang w:val="fr-CA"/>
        </w:rPr>
        <w:t xml:space="preserve">produit </w:t>
      </w:r>
      <w:r w:rsidR="009452D4" w:rsidRPr="009E547F">
        <w:rPr>
          <w:rFonts w:ascii="Arial" w:hAnsi="Arial" w:cs="Arial"/>
          <w:lang w:val="fr-CA"/>
        </w:rPr>
        <w:t>livrable pourrait également inclure l</w:t>
      </w:r>
      <w:r w:rsidR="00C12C0B" w:rsidRPr="009E547F">
        <w:rPr>
          <w:rFonts w:ascii="Arial" w:hAnsi="Arial" w:cs="Arial"/>
          <w:lang w:val="fr-CA"/>
        </w:rPr>
        <w:t>’</w:t>
      </w:r>
      <w:r w:rsidR="009452D4" w:rsidRPr="009E547F">
        <w:rPr>
          <w:rFonts w:ascii="Arial" w:hAnsi="Arial" w:cs="Arial"/>
          <w:lang w:val="fr-CA"/>
        </w:rPr>
        <w:t>accès à un outil interactif en ligne à des fins d</w:t>
      </w:r>
      <w:bookmarkStart w:id="325" w:name="_GoBack"/>
      <w:bookmarkEnd w:id="325"/>
      <w:r w:rsidR="009452D4" w:rsidRPr="009E547F">
        <w:rPr>
          <w:rFonts w:ascii="Arial" w:hAnsi="Arial" w:cs="Arial"/>
          <w:lang w:val="fr-CA"/>
        </w:rPr>
        <w:t>e démonstration et d</w:t>
      </w:r>
      <w:r w:rsidR="00C12C0B" w:rsidRPr="009E547F">
        <w:rPr>
          <w:rFonts w:ascii="Arial" w:hAnsi="Arial" w:cs="Arial"/>
          <w:lang w:val="fr-CA"/>
        </w:rPr>
        <w:t>’</w:t>
      </w:r>
      <w:r w:rsidR="009452D4" w:rsidRPr="009E547F">
        <w:rPr>
          <w:rFonts w:ascii="Arial" w:hAnsi="Arial" w:cs="Arial"/>
          <w:lang w:val="fr-CA"/>
        </w:rPr>
        <w:t>exploration.</w:t>
      </w:r>
      <w:bookmarkEnd w:id="324"/>
      <w:r w:rsidR="009452D4" w:rsidRPr="009E547F">
        <w:rPr>
          <w:rFonts w:ascii="Arial" w:hAnsi="Arial" w:cs="Arial"/>
          <w:lang w:val="fr-CA"/>
        </w:rPr>
        <w:t xml:space="preserve"> </w:t>
      </w:r>
      <w:bookmarkStart w:id="326" w:name="lt_pId866"/>
      <w:r w:rsidRPr="009E547F">
        <w:rPr>
          <w:rFonts w:ascii="Arial" w:hAnsi="Arial" w:cs="Arial"/>
          <w:lang w:val="fr-CA"/>
        </w:rPr>
        <w:t>Ce premier produit livrable serait rendu public en ligne afin de présenter le travail et de partager ouvertement les idées, particulièrement lors de l’événement phare d</w:t>
      </w:r>
      <w:r w:rsidR="00D3780F" w:rsidRPr="009E547F">
        <w:rPr>
          <w:rFonts w:ascii="Arial" w:hAnsi="Arial" w:cs="Arial"/>
          <w:lang w:val="fr-CA"/>
        </w:rPr>
        <w:t>’octobre</w:t>
      </w:r>
      <w:r w:rsidRPr="009E547F">
        <w:rPr>
          <w:rFonts w:ascii="Arial" w:hAnsi="Arial" w:cs="Arial"/>
          <w:lang w:val="fr-CA"/>
        </w:rPr>
        <w:t>.</w:t>
      </w:r>
      <w:bookmarkEnd w:id="326"/>
      <w:r w:rsidR="009452D4" w:rsidRPr="009E547F">
        <w:rPr>
          <w:rFonts w:ascii="Arial" w:hAnsi="Arial" w:cs="Arial"/>
          <w:lang w:val="fr-CA"/>
        </w:rPr>
        <w:t xml:space="preserve"> </w:t>
      </w:r>
    </w:p>
    <w:p w:rsidR="00EA4AB9" w:rsidRPr="009E547F" w:rsidRDefault="009452D4" w:rsidP="00EA4AB9">
      <w:pPr>
        <w:spacing w:line="240" w:lineRule="auto"/>
        <w:rPr>
          <w:rFonts w:ascii="Arial" w:eastAsia="Times New Roman" w:hAnsi="Arial" w:cs="Arial"/>
          <w:color w:val="000000"/>
          <w:lang w:val="fr-CA"/>
        </w:rPr>
      </w:pPr>
      <w:bookmarkStart w:id="327" w:name="lt_pId867"/>
      <w:r w:rsidRPr="009E547F">
        <w:rPr>
          <w:rFonts w:ascii="Arial" w:hAnsi="Arial" w:cs="Arial"/>
          <w:lang w:val="fr-CA"/>
        </w:rPr>
        <w:lastRenderedPageBreak/>
        <w:t>2.</w:t>
      </w:r>
      <w:bookmarkEnd w:id="327"/>
      <w:r w:rsidRPr="009E547F">
        <w:rPr>
          <w:rFonts w:ascii="Arial" w:hAnsi="Arial" w:cs="Arial"/>
          <w:lang w:val="fr-CA"/>
        </w:rPr>
        <w:t xml:space="preserve"> </w:t>
      </w:r>
      <w:bookmarkStart w:id="328" w:name="lt_pId868"/>
      <w:r w:rsidR="00766836" w:rsidRPr="009E547F">
        <w:rPr>
          <w:rFonts w:ascii="Arial" w:hAnsi="Arial" w:cs="Arial"/>
          <w:b/>
          <w:lang w:val="fr-CA"/>
        </w:rPr>
        <w:t>Méthodologie des analyses</w:t>
      </w:r>
      <w:r w:rsidR="00C12C0B" w:rsidRPr="009E547F">
        <w:rPr>
          <w:rFonts w:ascii="Arial" w:hAnsi="Arial" w:cs="Arial"/>
          <w:b/>
          <w:lang w:val="fr-CA"/>
        </w:rPr>
        <w:t> </w:t>
      </w:r>
      <w:r w:rsidR="00766836" w:rsidRPr="009E547F">
        <w:rPr>
          <w:rFonts w:ascii="Arial" w:hAnsi="Arial" w:cs="Arial"/>
          <w:b/>
          <w:lang w:val="fr-CA"/>
        </w:rPr>
        <w:t xml:space="preserve">: </w:t>
      </w:r>
      <w:r w:rsidR="00766836" w:rsidRPr="009E547F">
        <w:rPr>
          <w:rFonts w:ascii="Arial" w:hAnsi="Arial" w:cs="Arial"/>
          <w:lang w:val="fr-CA"/>
        </w:rPr>
        <w:t>Un deuxième produit livrable comprendrait des renseignements sur la méthodologie (p. ex. la pondération des types de mots et des sources de données utilisées), afin que l</w:t>
      </w:r>
      <w:r w:rsidR="00D3780F" w:rsidRPr="009E547F">
        <w:rPr>
          <w:rFonts w:ascii="Arial" w:hAnsi="Arial" w:cs="Arial"/>
          <w:lang w:val="fr-CA"/>
        </w:rPr>
        <w:t>’EFPC</w:t>
      </w:r>
      <w:r w:rsidR="00766836" w:rsidRPr="009E547F">
        <w:rPr>
          <w:rFonts w:ascii="Arial" w:hAnsi="Arial" w:cs="Arial"/>
          <w:lang w:val="fr-CA"/>
        </w:rPr>
        <w:t xml:space="preserve"> puisse évaluer l’utilisation applicable de ces idées et la validité et la fiabilité de l’analyse.</w:t>
      </w:r>
      <w:bookmarkEnd w:id="328"/>
      <w:r w:rsidRPr="009E547F">
        <w:rPr>
          <w:rFonts w:ascii="Arial" w:eastAsia="Times New Roman" w:hAnsi="Arial" w:cs="Arial"/>
          <w:color w:val="000000"/>
          <w:lang w:val="fr-CA"/>
        </w:rPr>
        <w:t xml:space="preserve"> </w:t>
      </w:r>
      <w:bookmarkStart w:id="329" w:name="lt_pId869"/>
      <w:r w:rsidR="00766836" w:rsidRPr="009E547F">
        <w:rPr>
          <w:rFonts w:ascii="Arial" w:eastAsia="Times New Roman" w:hAnsi="Arial" w:cs="Arial"/>
          <w:color w:val="000000"/>
          <w:lang w:val="fr-CA"/>
        </w:rPr>
        <w:t>Ces renseignements ne seraient pas divulgués publiquement puisqu’il pourrait s’agir de renseignements exclusifs à un tiers.</w:t>
      </w:r>
      <w:bookmarkEnd w:id="329"/>
    </w:p>
    <w:p w:rsidR="00EA4AB9" w:rsidRPr="009E547F" w:rsidRDefault="00F819C7" w:rsidP="00EA4AB9">
      <w:pPr>
        <w:spacing w:line="240" w:lineRule="auto"/>
        <w:rPr>
          <w:rFonts w:ascii="Arial" w:eastAsia="Times New Roman" w:hAnsi="Arial" w:cs="Arial"/>
          <w:color w:val="000000"/>
          <w:lang w:val="fr-CA"/>
        </w:rPr>
      </w:pPr>
      <w:bookmarkStart w:id="330" w:name="lt_pId870"/>
      <w:r w:rsidRPr="009E547F">
        <w:rPr>
          <w:rFonts w:ascii="Arial" w:eastAsia="Times New Roman" w:hAnsi="Arial" w:cs="Arial"/>
          <w:b/>
          <w:color w:val="000000"/>
          <w:lang w:val="fr-CA"/>
        </w:rPr>
        <w:t>NOMBRE DE PROPOSITIONS RETENUES</w:t>
      </w:r>
      <w:bookmarkEnd w:id="330"/>
    </w:p>
    <w:p w:rsidR="00EA4AB9" w:rsidRPr="009E547F" w:rsidRDefault="00F819C7" w:rsidP="00EA4AB9">
      <w:pPr>
        <w:spacing w:line="240" w:lineRule="auto"/>
        <w:rPr>
          <w:rFonts w:ascii="Arial" w:eastAsia="Times New Roman" w:hAnsi="Arial" w:cs="Arial"/>
          <w:color w:val="000000"/>
          <w:lang w:val="fr-CA"/>
        </w:rPr>
      </w:pPr>
      <w:bookmarkStart w:id="331" w:name="lt_pId871"/>
      <w:r w:rsidRPr="009E547F">
        <w:rPr>
          <w:rFonts w:ascii="Arial" w:eastAsia="Times New Roman" w:hAnsi="Arial" w:cs="Arial"/>
          <w:color w:val="000000"/>
          <w:lang w:val="fr-CA"/>
        </w:rPr>
        <w:t>Compte tenu de la nature du travail, l’on prévoit que plusieurs propositions seront retenues.</w:t>
      </w:r>
      <w:bookmarkEnd w:id="331"/>
      <w:r w:rsidR="009452D4" w:rsidRPr="009E547F">
        <w:rPr>
          <w:rFonts w:ascii="Arial" w:eastAsia="Times New Roman" w:hAnsi="Arial" w:cs="Arial"/>
          <w:color w:val="000000"/>
          <w:lang w:val="fr-CA"/>
        </w:rPr>
        <w:t xml:space="preserve"> </w:t>
      </w:r>
      <w:bookmarkStart w:id="332" w:name="lt_pId872"/>
      <w:r w:rsidRPr="009E547F">
        <w:rPr>
          <w:rFonts w:ascii="Arial" w:eastAsia="Times New Roman" w:hAnsi="Arial" w:cs="Arial"/>
          <w:color w:val="000000"/>
          <w:lang w:val="fr-CA"/>
        </w:rPr>
        <w:t xml:space="preserve">Même si les propositions retenues seront dévoilées lors de l’événement organisé en </w:t>
      </w:r>
      <w:r w:rsidR="00D3780F" w:rsidRPr="009E547F">
        <w:rPr>
          <w:rFonts w:ascii="Arial" w:eastAsia="Times New Roman" w:hAnsi="Arial" w:cs="Arial"/>
          <w:color w:val="000000"/>
          <w:lang w:val="fr-CA"/>
        </w:rPr>
        <w:t>octobre</w:t>
      </w:r>
      <w:r w:rsidRPr="009E547F">
        <w:rPr>
          <w:rFonts w:ascii="Arial" w:eastAsia="Times New Roman" w:hAnsi="Arial" w:cs="Arial"/>
          <w:color w:val="000000"/>
          <w:lang w:val="fr-CA"/>
        </w:rPr>
        <w:t>, tous les participants répondant aux exigences minimales de la DP auront l’occasion de présenter leurs propositions au cours de ce même événement.</w:t>
      </w:r>
      <w:bookmarkEnd w:id="332"/>
    </w:p>
    <w:p w:rsidR="00EA4AB9" w:rsidRPr="009E547F" w:rsidRDefault="00F819C7" w:rsidP="00EA4AB9">
      <w:pPr>
        <w:spacing w:line="240" w:lineRule="auto"/>
        <w:rPr>
          <w:rFonts w:ascii="Arial" w:hAnsi="Arial" w:cs="Arial"/>
          <w:lang w:val="fr-CA"/>
        </w:rPr>
      </w:pPr>
      <w:bookmarkStart w:id="333" w:name="lt_pId873"/>
      <w:r w:rsidRPr="009E547F">
        <w:rPr>
          <w:rFonts w:ascii="Arial" w:eastAsia="Times New Roman" w:hAnsi="Arial" w:cs="Arial"/>
          <w:color w:val="000000"/>
          <w:lang w:val="fr-CA"/>
        </w:rPr>
        <w:t xml:space="preserve">De plus, tous les participants satisfaisant aux exigences minimales définies à l’annexe </w:t>
      </w:r>
      <w:r w:rsidR="00093DCC" w:rsidRPr="009E547F">
        <w:rPr>
          <w:rFonts w:ascii="Arial" w:eastAsia="Times New Roman" w:hAnsi="Arial" w:cs="Arial"/>
          <w:color w:val="000000"/>
          <w:lang w:val="fr-CA"/>
        </w:rPr>
        <w:t>E</w:t>
      </w:r>
      <w:r w:rsidRPr="009E547F">
        <w:rPr>
          <w:rFonts w:ascii="Arial" w:eastAsia="Times New Roman" w:hAnsi="Arial" w:cs="Arial"/>
          <w:color w:val="000000"/>
          <w:lang w:val="fr-CA"/>
        </w:rPr>
        <w:t xml:space="preserve"> seront ajoutés à une liste de fournisseurs préqualifiés qui sera à la disposition des autres ministères et organismes gouvernementaux pour une période de 3 ans.</w:t>
      </w:r>
      <w:bookmarkEnd w:id="333"/>
      <w:r w:rsidR="009452D4" w:rsidRPr="009E547F">
        <w:rPr>
          <w:rFonts w:ascii="Arial" w:hAnsi="Arial" w:cs="Arial"/>
          <w:lang w:val="fr-CA"/>
        </w:rPr>
        <w:br w:type="page"/>
      </w:r>
    </w:p>
    <w:p w:rsidR="00EA4AB9" w:rsidRPr="009E547F" w:rsidRDefault="009452D4" w:rsidP="00EA4AB9">
      <w:pPr>
        <w:jc w:val="center"/>
        <w:rPr>
          <w:rFonts w:ascii="Arial" w:eastAsia="Arial" w:hAnsi="Arial" w:cs="Arial"/>
          <w:b/>
          <w:sz w:val="28"/>
          <w:lang w:val="fr-CA"/>
        </w:rPr>
      </w:pPr>
      <w:bookmarkStart w:id="334" w:name="lt_pId874"/>
      <w:r w:rsidRPr="009E547F">
        <w:rPr>
          <w:rFonts w:ascii="Arial" w:eastAsia="Arial" w:hAnsi="Arial" w:cs="Arial"/>
          <w:b/>
          <w:sz w:val="28"/>
          <w:lang w:val="fr-CA"/>
        </w:rPr>
        <w:lastRenderedPageBreak/>
        <w:t>Annexe C</w:t>
      </w:r>
      <w:bookmarkEnd w:id="334"/>
      <w:r w:rsidRPr="009E547F">
        <w:rPr>
          <w:rFonts w:ascii="Arial" w:eastAsia="Arial" w:hAnsi="Arial" w:cs="Arial"/>
          <w:b/>
          <w:sz w:val="28"/>
          <w:lang w:val="fr-CA"/>
        </w:rPr>
        <w:br/>
      </w:r>
      <w:bookmarkStart w:id="335" w:name="lt_pId875"/>
      <w:r w:rsidR="00F819C7" w:rsidRPr="009E547F">
        <w:rPr>
          <w:rFonts w:ascii="Arial" w:eastAsia="Arial" w:hAnsi="Arial" w:cs="Arial"/>
          <w:b/>
          <w:sz w:val="28"/>
          <w:lang w:val="fr-CA"/>
        </w:rPr>
        <w:t>Ressources pour les participants</w:t>
      </w:r>
      <w:bookmarkEnd w:id="335"/>
    </w:p>
    <w:p w:rsidR="00EA4AB9" w:rsidRPr="009E547F" w:rsidRDefault="00EA4AB9" w:rsidP="00EA4AB9">
      <w:pPr>
        <w:rPr>
          <w:rFonts w:ascii="Arial" w:hAnsi="Arial" w:cs="Arial"/>
          <w:lang w:val="fr-CA"/>
        </w:rPr>
      </w:pPr>
    </w:p>
    <w:p w:rsidR="00EA4AB9" w:rsidRPr="009E547F" w:rsidRDefault="00F819C7" w:rsidP="00EA4AB9">
      <w:pPr>
        <w:rPr>
          <w:rFonts w:ascii="Arial" w:hAnsi="Arial" w:cs="Arial"/>
          <w:lang w:val="fr-CA"/>
        </w:rPr>
      </w:pPr>
      <w:bookmarkStart w:id="336" w:name="lt_pId876"/>
      <w:r w:rsidRPr="009E547F">
        <w:rPr>
          <w:rFonts w:ascii="Arial" w:hAnsi="Arial" w:cs="Arial"/>
          <w:lang w:val="fr-CA"/>
        </w:rPr>
        <w:t>Les sources de données qui constituent le principal objectif du projet sont les suivantes</w:t>
      </w:r>
      <w:r w:rsidR="00C12C0B" w:rsidRPr="009E547F">
        <w:rPr>
          <w:rFonts w:ascii="Arial" w:hAnsi="Arial" w:cs="Arial"/>
          <w:lang w:val="fr-CA"/>
        </w:rPr>
        <w:t> </w:t>
      </w:r>
      <w:r w:rsidRPr="009E547F">
        <w:rPr>
          <w:rFonts w:ascii="Arial" w:hAnsi="Arial" w:cs="Arial"/>
          <w:lang w:val="fr-CA"/>
        </w:rPr>
        <w:t>:</w:t>
      </w:r>
      <w:bookmarkEnd w:id="336"/>
    </w:p>
    <w:p w:rsidR="00EA4AB9" w:rsidRPr="009E547F" w:rsidRDefault="00F819C7" w:rsidP="00EA4AB9">
      <w:pPr>
        <w:rPr>
          <w:rFonts w:ascii="Arial" w:hAnsi="Arial" w:cs="Arial"/>
          <w:u w:val="single"/>
          <w:lang w:val="fr-CA"/>
        </w:rPr>
      </w:pPr>
      <w:bookmarkStart w:id="337" w:name="lt_pId877"/>
      <w:r w:rsidRPr="009E547F">
        <w:rPr>
          <w:rFonts w:ascii="Arial" w:hAnsi="Arial" w:cs="Arial"/>
          <w:u w:val="single"/>
          <w:lang w:val="fr-CA"/>
        </w:rPr>
        <w:t>La liste actuelle des lois et règlements</w:t>
      </w:r>
      <w:bookmarkEnd w:id="337"/>
    </w:p>
    <w:p w:rsidR="00EA4AB9" w:rsidRPr="009E547F" w:rsidRDefault="009452D4" w:rsidP="00EA4AB9">
      <w:pPr>
        <w:rPr>
          <w:rFonts w:ascii="Arial" w:hAnsi="Arial" w:cs="Arial"/>
          <w:lang w:val="fr-CA"/>
        </w:rPr>
      </w:pPr>
      <w:r w:rsidRPr="009E547F">
        <w:rPr>
          <w:rFonts w:ascii="Arial" w:hAnsi="Arial" w:cs="Arial"/>
          <w:lang w:val="fr-CA"/>
        </w:rPr>
        <w:tab/>
      </w:r>
      <w:bookmarkStart w:id="338" w:name="lt_pId878"/>
      <w:r w:rsidR="00F819C7" w:rsidRPr="009E547F">
        <w:rPr>
          <w:rFonts w:ascii="Arial" w:hAnsi="Arial" w:cs="Arial"/>
          <w:lang w:val="fr-CA"/>
        </w:rPr>
        <w:t>Le serveur FTP de Justice Canada (</w:t>
      </w:r>
      <w:hyperlink r:id="rId22" w:history="1">
        <w:r w:rsidR="00F819C7" w:rsidRPr="00607B77">
          <w:rPr>
            <w:rStyle w:val="Hyperlink"/>
            <w:rFonts w:ascii="Arial" w:hAnsi="Arial" w:cs="Arial"/>
            <w:lang w:val="fr-CA"/>
          </w:rPr>
          <w:t>ftp://205.193.86.89/</w:t>
        </w:r>
      </w:hyperlink>
      <w:r w:rsidR="00F819C7" w:rsidRPr="00607B77">
        <w:rPr>
          <w:rFonts w:ascii="Arial" w:hAnsi="Arial" w:cs="Arial"/>
          <w:lang w:val="fr-CA"/>
        </w:rPr>
        <w:t>) contient un fichier qui est mis à jour de façon continue, appelé data.zip (</w:t>
      </w:r>
      <w:hyperlink r:id="rId23" w:history="1">
        <w:r w:rsidR="00F819C7" w:rsidRPr="00607B77">
          <w:rPr>
            <w:rStyle w:val="Hyperlink"/>
            <w:rFonts w:ascii="Arial" w:hAnsi="Arial" w:cs="Arial"/>
            <w:lang w:val="fr-CA"/>
          </w:rPr>
          <w:t>ftp://205.193.86.89/data.zip</w:t>
        </w:r>
      </w:hyperlink>
      <w:r w:rsidR="00F819C7" w:rsidRPr="00607B77">
        <w:rPr>
          <w:rFonts w:ascii="Arial" w:hAnsi="Arial" w:cs="Arial"/>
          <w:lang w:val="fr-CA"/>
        </w:rPr>
        <w:t>), qui contient les lois et règlements en date d</w:t>
      </w:r>
      <w:r w:rsidR="00D12881" w:rsidRPr="009E547F">
        <w:rPr>
          <w:rFonts w:ascii="Arial" w:hAnsi="Arial" w:cs="Arial"/>
          <w:lang w:val="fr-CA"/>
        </w:rPr>
        <w:t>e</w:t>
      </w:r>
      <w:r w:rsidR="00F819C7" w:rsidRPr="009E547F">
        <w:rPr>
          <w:rFonts w:ascii="Arial" w:hAnsi="Arial" w:cs="Arial"/>
          <w:lang w:val="fr-CA"/>
        </w:rPr>
        <w:t xml:space="preserve"> la date d</w:t>
      </w:r>
      <w:r w:rsidR="00C12C0B" w:rsidRPr="009E547F">
        <w:rPr>
          <w:rFonts w:ascii="Arial" w:hAnsi="Arial" w:cs="Arial"/>
          <w:lang w:val="fr-CA"/>
        </w:rPr>
        <w:t>’</w:t>
      </w:r>
      <w:r w:rsidR="00F819C7" w:rsidRPr="009E547F">
        <w:rPr>
          <w:rFonts w:ascii="Arial" w:hAnsi="Arial" w:cs="Arial"/>
          <w:lang w:val="fr-CA"/>
        </w:rPr>
        <w:t>archivage.</w:t>
      </w:r>
      <w:bookmarkStart w:id="339" w:name="lt_pId879"/>
      <w:bookmarkEnd w:id="338"/>
      <w:r w:rsidR="00F819C7" w:rsidRPr="009E547F">
        <w:rPr>
          <w:rFonts w:ascii="Arial" w:hAnsi="Arial" w:cs="Arial"/>
          <w:lang w:val="fr-CA"/>
        </w:rPr>
        <w:t xml:space="preserve"> Cette archive contient des règles marquées au format XML.</w:t>
      </w:r>
      <w:bookmarkStart w:id="340" w:name="lt_pId880"/>
      <w:bookmarkEnd w:id="339"/>
      <w:r w:rsidR="00F819C7" w:rsidRPr="009E547F">
        <w:rPr>
          <w:rFonts w:ascii="Arial" w:hAnsi="Arial" w:cs="Arial"/>
          <w:lang w:val="fr-CA"/>
        </w:rPr>
        <w:t xml:space="preserve"> Le dictionnaire de données en anglais </w:t>
      </w:r>
      <w:r w:rsidR="00F819C7" w:rsidRPr="009E547F">
        <w:rPr>
          <w:rFonts w:ascii="Arial" w:hAnsi="Arial" w:cs="Arial"/>
          <w:lang w:val="fr-CA"/>
        </w:rPr>
        <w:br/>
        <w:t>(</w:t>
      </w:r>
      <w:hyperlink r:id="rId24" w:history="1">
        <w:r w:rsidR="00F819C7" w:rsidRPr="00607B77">
          <w:rPr>
            <w:rStyle w:val="Hyperlink"/>
            <w:rFonts w:ascii="Arial" w:hAnsi="Arial" w:cs="Arial"/>
            <w:lang w:val="fr-CA"/>
          </w:rPr>
          <w:t>http://laws-lois.justice.gc.ca/eng/XML/index.html</w:t>
        </w:r>
      </w:hyperlink>
      <w:r w:rsidR="00F819C7" w:rsidRPr="00607B77">
        <w:rPr>
          <w:rStyle w:val="Hyperlink"/>
          <w:rFonts w:ascii="Arial" w:hAnsi="Arial" w:cs="Arial"/>
          <w:color w:val="44546A" w:themeColor="text2"/>
          <w:lang w:val="fr-CA"/>
        </w:rPr>
        <w:t>)</w:t>
      </w:r>
      <w:r w:rsidR="00F819C7" w:rsidRPr="00607B77">
        <w:rPr>
          <w:rFonts w:ascii="Arial" w:hAnsi="Arial" w:cs="Arial"/>
          <w:lang w:val="fr-CA"/>
        </w:rPr>
        <w:t xml:space="preserve"> et en fran</w:t>
      </w:r>
      <w:r w:rsidR="00D12881" w:rsidRPr="00607B77">
        <w:rPr>
          <w:rFonts w:ascii="Arial" w:hAnsi="Arial" w:cs="Arial"/>
          <w:lang w:val="fr-CA"/>
        </w:rPr>
        <w:t>ç</w:t>
      </w:r>
      <w:r w:rsidR="00F819C7" w:rsidRPr="009E547F">
        <w:rPr>
          <w:rFonts w:ascii="Arial" w:hAnsi="Arial" w:cs="Arial"/>
          <w:lang w:val="fr-CA"/>
        </w:rPr>
        <w:t xml:space="preserve">ais </w:t>
      </w:r>
      <w:r w:rsidR="00F819C7" w:rsidRPr="009E547F">
        <w:rPr>
          <w:rFonts w:ascii="Arial" w:hAnsi="Arial" w:cs="Arial"/>
          <w:lang w:val="fr-CA"/>
        </w:rPr>
        <w:br/>
        <w:t>(</w:t>
      </w:r>
      <w:hyperlink r:id="rId25" w:history="1">
        <w:r w:rsidR="00F819C7" w:rsidRPr="00607B77">
          <w:rPr>
            <w:rStyle w:val="Hyperlink"/>
            <w:rFonts w:ascii="Arial" w:hAnsi="Arial" w:cs="Arial"/>
            <w:lang w:val="fr-CA"/>
          </w:rPr>
          <w:t>http://laws-lois.justice.gc.ca/fra/XML/index.html</w:t>
        </w:r>
      </w:hyperlink>
      <w:bookmarkEnd w:id="340"/>
      <w:r w:rsidR="00F819C7" w:rsidRPr="00607B77">
        <w:rPr>
          <w:rStyle w:val="Hyperlink"/>
          <w:rFonts w:ascii="Arial" w:hAnsi="Arial" w:cs="Arial"/>
          <w:color w:val="44546A" w:themeColor="text2"/>
          <w:lang w:val="fr-CA"/>
        </w:rPr>
        <w:t>).</w:t>
      </w:r>
      <w:r w:rsidRPr="00607B77">
        <w:rPr>
          <w:rFonts w:ascii="Arial" w:hAnsi="Arial" w:cs="Arial"/>
          <w:lang w:val="fr-CA"/>
        </w:rPr>
        <w:t xml:space="preserve"> </w:t>
      </w:r>
      <w:bookmarkStart w:id="341" w:name="lt_pId881"/>
      <w:r w:rsidR="00F819C7" w:rsidRPr="00607B77">
        <w:rPr>
          <w:rFonts w:ascii="Arial" w:hAnsi="Arial" w:cs="Arial"/>
          <w:lang w:val="fr-CA"/>
        </w:rPr>
        <w:t>Il convient de noter que les archives comprennent également les instruments statutaires (noms de fichiers com</w:t>
      </w:r>
      <w:r w:rsidR="00F819C7" w:rsidRPr="009E547F">
        <w:rPr>
          <w:rFonts w:ascii="Arial" w:hAnsi="Arial" w:cs="Arial"/>
          <w:lang w:val="fr-CA"/>
        </w:rPr>
        <w:t>mençant par SI</w:t>
      </w:r>
      <w:r w:rsidR="004D19D6" w:rsidRPr="009E547F">
        <w:rPr>
          <w:rFonts w:ascii="Arial" w:hAnsi="Arial" w:cs="Arial"/>
          <w:lang w:val="fr-CA"/>
        </w:rPr>
        <w:t xml:space="preserve"> ou TR</w:t>
      </w:r>
      <w:r w:rsidR="00F819C7" w:rsidRPr="009E547F">
        <w:rPr>
          <w:rFonts w:ascii="Arial" w:hAnsi="Arial" w:cs="Arial"/>
          <w:lang w:val="fr-CA"/>
        </w:rPr>
        <w:t>) qui ne sont pas considérés comme des règlement</w:t>
      </w:r>
      <w:r w:rsidR="00D12881" w:rsidRPr="009E547F">
        <w:rPr>
          <w:rFonts w:ascii="Arial" w:hAnsi="Arial" w:cs="Arial"/>
          <w:lang w:val="fr-CA"/>
        </w:rPr>
        <w:t>s</w:t>
      </w:r>
      <w:r w:rsidR="00F819C7" w:rsidRPr="009E547F">
        <w:rPr>
          <w:rFonts w:ascii="Arial" w:hAnsi="Arial" w:cs="Arial"/>
          <w:lang w:val="fr-CA"/>
        </w:rPr>
        <w:t xml:space="preserve"> pour ce projet.</w:t>
      </w:r>
      <w:bookmarkEnd w:id="341"/>
      <w:r w:rsidRPr="009E547F">
        <w:rPr>
          <w:rFonts w:ascii="Arial" w:hAnsi="Arial" w:cs="Arial"/>
          <w:lang w:val="fr-CA"/>
        </w:rPr>
        <w:t xml:space="preserve"> </w:t>
      </w:r>
      <w:bookmarkStart w:id="342" w:name="lt_pId882"/>
      <w:r w:rsidR="00F819C7" w:rsidRPr="009E547F">
        <w:rPr>
          <w:rFonts w:ascii="Arial" w:hAnsi="Arial" w:cs="Arial"/>
          <w:lang w:val="fr-CA"/>
        </w:rPr>
        <w:t>Les archives contiennent également des règlements abrogés, qui dépassent la portée des travaux.</w:t>
      </w:r>
      <w:bookmarkEnd w:id="342"/>
      <w:r w:rsidRPr="009E547F">
        <w:rPr>
          <w:rFonts w:ascii="Arial" w:hAnsi="Arial" w:cs="Arial"/>
          <w:lang w:val="fr-CA"/>
        </w:rPr>
        <w:t xml:space="preserve"> </w:t>
      </w:r>
      <w:bookmarkStart w:id="343" w:name="lt_pId883"/>
      <w:r w:rsidR="00F819C7" w:rsidRPr="009E547F">
        <w:rPr>
          <w:rFonts w:ascii="Arial" w:hAnsi="Arial" w:cs="Arial"/>
          <w:lang w:val="fr-CA"/>
        </w:rPr>
        <w:t>La balise &lt;Repealed&gt; &lt;/Repealed&gt; peut ne s’appliquer qu’à certaines parties du règlement, mais peut s’appliquer au règlement dans son ensemble.</w:t>
      </w:r>
      <w:bookmarkEnd w:id="343"/>
    </w:p>
    <w:p w:rsidR="00EA4AB9" w:rsidRPr="009E547F" w:rsidRDefault="00F819C7" w:rsidP="00EA4AB9">
      <w:pPr>
        <w:rPr>
          <w:rFonts w:ascii="Arial" w:hAnsi="Arial" w:cs="Arial"/>
          <w:u w:val="single"/>
          <w:lang w:val="fr-CA"/>
        </w:rPr>
      </w:pPr>
      <w:bookmarkStart w:id="344" w:name="lt_pId884"/>
      <w:r w:rsidRPr="009E547F">
        <w:rPr>
          <w:rFonts w:ascii="Arial" w:hAnsi="Arial" w:cs="Arial"/>
          <w:u w:val="single"/>
          <w:lang w:val="fr-CA"/>
        </w:rPr>
        <w:t>Archives ponctuelles des lois et des règlements</w:t>
      </w:r>
      <w:bookmarkEnd w:id="344"/>
    </w:p>
    <w:p w:rsidR="00EA4AB9" w:rsidRPr="009E547F" w:rsidRDefault="009452D4" w:rsidP="00EA4AB9">
      <w:pPr>
        <w:rPr>
          <w:rFonts w:ascii="Arial" w:hAnsi="Arial" w:cs="Arial"/>
          <w:lang w:val="fr-CA"/>
        </w:rPr>
      </w:pPr>
      <w:r w:rsidRPr="009E547F">
        <w:rPr>
          <w:rFonts w:ascii="Arial" w:hAnsi="Arial" w:cs="Arial"/>
          <w:lang w:val="fr-CA"/>
        </w:rPr>
        <w:tab/>
      </w:r>
      <w:bookmarkStart w:id="345" w:name="lt_pId885"/>
      <w:r w:rsidR="00F819C7" w:rsidRPr="009E547F">
        <w:rPr>
          <w:rFonts w:ascii="Arial" w:hAnsi="Arial" w:cs="Arial"/>
          <w:lang w:val="fr-CA"/>
        </w:rPr>
        <w:t>Sur le même FTP, il y a un répertoire pour les archives à un point dans le temps</w:t>
      </w:r>
      <w:r w:rsidR="00C12C0B" w:rsidRPr="009E547F">
        <w:rPr>
          <w:rFonts w:ascii="Arial" w:hAnsi="Arial" w:cs="Arial"/>
          <w:lang w:val="fr-CA"/>
        </w:rPr>
        <w:t> </w:t>
      </w:r>
      <w:r w:rsidR="00F819C7" w:rsidRPr="009E547F">
        <w:rPr>
          <w:rFonts w:ascii="Arial" w:hAnsi="Arial" w:cs="Arial"/>
          <w:lang w:val="fr-CA"/>
        </w:rPr>
        <w:t>: (</w:t>
      </w:r>
      <w:hyperlink r:id="rId26" w:history="1">
        <w:r w:rsidR="00F819C7" w:rsidRPr="00607B77">
          <w:rPr>
            <w:rStyle w:val="Hyperlink"/>
            <w:rFonts w:ascii="Arial" w:hAnsi="Arial" w:cs="Arial"/>
            <w:color w:val="44546A" w:themeColor="text2"/>
            <w:lang w:val="fr-CA"/>
          </w:rPr>
          <w:t>ftp://205.193.86.89/PITXML/)</w:t>
        </w:r>
      </w:hyperlink>
      <w:bookmarkEnd w:id="345"/>
      <w:r w:rsidR="00F819C7" w:rsidRPr="00607B77">
        <w:rPr>
          <w:rStyle w:val="Hyperlink"/>
          <w:rFonts w:ascii="Arial" w:hAnsi="Arial" w:cs="Arial"/>
          <w:color w:val="44546A" w:themeColor="text2"/>
          <w:u w:val="none"/>
          <w:lang w:val="fr-CA"/>
        </w:rPr>
        <w:t>.</w:t>
      </w:r>
      <w:r w:rsidRPr="00607B77">
        <w:rPr>
          <w:rFonts w:ascii="Arial" w:hAnsi="Arial" w:cs="Arial"/>
          <w:lang w:val="fr-CA"/>
        </w:rPr>
        <w:t xml:space="preserve"> </w:t>
      </w:r>
      <w:bookmarkStart w:id="346" w:name="lt_pId886"/>
      <w:r w:rsidR="00D80B89" w:rsidRPr="00607B77">
        <w:rPr>
          <w:rFonts w:ascii="Arial" w:hAnsi="Arial" w:cs="Arial"/>
          <w:lang w:val="fr-CA"/>
        </w:rPr>
        <w:t>Il y a des archives ZIP ainsi qu’une structure de fichier non compressée.</w:t>
      </w:r>
      <w:bookmarkEnd w:id="346"/>
      <w:r w:rsidRPr="009E547F">
        <w:rPr>
          <w:rFonts w:ascii="Arial" w:hAnsi="Arial" w:cs="Arial"/>
          <w:lang w:val="fr-CA"/>
        </w:rPr>
        <w:t xml:space="preserve"> </w:t>
      </w:r>
      <w:bookmarkStart w:id="347" w:name="lt_pId887"/>
      <w:r w:rsidRPr="009E547F">
        <w:rPr>
          <w:rFonts w:ascii="Arial" w:hAnsi="Arial" w:cs="Arial"/>
          <w:lang w:val="fr-CA"/>
        </w:rPr>
        <w:t>La structure diffère légèrement de ce qui précède pour tenir compte des dates précédentes.</w:t>
      </w:r>
      <w:bookmarkEnd w:id="347"/>
    </w:p>
    <w:p w:rsidR="00EA4AB9" w:rsidRPr="009E547F" w:rsidRDefault="009452D4" w:rsidP="00EA4AB9">
      <w:pPr>
        <w:rPr>
          <w:rFonts w:ascii="Arial" w:hAnsi="Arial" w:cs="Arial"/>
          <w:lang w:val="fr-CA"/>
        </w:rPr>
      </w:pPr>
      <w:bookmarkStart w:id="348" w:name="lt_pId888"/>
      <w:r w:rsidRPr="009E547F">
        <w:rPr>
          <w:rFonts w:ascii="Arial" w:hAnsi="Arial" w:cs="Arial"/>
          <w:lang w:val="fr-CA"/>
        </w:rPr>
        <w:t>Les sources de données facultatives suivantes peuvent fournir des informations supplémentaires</w:t>
      </w:r>
      <w:r w:rsidR="00C12C0B" w:rsidRPr="009E547F">
        <w:rPr>
          <w:rFonts w:ascii="Arial" w:hAnsi="Arial" w:cs="Arial"/>
          <w:lang w:val="fr-CA"/>
        </w:rPr>
        <w:t> </w:t>
      </w:r>
      <w:r w:rsidRPr="009E547F">
        <w:rPr>
          <w:rFonts w:ascii="Arial" w:hAnsi="Arial" w:cs="Arial"/>
          <w:lang w:val="fr-CA"/>
        </w:rPr>
        <w:t>:</w:t>
      </w:r>
      <w:bookmarkEnd w:id="348"/>
    </w:p>
    <w:p w:rsidR="00EA4AB9" w:rsidRPr="009E547F" w:rsidRDefault="00D80B89" w:rsidP="00EA4AB9">
      <w:pPr>
        <w:rPr>
          <w:rFonts w:ascii="Arial" w:hAnsi="Arial" w:cs="Arial"/>
          <w:u w:val="single"/>
          <w:lang w:val="fr-CA"/>
        </w:rPr>
      </w:pPr>
      <w:bookmarkStart w:id="349" w:name="lt_pId889"/>
      <w:r w:rsidRPr="009E547F">
        <w:rPr>
          <w:rFonts w:ascii="Arial" w:hAnsi="Arial" w:cs="Arial"/>
          <w:u w:val="single"/>
          <w:lang w:val="fr-CA"/>
        </w:rPr>
        <w:t>Liens supplémentaires d’intérêt</w:t>
      </w:r>
      <w:bookmarkEnd w:id="349"/>
    </w:p>
    <w:p w:rsidR="00EA4AB9" w:rsidRPr="009E547F" w:rsidRDefault="00D80B89" w:rsidP="00EA4AB9">
      <w:pPr>
        <w:rPr>
          <w:rFonts w:ascii="Arial" w:hAnsi="Arial" w:cs="Arial"/>
          <w:i/>
          <w:lang w:val="fr-CA"/>
        </w:rPr>
      </w:pPr>
      <w:bookmarkStart w:id="350" w:name="lt_pId890"/>
      <w:r w:rsidRPr="009E547F">
        <w:rPr>
          <w:rFonts w:ascii="Arial" w:hAnsi="Arial" w:cs="Arial"/>
          <w:i/>
          <w:lang w:val="fr-CA"/>
        </w:rPr>
        <w:t>Ressources générales sur la réglementation</w:t>
      </w:r>
      <w:bookmarkEnd w:id="350"/>
    </w:p>
    <w:p w:rsidR="00EA4AB9" w:rsidRPr="009E547F" w:rsidRDefault="00D80B89" w:rsidP="00EA4AB9">
      <w:pPr>
        <w:spacing w:after="0"/>
        <w:rPr>
          <w:rFonts w:ascii="Arial" w:hAnsi="Arial" w:cs="Arial"/>
          <w:lang w:val="fr-CA"/>
        </w:rPr>
      </w:pPr>
      <w:bookmarkStart w:id="351" w:name="lt_pId891"/>
      <w:r w:rsidRPr="009E547F">
        <w:rPr>
          <w:rFonts w:ascii="Arial" w:hAnsi="Arial" w:cs="Arial"/>
          <w:lang w:val="fr-CA"/>
        </w:rPr>
        <w:t>Chiffres de base du fardeau administratif</w:t>
      </w:r>
      <w:bookmarkEnd w:id="351"/>
      <w:r w:rsidR="009452D4" w:rsidRPr="009E547F">
        <w:rPr>
          <w:rFonts w:ascii="Arial" w:hAnsi="Arial" w:cs="Arial"/>
          <w:lang w:val="fr-CA"/>
        </w:rPr>
        <w:t xml:space="preserve"> </w:t>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bookmarkStart w:id="352" w:name="lt_pId892"/>
      <w:r w:rsidR="009452D4" w:rsidRPr="009E547F">
        <w:rPr>
          <w:rFonts w:ascii="Arial" w:hAnsi="Arial" w:cs="Arial"/>
          <w:lang w:val="fr-CA"/>
        </w:rPr>
        <w:t>(</w:t>
      </w:r>
      <w:r w:rsidRPr="009E547F">
        <w:rPr>
          <w:rFonts w:ascii="Arial" w:hAnsi="Arial" w:cs="Arial"/>
          <w:color w:val="44546A" w:themeColor="text2"/>
          <w:u w:val="single"/>
          <w:lang w:val="fr-CA"/>
        </w:rPr>
        <w:t>https://bit.ly/2sTi1W0</w:t>
      </w:r>
      <w:r w:rsidR="009452D4" w:rsidRPr="009E547F">
        <w:rPr>
          <w:rFonts w:ascii="Arial" w:hAnsi="Arial" w:cs="Arial"/>
          <w:lang w:val="fr-CA"/>
        </w:rPr>
        <w:t>)</w:t>
      </w:r>
      <w:bookmarkEnd w:id="352"/>
      <w:r w:rsidR="009452D4" w:rsidRPr="009E547F">
        <w:rPr>
          <w:rFonts w:ascii="Arial" w:hAnsi="Arial" w:cs="Arial"/>
          <w:lang w:val="fr-CA"/>
        </w:rPr>
        <w:t xml:space="preserve"> </w:t>
      </w:r>
      <w:r w:rsidR="009452D4" w:rsidRPr="009E547F">
        <w:rPr>
          <w:rFonts w:ascii="Arial" w:hAnsi="Arial" w:cs="Arial"/>
          <w:lang w:val="fr-CA"/>
        </w:rPr>
        <w:br/>
      </w:r>
      <w:bookmarkStart w:id="353" w:name="lt_pId893"/>
      <w:r w:rsidRPr="009E547F">
        <w:rPr>
          <w:rFonts w:ascii="Arial" w:hAnsi="Arial" w:cs="Arial"/>
          <w:lang w:val="fr-CA"/>
        </w:rPr>
        <w:t>Rapport annuel de réduction du fardeau réglementaire</w:t>
      </w:r>
      <w:bookmarkEnd w:id="353"/>
      <w:r w:rsidR="009452D4" w:rsidRPr="009E547F">
        <w:rPr>
          <w:rFonts w:ascii="Arial" w:hAnsi="Arial" w:cs="Arial"/>
          <w:lang w:val="fr-CA"/>
        </w:rPr>
        <w:t xml:space="preserve"> </w:t>
      </w:r>
      <w:r w:rsidR="009452D4" w:rsidRPr="009E547F">
        <w:rPr>
          <w:rFonts w:ascii="Arial" w:hAnsi="Arial" w:cs="Arial"/>
          <w:lang w:val="fr-CA"/>
        </w:rPr>
        <w:tab/>
      </w:r>
      <w:r w:rsidR="009452D4" w:rsidRPr="009E547F">
        <w:rPr>
          <w:rFonts w:ascii="Arial" w:hAnsi="Arial" w:cs="Arial"/>
          <w:lang w:val="fr-CA"/>
        </w:rPr>
        <w:tab/>
      </w:r>
      <w:bookmarkStart w:id="354" w:name="lt_pId894"/>
      <w:r w:rsidR="009452D4" w:rsidRPr="009E547F">
        <w:rPr>
          <w:rFonts w:ascii="Arial" w:hAnsi="Arial" w:cs="Arial"/>
          <w:lang w:val="fr-CA"/>
        </w:rPr>
        <w:t>(</w:t>
      </w:r>
      <w:r w:rsidRPr="009E547F">
        <w:rPr>
          <w:rStyle w:val="Hyperlink"/>
          <w:rFonts w:ascii="Arial" w:hAnsi="Arial" w:cs="Arial"/>
          <w:color w:val="44546A" w:themeColor="text2"/>
          <w:lang w:val="fr-CA"/>
        </w:rPr>
        <w:t>https://bit.ly/2LJqNwP</w:t>
      </w:r>
      <w:r w:rsidR="009452D4" w:rsidRPr="009E547F">
        <w:rPr>
          <w:rFonts w:ascii="Arial" w:hAnsi="Arial" w:cs="Arial"/>
          <w:lang w:val="fr-CA"/>
        </w:rPr>
        <w:t>)</w:t>
      </w:r>
      <w:bookmarkEnd w:id="354"/>
    </w:p>
    <w:p w:rsidR="00EA4AB9" w:rsidRPr="00607B77" w:rsidRDefault="00D80B89" w:rsidP="00B8327B">
      <w:pPr>
        <w:spacing w:after="0"/>
        <w:rPr>
          <w:rFonts w:ascii="Arial" w:hAnsi="Arial" w:cs="Arial"/>
          <w:lang w:val="fr-CA"/>
        </w:rPr>
      </w:pPr>
      <w:bookmarkStart w:id="355" w:name="lt_pId895"/>
      <w:r w:rsidRPr="009E547F">
        <w:rPr>
          <w:rFonts w:ascii="Arial" w:hAnsi="Arial" w:cs="Arial"/>
          <w:lang w:val="fr-CA"/>
        </w:rPr>
        <w:t>Gazette du Canada I et II</w:t>
      </w:r>
      <w:bookmarkEnd w:id="355"/>
      <w:r w:rsidR="009452D4" w:rsidRPr="009E547F">
        <w:rPr>
          <w:rFonts w:ascii="Arial" w:hAnsi="Arial" w:cs="Arial"/>
          <w:lang w:val="fr-CA"/>
        </w:rPr>
        <w:tab/>
      </w:r>
      <w:r w:rsidR="009452D4" w:rsidRPr="009E547F">
        <w:rPr>
          <w:rFonts w:ascii="Arial" w:hAnsi="Arial" w:cs="Arial"/>
          <w:lang w:val="fr-CA"/>
        </w:rPr>
        <w:tab/>
        <w:t xml:space="preserve"> </w:t>
      </w:r>
      <w:bookmarkStart w:id="356" w:name="lt_pId896"/>
      <w:r w:rsidR="009452D4" w:rsidRPr="009E547F">
        <w:rPr>
          <w:rFonts w:ascii="Arial" w:hAnsi="Arial" w:cs="Arial"/>
          <w:lang w:val="fr-CA"/>
        </w:rPr>
        <w:t>(</w:t>
      </w:r>
      <w:r w:rsidRPr="009E547F">
        <w:rPr>
          <w:rStyle w:val="Hyperlink"/>
          <w:rFonts w:ascii="Arial" w:hAnsi="Arial" w:cs="Arial"/>
          <w:color w:val="44546A" w:themeColor="text2"/>
          <w:lang w:val="fr-CA"/>
        </w:rPr>
        <w:t>http://www.gazette.gc.ca/rp-pr/publications-fra.html</w:t>
      </w:r>
      <w:r w:rsidR="009452D4" w:rsidRPr="009E547F">
        <w:rPr>
          <w:rFonts w:ascii="Arial" w:hAnsi="Arial" w:cs="Arial"/>
          <w:lang w:val="fr-CA"/>
        </w:rPr>
        <w:t>)</w:t>
      </w:r>
      <w:bookmarkEnd w:id="356"/>
      <w:r w:rsidR="009452D4" w:rsidRPr="009E547F">
        <w:rPr>
          <w:rFonts w:ascii="Arial" w:hAnsi="Arial" w:cs="Arial"/>
          <w:lang w:val="fr-CA"/>
        </w:rPr>
        <w:t xml:space="preserve"> </w:t>
      </w:r>
      <w:r w:rsidR="009452D4" w:rsidRPr="009E547F">
        <w:rPr>
          <w:rFonts w:ascii="Arial" w:hAnsi="Arial" w:cs="Arial"/>
          <w:lang w:val="fr-CA"/>
        </w:rPr>
        <w:br/>
      </w:r>
      <w:bookmarkStart w:id="357" w:name="lt_pId897"/>
      <w:r w:rsidRPr="009E547F">
        <w:rPr>
          <w:rFonts w:ascii="Arial" w:hAnsi="Arial" w:cs="Arial"/>
          <w:lang w:val="fr-CA"/>
        </w:rPr>
        <w:t>Gazette du Canada, dans une archive de PDF et HTML</w:t>
      </w:r>
      <w:r w:rsidR="00C12C0B" w:rsidRPr="009E547F">
        <w:rPr>
          <w:rFonts w:ascii="Arial" w:hAnsi="Arial" w:cs="Arial"/>
          <w:lang w:val="fr-CA"/>
        </w:rPr>
        <w:t> </w:t>
      </w:r>
      <w:r w:rsidRPr="009E547F">
        <w:rPr>
          <w:rFonts w:ascii="Arial" w:hAnsi="Arial" w:cs="Arial"/>
          <w:lang w:val="fr-CA"/>
        </w:rPr>
        <w:t>:</w:t>
      </w:r>
      <w:bookmarkEnd w:id="357"/>
      <w:r w:rsidR="009452D4" w:rsidRPr="009E547F">
        <w:rPr>
          <w:rFonts w:ascii="Arial" w:hAnsi="Arial" w:cs="Arial"/>
          <w:lang w:val="fr-CA"/>
        </w:rPr>
        <w:tab/>
        <w:t xml:space="preserve">          </w:t>
      </w:r>
      <w:r w:rsidR="009452D4" w:rsidRPr="009E547F">
        <w:rPr>
          <w:rFonts w:ascii="Arial" w:hAnsi="Arial" w:cs="Arial"/>
          <w:lang w:val="fr-CA"/>
        </w:rPr>
        <w:br/>
        <w:t xml:space="preserve"> </w:t>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bookmarkStart w:id="358" w:name="lt_pId898"/>
      <w:r w:rsidRPr="009E547F">
        <w:rPr>
          <w:rFonts w:ascii="Arial" w:hAnsi="Arial" w:cs="Arial"/>
          <w:lang w:val="fr-CA"/>
        </w:rPr>
        <w:t>(</w:t>
      </w:r>
      <w:hyperlink r:id="rId27" w:history="1">
        <w:r w:rsidR="007D4A62" w:rsidRPr="00607B77">
          <w:rPr>
            <w:rStyle w:val="Hyperlink"/>
            <w:rFonts w:ascii="Arial" w:hAnsi="Arial" w:cs="Arial"/>
            <w:color w:val="44546A" w:themeColor="text2"/>
            <w:lang w:val="fr-CA"/>
          </w:rPr>
          <w:t>http://bit.ly/2r3e1Bi</w:t>
        </w:r>
      </w:hyperlink>
      <w:r w:rsidRPr="00607B77">
        <w:rPr>
          <w:rFonts w:ascii="Arial" w:hAnsi="Arial" w:cs="Arial"/>
          <w:lang w:val="fr-CA"/>
        </w:rPr>
        <w:t xml:space="preserve"> et </w:t>
      </w:r>
      <w:hyperlink r:id="rId28" w:history="1">
        <w:r w:rsidR="00093DCC" w:rsidRPr="00607B77">
          <w:rPr>
            <w:rStyle w:val="Hyperlink"/>
            <w:rFonts w:ascii="Arial" w:hAnsi="Arial" w:cs="Arial"/>
            <w:color w:val="44546A" w:themeColor="text2"/>
            <w:lang w:val="fr-CA"/>
          </w:rPr>
          <w:t>http://bit.ly/2KgeTKV</w:t>
        </w:r>
      </w:hyperlink>
      <w:r w:rsidRPr="00607B77">
        <w:rPr>
          <w:rFonts w:ascii="Arial" w:hAnsi="Arial" w:cs="Arial"/>
          <w:lang w:val="fr-CA"/>
        </w:rPr>
        <w:t>)</w:t>
      </w:r>
      <w:bookmarkEnd w:id="358"/>
      <w:r w:rsidRPr="00607B77">
        <w:rPr>
          <w:rFonts w:ascii="Arial" w:hAnsi="Arial" w:cs="Arial"/>
          <w:lang w:val="fr-CA"/>
        </w:rPr>
        <w:t xml:space="preserve"> </w:t>
      </w:r>
      <w:bookmarkStart w:id="359" w:name="lt_pId899"/>
      <w:r w:rsidRPr="009E547F">
        <w:rPr>
          <w:rStyle w:val="Hyperlink"/>
          <w:rFonts w:ascii="Arial" w:hAnsi="Arial" w:cs="Arial"/>
          <w:color w:val="auto"/>
          <w:u w:val="none"/>
          <w:lang w:val="fr-CA"/>
        </w:rPr>
        <w:t xml:space="preserve">Enquête sur l’innovation et la stratégie commerciale, </w:t>
      </w:r>
      <w:r w:rsidR="00B8327B" w:rsidRPr="009E547F">
        <w:rPr>
          <w:rStyle w:val="Hyperlink"/>
          <w:rFonts w:ascii="Arial" w:hAnsi="Arial" w:cs="Arial"/>
          <w:color w:val="auto"/>
          <w:u w:val="none"/>
          <w:lang w:val="fr-CA"/>
        </w:rPr>
        <w:br/>
      </w:r>
      <w:r w:rsidRPr="009E547F">
        <w:rPr>
          <w:rStyle w:val="Hyperlink"/>
          <w:rFonts w:ascii="Arial" w:hAnsi="Arial" w:cs="Arial"/>
          <w:color w:val="auto"/>
          <w:u w:val="none"/>
          <w:lang w:val="fr-CA"/>
        </w:rPr>
        <w:t>les obstacles à l’innovation confrontés</w:t>
      </w:r>
      <w:bookmarkStart w:id="360" w:name="lt_pId900"/>
      <w:bookmarkEnd w:id="359"/>
      <w:r w:rsidR="00B8327B" w:rsidRPr="009E547F">
        <w:rPr>
          <w:rFonts w:ascii="Arial" w:hAnsi="Arial" w:cs="Arial"/>
          <w:lang w:val="fr-CA"/>
        </w:rPr>
        <w:tab/>
      </w:r>
      <w:r w:rsidR="00B8327B" w:rsidRPr="009E547F">
        <w:rPr>
          <w:rFonts w:ascii="Arial" w:hAnsi="Arial" w:cs="Arial"/>
          <w:lang w:val="fr-CA"/>
        </w:rPr>
        <w:tab/>
      </w:r>
      <w:r w:rsidR="00B8327B" w:rsidRPr="009E547F">
        <w:rPr>
          <w:rFonts w:ascii="Arial" w:hAnsi="Arial" w:cs="Arial"/>
          <w:lang w:val="fr-CA"/>
        </w:rPr>
        <w:tab/>
      </w:r>
      <w:r w:rsidR="00B8327B" w:rsidRPr="009E547F">
        <w:rPr>
          <w:rFonts w:ascii="Arial" w:hAnsi="Arial" w:cs="Arial"/>
          <w:lang w:val="fr-CA"/>
        </w:rPr>
        <w:tab/>
      </w:r>
      <w:r w:rsidRPr="009E547F">
        <w:rPr>
          <w:rStyle w:val="Hyperlink"/>
          <w:rFonts w:ascii="Arial" w:hAnsi="Arial" w:cs="Arial"/>
          <w:color w:val="44546A" w:themeColor="text2"/>
          <w:lang w:val="fr-CA"/>
        </w:rPr>
        <w:t>(</w:t>
      </w:r>
      <w:hyperlink r:id="rId29" w:history="1">
        <w:r w:rsidRPr="00607B77">
          <w:rPr>
            <w:rStyle w:val="Hyperlink"/>
            <w:rFonts w:ascii="Arial" w:hAnsi="Arial" w:cs="Arial"/>
            <w:color w:val="44546A" w:themeColor="text2"/>
            <w:lang w:val="fr-CA"/>
          </w:rPr>
          <w:t>http://bit.ly/2HaoFMH</w:t>
        </w:r>
      </w:hyperlink>
      <w:bookmarkEnd w:id="360"/>
      <w:r w:rsidRPr="00607B77">
        <w:rPr>
          <w:rStyle w:val="Hyperlink"/>
          <w:rFonts w:ascii="Arial" w:hAnsi="Arial" w:cs="Arial"/>
          <w:color w:val="44546A" w:themeColor="text2"/>
          <w:lang w:val="fr-CA"/>
        </w:rPr>
        <w:t>)</w:t>
      </w:r>
    </w:p>
    <w:p w:rsidR="00EA4AB9" w:rsidRPr="00607B77" w:rsidRDefault="00D80B89" w:rsidP="00EA4AB9">
      <w:pPr>
        <w:rPr>
          <w:rFonts w:ascii="Arial" w:hAnsi="Arial" w:cs="Arial"/>
          <w:lang w:val="fr-CA"/>
        </w:rPr>
      </w:pPr>
      <w:bookmarkStart w:id="361" w:name="lt_pId901"/>
      <w:r w:rsidRPr="00607B77">
        <w:rPr>
          <w:rFonts w:ascii="Arial" w:hAnsi="Arial" w:cs="Arial"/>
          <w:lang w:val="fr-CA"/>
        </w:rPr>
        <w:t>Le dépôt gitlawca</w:t>
      </w:r>
      <w:r w:rsidRPr="009E547F">
        <w:rPr>
          <w:rFonts w:ascii="Arial" w:hAnsi="Arial" w:cs="Arial"/>
          <w:lang w:val="fr-CA"/>
        </w:rPr>
        <w:t xml:space="preserve"> pour la législation canadienne</w:t>
      </w:r>
      <w:r w:rsidR="00C12C0B" w:rsidRPr="009E547F">
        <w:rPr>
          <w:rFonts w:ascii="Arial" w:hAnsi="Arial" w:cs="Arial"/>
          <w:lang w:val="fr-CA"/>
        </w:rPr>
        <w:t> </w:t>
      </w:r>
      <w:r w:rsidRPr="009E547F">
        <w:rPr>
          <w:rFonts w:ascii="Arial" w:hAnsi="Arial" w:cs="Arial"/>
          <w:lang w:val="fr-CA"/>
        </w:rPr>
        <w:t>:</w:t>
      </w:r>
      <w:bookmarkEnd w:id="361"/>
      <w:r w:rsidR="009452D4" w:rsidRPr="009E547F">
        <w:rPr>
          <w:rFonts w:ascii="Arial" w:hAnsi="Arial" w:cs="Arial"/>
          <w:lang w:val="fr-CA"/>
        </w:rPr>
        <w:t xml:space="preserve"> </w:t>
      </w:r>
      <w:r w:rsidR="009452D4" w:rsidRPr="009E547F">
        <w:rPr>
          <w:rFonts w:ascii="Arial" w:hAnsi="Arial" w:cs="Arial"/>
          <w:lang w:val="fr-CA"/>
        </w:rPr>
        <w:tab/>
      </w:r>
      <w:bookmarkStart w:id="362" w:name="lt_pId902"/>
      <w:r w:rsidRPr="009E547F">
        <w:rPr>
          <w:rFonts w:ascii="Arial" w:hAnsi="Arial" w:cs="Arial"/>
          <w:lang w:val="fr-CA"/>
        </w:rPr>
        <w:t>(</w:t>
      </w:r>
      <w:hyperlink r:id="rId30" w:history="1">
        <w:r w:rsidRPr="00607B77">
          <w:rPr>
            <w:rStyle w:val="Hyperlink"/>
            <w:rFonts w:ascii="Arial" w:hAnsi="Arial" w:cs="Arial"/>
            <w:color w:val="44546A" w:themeColor="text2"/>
            <w:lang w:val="fr-CA"/>
          </w:rPr>
          <w:t>https://github.com/JasonMWhite/gitlawca</w:t>
        </w:r>
      </w:hyperlink>
      <w:r w:rsidRPr="00607B77">
        <w:rPr>
          <w:rFonts w:ascii="Arial" w:hAnsi="Arial" w:cs="Arial"/>
          <w:lang w:val="fr-CA"/>
        </w:rPr>
        <w:t>)</w:t>
      </w:r>
      <w:bookmarkEnd w:id="362"/>
      <w:r w:rsidR="009452D4" w:rsidRPr="00607B77">
        <w:rPr>
          <w:rFonts w:ascii="Arial" w:hAnsi="Arial" w:cs="Arial"/>
          <w:lang w:val="fr-CA"/>
        </w:rPr>
        <w:br/>
      </w:r>
      <w:bookmarkStart w:id="363" w:name="lt_pId903"/>
      <w:r w:rsidRPr="009E547F">
        <w:rPr>
          <w:rFonts w:ascii="Arial" w:hAnsi="Arial" w:cs="Arial"/>
          <w:lang w:val="fr-CA"/>
        </w:rPr>
        <w:t xml:space="preserve">Le module Python LexNLP pour le traitement du langage </w:t>
      </w:r>
      <w:r w:rsidR="00B8327B" w:rsidRPr="009E547F">
        <w:rPr>
          <w:rFonts w:ascii="Arial" w:hAnsi="Arial" w:cs="Arial"/>
          <w:lang w:val="fr-CA"/>
        </w:rPr>
        <w:br/>
      </w:r>
      <w:r w:rsidRPr="009E547F">
        <w:rPr>
          <w:rFonts w:ascii="Arial" w:hAnsi="Arial" w:cs="Arial"/>
          <w:lang w:val="fr-CA"/>
        </w:rPr>
        <w:t>naturel dans les textes réglementaires</w:t>
      </w:r>
      <w:bookmarkStart w:id="364" w:name="lt_pId904"/>
      <w:bookmarkEnd w:id="363"/>
      <w:r w:rsidR="00B8327B" w:rsidRPr="009E547F">
        <w:rPr>
          <w:rFonts w:ascii="Arial" w:hAnsi="Arial" w:cs="Arial"/>
          <w:lang w:val="fr-CA"/>
        </w:rPr>
        <w:t xml:space="preserve">              </w:t>
      </w:r>
      <w:r w:rsidRPr="009E547F">
        <w:rPr>
          <w:rFonts w:ascii="Arial" w:hAnsi="Arial" w:cs="Arial"/>
          <w:lang w:val="fr-CA"/>
        </w:rPr>
        <w:t>(</w:t>
      </w:r>
      <w:hyperlink r:id="rId31" w:history="1">
        <w:r w:rsidRPr="00607B77">
          <w:rPr>
            <w:rStyle w:val="Hyperlink"/>
            <w:rFonts w:ascii="Arial" w:hAnsi="Arial" w:cs="Arial"/>
            <w:color w:val="44546A" w:themeColor="text2"/>
            <w:lang w:val="fr-CA"/>
          </w:rPr>
          <w:t>https://github.com/LexPredict/lexpredict-lexnlp</w:t>
        </w:r>
      </w:hyperlink>
      <w:r w:rsidRPr="00607B77">
        <w:rPr>
          <w:rFonts w:ascii="Arial" w:hAnsi="Arial" w:cs="Arial"/>
          <w:lang w:val="fr-CA"/>
        </w:rPr>
        <w:t>)</w:t>
      </w:r>
      <w:bookmarkEnd w:id="364"/>
    </w:p>
    <w:p w:rsidR="00EA4AB9" w:rsidRPr="009E547F" w:rsidRDefault="009452D4" w:rsidP="00EA4AB9">
      <w:pPr>
        <w:rPr>
          <w:rFonts w:ascii="Arial" w:hAnsi="Arial" w:cs="Arial"/>
          <w:i/>
          <w:lang w:val="fr-CA"/>
        </w:rPr>
      </w:pPr>
      <w:bookmarkStart w:id="365" w:name="lt_pId905"/>
      <w:r w:rsidRPr="009E547F">
        <w:rPr>
          <w:rFonts w:ascii="Arial" w:hAnsi="Arial" w:cs="Arial"/>
          <w:i/>
          <w:lang w:val="fr-CA"/>
        </w:rPr>
        <w:t>Autres administrations</w:t>
      </w:r>
      <w:bookmarkEnd w:id="365"/>
    </w:p>
    <w:p w:rsidR="00D80B89" w:rsidRPr="009E547F" w:rsidRDefault="00D80B89" w:rsidP="00D80B89">
      <w:pPr>
        <w:spacing w:after="0"/>
        <w:rPr>
          <w:rFonts w:ascii="Arial" w:hAnsi="Arial" w:cs="Arial"/>
          <w:lang w:val="fr-CA"/>
        </w:rPr>
      </w:pPr>
      <w:bookmarkStart w:id="366" w:name="lt_pId906"/>
      <w:r w:rsidRPr="009E547F">
        <w:rPr>
          <w:rFonts w:ascii="Arial" w:hAnsi="Arial" w:cs="Arial"/>
          <w:lang w:val="fr-CA"/>
        </w:rPr>
        <w:t>L’API des règlements fédéraux/provinciaux/territoriaux</w:t>
      </w:r>
    </w:p>
    <w:p w:rsidR="00EA4AB9" w:rsidRPr="00607B77" w:rsidRDefault="00D80B89" w:rsidP="00D80B89">
      <w:pPr>
        <w:spacing w:after="0"/>
        <w:jc w:val="right"/>
        <w:rPr>
          <w:rFonts w:ascii="Arial" w:hAnsi="Arial" w:cs="Arial"/>
          <w:lang w:val="fr-CA"/>
        </w:rPr>
      </w:pPr>
      <w:r w:rsidRPr="009E547F">
        <w:rPr>
          <w:rFonts w:ascii="Arial" w:hAnsi="Arial" w:cs="Arial"/>
          <w:lang w:val="fr-CA"/>
        </w:rPr>
        <w:t>(</w:t>
      </w:r>
      <w:hyperlink r:id="rId32" w:history="1">
        <w:r w:rsidRPr="00607B77">
          <w:rPr>
            <w:rStyle w:val="Hyperlink"/>
            <w:rFonts w:ascii="Arial" w:hAnsi="Arial" w:cs="Arial"/>
            <w:color w:val="44546A" w:themeColor="text2"/>
            <w:lang w:val="fr-CA"/>
          </w:rPr>
          <w:t>http://developer.canlii.org/docs/Legislations</w:t>
        </w:r>
      </w:hyperlink>
      <w:r w:rsidRPr="00607B77">
        <w:rPr>
          <w:rFonts w:ascii="Arial" w:hAnsi="Arial" w:cs="Arial"/>
          <w:lang w:val="fr-CA"/>
        </w:rPr>
        <w:t>)</w:t>
      </w:r>
      <w:bookmarkEnd w:id="366"/>
    </w:p>
    <w:p w:rsidR="00EA4AB9" w:rsidRPr="00607B77" w:rsidRDefault="00D80B89" w:rsidP="00EA4AB9">
      <w:pPr>
        <w:spacing w:after="0"/>
        <w:rPr>
          <w:rFonts w:ascii="Arial" w:hAnsi="Arial" w:cs="Arial"/>
          <w:lang w:val="fr-CA"/>
        </w:rPr>
      </w:pPr>
      <w:bookmarkStart w:id="367" w:name="lt_pId907"/>
      <w:r w:rsidRPr="00607B77">
        <w:rPr>
          <w:rFonts w:ascii="Arial" w:hAnsi="Arial" w:cs="Arial"/>
          <w:lang w:val="fr-CA"/>
        </w:rPr>
        <w:t>RegData (Données réglementaires américaines)</w:t>
      </w:r>
      <w:bookmarkEnd w:id="367"/>
      <w:r w:rsidR="009452D4" w:rsidRPr="009E547F">
        <w:rPr>
          <w:rFonts w:ascii="Arial" w:hAnsi="Arial" w:cs="Arial"/>
          <w:lang w:val="fr-CA"/>
        </w:rPr>
        <w:tab/>
      </w:r>
      <w:r w:rsidR="009452D4" w:rsidRPr="009E547F">
        <w:rPr>
          <w:rFonts w:ascii="Arial" w:hAnsi="Arial" w:cs="Arial"/>
          <w:lang w:val="fr-CA"/>
        </w:rPr>
        <w:tab/>
      </w:r>
      <w:bookmarkStart w:id="368" w:name="lt_pId908"/>
      <w:r w:rsidR="00B8327B" w:rsidRPr="009E547F">
        <w:rPr>
          <w:rFonts w:ascii="Arial" w:hAnsi="Arial" w:cs="Arial"/>
          <w:lang w:val="fr-CA"/>
        </w:rPr>
        <w:t xml:space="preserve">          </w:t>
      </w:r>
      <w:r w:rsidR="009452D4" w:rsidRPr="009E547F">
        <w:rPr>
          <w:rFonts w:ascii="Arial" w:hAnsi="Arial" w:cs="Arial"/>
          <w:lang w:val="fr-CA"/>
        </w:rPr>
        <w:t>(</w:t>
      </w:r>
      <w:hyperlink r:id="rId33" w:history="1">
        <w:r w:rsidR="009452D4" w:rsidRPr="00607B77">
          <w:rPr>
            <w:rStyle w:val="Hyperlink"/>
            <w:rFonts w:ascii="Arial" w:hAnsi="Arial" w:cs="Arial"/>
            <w:color w:val="44546A" w:themeColor="text2"/>
            <w:lang w:val="fr-CA"/>
          </w:rPr>
          <w:t>https://quantgov.org/regdata/</w:t>
        </w:r>
      </w:hyperlink>
      <w:r w:rsidR="009452D4" w:rsidRPr="00607B77">
        <w:rPr>
          <w:rFonts w:ascii="Arial" w:hAnsi="Arial" w:cs="Arial"/>
          <w:lang w:val="fr-CA"/>
        </w:rPr>
        <w:t>)</w:t>
      </w:r>
      <w:bookmarkEnd w:id="368"/>
    </w:p>
    <w:p w:rsidR="00EA4AB9" w:rsidRPr="00607B77" w:rsidRDefault="00B202F0" w:rsidP="00EA4AB9">
      <w:pPr>
        <w:spacing w:after="0"/>
        <w:rPr>
          <w:rFonts w:ascii="Arial" w:hAnsi="Arial" w:cs="Arial"/>
          <w:lang w:val="fr-CA"/>
        </w:rPr>
      </w:pPr>
      <w:bookmarkStart w:id="369" w:name="lt_pId909"/>
      <w:r w:rsidRPr="00607B77">
        <w:rPr>
          <w:rFonts w:ascii="Arial" w:hAnsi="Arial" w:cs="Arial"/>
          <w:lang w:val="fr-CA"/>
        </w:rPr>
        <w:lastRenderedPageBreak/>
        <w:t>Code des Régulations fédérales (États-Unis)</w:t>
      </w:r>
      <w:bookmarkEnd w:id="369"/>
      <w:r w:rsidR="009452D4" w:rsidRPr="00607B77">
        <w:rPr>
          <w:rFonts w:ascii="Arial" w:hAnsi="Arial" w:cs="Arial"/>
          <w:lang w:val="fr-CA"/>
        </w:rPr>
        <w:t xml:space="preserve"> </w:t>
      </w:r>
      <w:bookmarkStart w:id="370" w:name="lt_pId910"/>
      <w:r w:rsidRPr="009E547F">
        <w:rPr>
          <w:rFonts w:ascii="Arial" w:hAnsi="Arial" w:cs="Arial"/>
          <w:lang w:val="fr-CA"/>
        </w:rPr>
        <w:t xml:space="preserve">   </w:t>
      </w:r>
      <w:r w:rsidR="009452D4" w:rsidRPr="009E547F">
        <w:rPr>
          <w:rFonts w:ascii="Arial" w:hAnsi="Arial" w:cs="Arial"/>
          <w:lang w:val="fr-CA"/>
        </w:rPr>
        <w:t>(</w:t>
      </w:r>
      <w:hyperlink r:id="rId34" w:history="1">
        <w:r w:rsidR="009452D4" w:rsidRPr="00607B77">
          <w:rPr>
            <w:rStyle w:val="Hyperlink"/>
            <w:rFonts w:ascii="Arial" w:hAnsi="Arial" w:cs="Arial"/>
            <w:color w:val="44546A" w:themeColor="text2"/>
            <w:lang w:val="fr-CA"/>
          </w:rPr>
          <w:t>https://www.archives.gov/open/dataset-cfr.html</w:t>
        </w:r>
      </w:hyperlink>
      <w:r w:rsidR="009452D4" w:rsidRPr="00607B77">
        <w:rPr>
          <w:rFonts w:ascii="Arial" w:hAnsi="Arial" w:cs="Arial"/>
          <w:lang w:val="fr-CA"/>
        </w:rPr>
        <w:t>)</w:t>
      </w:r>
      <w:bookmarkEnd w:id="370"/>
    </w:p>
    <w:p w:rsidR="00EA4AB9" w:rsidRPr="00607B77" w:rsidRDefault="00B202F0" w:rsidP="00EA4AB9">
      <w:pPr>
        <w:spacing w:after="0"/>
        <w:rPr>
          <w:rFonts w:ascii="Arial" w:hAnsi="Arial" w:cs="Arial"/>
          <w:lang w:val="fr-CA"/>
        </w:rPr>
      </w:pPr>
      <w:bookmarkStart w:id="371" w:name="lt_pId911"/>
      <w:r w:rsidRPr="00607B77">
        <w:rPr>
          <w:rFonts w:ascii="Arial" w:hAnsi="Arial" w:cs="Arial"/>
          <w:lang w:val="fr-CA"/>
        </w:rPr>
        <w:t>L’API de législation de l’UE</w:t>
      </w:r>
      <w:bookmarkEnd w:id="371"/>
      <w:r w:rsidR="009452D4" w:rsidRPr="009E547F">
        <w:rPr>
          <w:rFonts w:ascii="Arial" w:hAnsi="Arial" w:cs="Arial"/>
          <w:lang w:val="fr-CA"/>
        </w:rPr>
        <w:t xml:space="preserve"> </w:t>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bookmarkStart w:id="372" w:name="lt_pId912"/>
      <w:r w:rsidR="00B06993" w:rsidRPr="009E547F">
        <w:rPr>
          <w:rFonts w:ascii="Arial" w:hAnsi="Arial" w:cs="Arial"/>
          <w:lang w:val="fr-CA"/>
        </w:rPr>
        <w:t xml:space="preserve">   </w:t>
      </w:r>
      <w:r w:rsidRPr="009E547F">
        <w:rPr>
          <w:rFonts w:ascii="Arial" w:hAnsi="Arial" w:cs="Arial"/>
          <w:lang w:val="fr-CA"/>
        </w:rPr>
        <w:t>(</w:t>
      </w:r>
      <w:hyperlink r:id="rId35" w:history="1">
        <w:r w:rsidRPr="00607B77">
          <w:rPr>
            <w:rStyle w:val="Hyperlink"/>
            <w:rFonts w:ascii="Arial" w:hAnsi="Arial" w:cs="Arial"/>
            <w:color w:val="44546A" w:themeColor="text2"/>
            <w:lang w:val="fr-CA"/>
          </w:rPr>
          <w:t>http://api.epdb.eu/</w:t>
        </w:r>
      </w:hyperlink>
      <w:r w:rsidRPr="00607B77">
        <w:rPr>
          <w:rFonts w:ascii="Arial" w:hAnsi="Arial" w:cs="Arial"/>
          <w:lang w:val="fr-CA"/>
        </w:rPr>
        <w:t>)</w:t>
      </w:r>
      <w:bookmarkEnd w:id="372"/>
    </w:p>
    <w:p w:rsidR="00EA4AB9" w:rsidRPr="009E547F" w:rsidRDefault="00B202F0" w:rsidP="00EA4AB9">
      <w:pPr>
        <w:spacing w:after="0"/>
        <w:rPr>
          <w:rFonts w:ascii="Arial" w:hAnsi="Arial" w:cs="Arial"/>
          <w:lang w:val="fr-CA"/>
        </w:rPr>
      </w:pPr>
      <w:bookmarkStart w:id="373" w:name="lt_pId913"/>
      <w:r w:rsidRPr="009E547F">
        <w:rPr>
          <w:rFonts w:ascii="Arial" w:hAnsi="Arial" w:cs="Arial"/>
          <w:lang w:val="fr-CA"/>
        </w:rPr>
        <w:t>Législation de l’UE actu</w:t>
      </w:r>
      <w:r w:rsidR="00D12881" w:rsidRPr="009E547F">
        <w:rPr>
          <w:rFonts w:ascii="Arial" w:hAnsi="Arial" w:cs="Arial"/>
          <w:lang w:val="fr-CA"/>
        </w:rPr>
        <w:t>e</w:t>
      </w:r>
      <w:r w:rsidRPr="009E547F">
        <w:rPr>
          <w:rFonts w:ascii="Arial" w:hAnsi="Arial" w:cs="Arial"/>
          <w:lang w:val="fr-CA"/>
        </w:rPr>
        <w:t>llement en vigueur</w:t>
      </w:r>
      <w:bookmarkEnd w:id="373"/>
    </w:p>
    <w:p w:rsidR="00EA4AB9" w:rsidRPr="00607B77" w:rsidRDefault="009452D4" w:rsidP="00EA4AB9">
      <w:pPr>
        <w:spacing w:after="0"/>
        <w:ind w:left="2160" w:firstLine="720"/>
        <w:rPr>
          <w:rFonts w:ascii="Arial" w:hAnsi="Arial" w:cs="Arial"/>
          <w:lang w:val="fr-CA"/>
        </w:rPr>
      </w:pPr>
      <w:bookmarkStart w:id="374" w:name="lt_pId914"/>
      <w:r w:rsidRPr="009E547F">
        <w:rPr>
          <w:rFonts w:ascii="Arial" w:hAnsi="Arial" w:cs="Arial"/>
          <w:lang w:val="fr-CA"/>
        </w:rPr>
        <w:t>(</w:t>
      </w:r>
      <w:hyperlink r:id="rId36" w:history="1">
        <w:r w:rsidRPr="00607B77">
          <w:rPr>
            <w:rStyle w:val="Hyperlink"/>
            <w:rFonts w:ascii="Arial" w:hAnsi="Arial" w:cs="Arial"/>
            <w:color w:val="44546A" w:themeColor="text2"/>
            <w:lang w:val="fr-CA"/>
          </w:rPr>
          <w:t>https://data.europa.eu/euodp/data/dataset/eu-legislation-in-force</w:t>
        </w:r>
      </w:hyperlink>
      <w:r w:rsidRPr="00607B77">
        <w:rPr>
          <w:rFonts w:ascii="Arial" w:hAnsi="Arial" w:cs="Arial"/>
          <w:lang w:val="fr-CA"/>
        </w:rPr>
        <w:t>)</w:t>
      </w:r>
      <w:bookmarkEnd w:id="374"/>
    </w:p>
    <w:p w:rsidR="00B202F0" w:rsidRPr="009E547F" w:rsidRDefault="00B202F0" w:rsidP="00B202F0">
      <w:pPr>
        <w:spacing w:after="0"/>
        <w:rPr>
          <w:rFonts w:ascii="Arial" w:hAnsi="Arial" w:cs="Arial"/>
          <w:lang w:val="fr-CA"/>
        </w:rPr>
      </w:pPr>
      <w:bookmarkStart w:id="375" w:name="lt_pId915"/>
      <w:r w:rsidRPr="009E547F">
        <w:rPr>
          <w:rFonts w:ascii="Arial" w:hAnsi="Arial" w:cs="Arial"/>
          <w:lang w:val="fr-CA"/>
        </w:rPr>
        <w:t xml:space="preserve">Législation européenne </w:t>
      </w:r>
      <w:r w:rsidR="00763D38" w:rsidRPr="009E547F">
        <w:rPr>
          <w:rFonts w:ascii="Arial" w:hAnsi="Arial" w:cs="Arial"/>
          <w:lang w:val="fr-CA"/>
        </w:rPr>
        <w:t>–</w:t>
      </w:r>
      <w:r w:rsidRPr="009E547F">
        <w:rPr>
          <w:rFonts w:ascii="Arial" w:hAnsi="Arial" w:cs="Arial"/>
          <w:lang w:val="fr-CA"/>
        </w:rPr>
        <w:t xml:space="preserve"> actes de base </w:t>
      </w:r>
    </w:p>
    <w:p w:rsidR="00EA4AB9" w:rsidRPr="00607B77" w:rsidRDefault="00B202F0" w:rsidP="00B202F0">
      <w:pPr>
        <w:spacing w:after="0"/>
        <w:ind w:left="2160"/>
        <w:rPr>
          <w:rFonts w:ascii="Arial" w:hAnsi="Arial" w:cs="Arial"/>
          <w:lang w:val="fr-CA"/>
        </w:rPr>
      </w:pPr>
      <w:r w:rsidRPr="009E547F">
        <w:rPr>
          <w:rFonts w:ascii="Arial" w:hAnsi="Arial" w:cs="Arial"/>
          <w:lang w:val="fr-CA"/>
        </w:rPr>
        <w:t xml:space="preserve">        (</w:t>
      </w:r>
      <w:hyperlink r:id="rId37" w:history="1">
        <w:r w:rsidRPr="00607B77">
          <w:rPr>
            <w:rStyle w:val="Hyperlink"/>
            <w:rFonts w:ascii="Arial" w:hAnsi="Arial" w:cs="Arial"/>
            <w:color w:val="44546A" w:themeColor="text2"/>
            <w:lang w:val="fr-CA"/>
          </w:rPr>
          <w:t>https://data.europa.eu/euodp/data/dataset/eu-legislation-basic-acts</w:t>
        </w:r>
      </w:hyperlink>
      <w:r w:rsidRPr="00607B77">
        <w:rPr>
          <w:rFonts w:ascii="Arial" w:hAnsi="Arial" w:cs="Arial"/>
          <w:lang w:val="fr-CA"/>
        </w:rPr>
        <w:t>)</w:t>
      </w:r>
      <w:bookmarkEnd w:id="375"/>
    </w:p>
    <w:p w:rsidR="00EA4AB9" w:rsidRPr="009E547F" w:rsidRDefault="00EA4AB9" w:rsidP="00EA4AB9">
      <w:pPr>
        <w:spacing w:after="0"/>
        <w:rPr>
          <w:rFonts w:ascii="Arial" w:hAnsi="Arial" w:cs="Arial"/>
          <w:lang w:val="fr-CA"/>
        </w:rPr>
      </w:pPr>
    </w:p>
    <w:p w:rsidR="00EA4AB9" w:rsidRPr="009E547F" w:rsidRDefault="00EA4AB9" w:rsidP="00EA4AB9">
      <w:pPr>
        <w:spacing w:after="0"/>
        <w:rPr>
          <w:rFonts w:ascii="Arial" w:hAnsi="Arial" w:cs="Arial"/>
          <w:i/>
          <w:lang w:val="fr-CA"/>
        </w:rPr>
      </w:pPr>
    </w:p>
    <w:p w:rsidR="00EA4AB9" w:rsidRPr="009E547F" w:rsidRDefault="00B8327B" w:rsidP="00EA4AB9">
      <w:pPr>
        <w:spacing w:after="0"/>
        <w:rPr>
          <w:rFonts w:ascii="Arial" w:hAnsi="Arial" w:cs="Arial"/>
          <w:i/>
          <w:lang w:val="fr-CA"/>
        </w:rPr>
      </w:pPr>
      <w:bookmarkStart w:id="376" w:name="lt_pId916"/>
      <w:r w:rsidRPr="009E547F">
        <w:rPr>
          <w:rFonts w:ascii="Arial" w:hAnsi="Arial" w:cs="Arial"/>
          <w:i/>
          <w:lang w:val="fr-CA"/>
        </w:rPr>
        <w:t>Exemples et autres renseignements à l’appui</w:t>
      </w:r>
      <w:bookmarkEnd w:id="376"/>
    </w:p>
    <w:p w:rsidR="00EA4AB9" w:rsidRPr="009E547F" w:rsidRDefault="00EA4AB9" w:rsidP="00EA4AB9">
      <w:pPr>
        <w:spacing w:after="0"/>
        <w:rPr>
          <w:rFonts w:ascii="Arial" w:hAnsi="Arial" w:cs="Arial"/>
          <w:i/>
          <w:lang w:val="fr-CA"/>
        </w:rPr>
      </w:pPr>
    </w:p>
    <w:p w:rsidR="00EA4AB9" w:rsidRPr="00607B77" w:rsidRDefault="00B8327B" w:rsidP="00EA4AB9">
      <w:pPr>
        <w:spacing w:after="0"/>
        <w:rPr>
          <w:rFonts w:ascii="Arial" w:hAnsi="Arial" w:cs="Arial"/>
          <w:lang w:val="fr-CA"/>
        </w:rPr>
      </w:pPr>
      <w:bookmarkStart w:id="377" w:name="lt_pId917"/>
      <w:r w:rsidRPr="009E547F">
        <w:rPr>
          <w:rFonts w:ascii="Arial" w:hAnsi="Arial" w:cs="Arial"/>
          <w:lang w:val="fr-CA"/>
        </w:rPr>
        <w:t xml:space="preserve">Exemple de règlements axés sur les résultats (Règlements sur la salubrité des aliments au Canada tel que publié dans la </w:t>
      </w:r>
      <w:r w:rsidRPr="009E547F">
        <w:rPr>
          <w:rFonts w:ascii="Arial" w:hAnsi="Arial" w:cs="Arial"/>
          <w:i/>
          <w:lang w:val="fr-CA"/>
        </w:rPr>
        <w:t>Gazette du Canada I</w:t>
      </w:r>
      <w:r w:rsidRPr="009E547F">
        <w:rPr>
          <w:rFonts w:ascii="Arial" w:hAnsi="Arial" w:cs="Arial"/>
          <w:lang w:val="fr-CA"/>
        </w:rPr>
        <w:t>)</w:t>
      </w:r>
      <w:bookmarkEnd w:id="377"/>
      <w:r w:rsidR="009452D4" w:rsidRPr="009E547F">
        <w:rPr>
          <w:rFonts w:ascii="Arial" w:hAnsi="Arial" w:cs="Arial"/>
          <w:lang w:val="fr-CA"/>
        </w:rPr>
        <w:tab/>
      </w:r>
      <w:r w:rsidR="009452D4" w:rsidRPr="009E547F">
        <w:rPr>
          <w:rFonts w:ascii="Arial" w:hAnsi="Arial" w:cs="Arial"/>
          <w:lang w:val="fr-CA"/>
        </w:rPr>
        <w:tab/>
      </w:r>
      <w:bookmarkStart w:id="378" w:name="lt_pId918"/>
      <w:r w:rsidRPr="009E547F">
        <w:rPr>
          <w:rFonts w:ascii="Arial" w:hAnsi="Arial" w:cs="Arial"/>
          <w:lang w:val="fr-CA"/>
        </w:rPr>
        <w:t>(</w:t>
      </w:r>
      <w:hyperlink r:id="rId38" w:history="1">
        <w:r w:rsidRPr="00607B77">
          <w:rPr>
            <w:rStyle w:val="Hyperlink"/>
            <w:rFonts w:ascii="Arial" w:hAnsi="Arial" w:cs="Arial"/>
            <w:color w:val="44546A" w:themeColor="text2"/>
            <w:lang w:val="fr-CA"/>
          </w:rPr>
          <w:t>https://bit.ly/2t9Xmwq</w:t>
        </w:r>
      </w:hyperlink>
      <w:r w:rsidRPr="00607B77">
        <w:rPr>
          <w:rFonts w:ascii="Arial" w:hAnsi="Arial" w:cs="Arial"/>
          <w:lang w:val="fr-CA"/>
        </w:rPr>
        <w:t>)</w:t>
      </w:r>
      <w:bookmarkEnd w:id="378"/>
      <w:r w:rsidRPr="00607B77">
        <w:rPr>
          <w:rFonts w:ascii="Arial" w:hAnsi="Arial" w:cs="Arial"/>
          <w:lang w:val="fr-CA"/>
        </w:rPr>
        <w:t xml:space="preserve"> </w:t>
      </w:r>
      <w:bookmarkStart w:id="379" w:name="lt_pId919"/>
      <w:r w:rsidR="00B06993" w:rsidRPr="009E547F">
        <w:rPr>
          <w:rStyle w:val="Hyperlink"/>
          <w:rFonts w:ascii="Arial" w:hAnsi="Arial" w:cs="Arial"/>
          <w:color w:val="000000" w:themeColor="text1"/>
          <w:u w:val="none"/>
          <w:lang w:val="fr-CA"/>
        </w:rPr>
        <w:t>SCIAN Canada</w:t>
      </w:r>
      <w:r w:rsidR="00C12C0B" w:rsidRPr="009E547F">
        <w:rPr>
          <w:rStyle w:val="Hyperlink"/>
          <w:rFonts w:ascii="Arial" w:hAnsi="Arial" w:cs="Arial"/>
          <w:color w:val="000000" w:themeColor="text1"/>
          <w:u w:val="none"/>
          <w:lang w:val="fr-CA"/>
        </w:rPr>
        <w:t> </w:t>
      </w:r>
      <w:r w:rsidR="00B06993" w:rsidRPr="009E547F">
        <w:rPr>
          <w:rStyle w:val="Hyperlink"/>
          <w:rFonts w:ascii="Arial" w:hAnsi="Arial" w:cs="Arial"/>
          <w:color w:val="000000" w:themeColor="text1"/>
          <w:u w:val="none"/>
          <w:lang w:val="fr-CA"/>
        </w:rPr>
        <w:t>2017 en format HTML, CSV et PDS</w:t>
      </w:r>
      <w:r w:rsidR="00C12C0B" w:rsidRPr="009E547F">
        <w:rPr>
          <w:rStyle w:val="Hyperlink"/>
          <w:rFonts w:ascii="Arial" w:hAnsi="Arial" w:cs="Arial"/>
          <w:color w:val="000000" w:themeColor="text1"/>
          <w:u w:val="none"/>
          <w:lang w:val="fr-CA"/>
        </w:rPr>
        <w:t> </w:t>
      </w:r>
      <w:r w:rsidR="00B06993" w:rsidRPr="009E547F">
        <w:rPr>
          <w:rStyle w:val="Hyperlink"/>
          <w:rFonts w:ascii="Arial" w:hAnsi="Arial" w:cs="Arial"/>
          <w:color w:val="000000" w:themeColor="text1"/>
          <w:u w:val="none"/>
          <w:lang w:val="fr-CA"/>
        </w:rPr>
        <w:t>:</w:t>
      </w:r>
      <w:bookmarkEnd w:id="379"/>
      <w:r w:rsidR="009452D4" w:rsidRPr="009E547F">
        <w:rPr>
          <w:rFonts w:ascii="Arial" w:hAnsi="Arial" w:cs="Arial"/>
          <w:color w:val="000000" w:themeColor="text1"/>
          <w:lang w:val="fr-CA"/>
        </w:rPr>
        <w:br/>
      </w:r>
      <w:r w:rsidR="009452D4" w:rsidRPr="009E547F">
        <w:rPr>
          <w:rFonts w:ascii="Arial" w:hAnsi="Arial" w:cs="Arial"/>
          <w:lang w:val="fr-CA"/>
        </w:rPr>
        <w:t xml:space="preserve"> </w:t>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bookmarkStart w:id="380" w:name="lt_pId920"/>
      <w:r w:rsidR="00B06993" w:rsidRPr="009E547F">
        <w:rPr>
          <w:rFonts w:ascii="Arial" w:hAnsi="Arial" w:cs="Arial"/>
          <w:lang w:val="fr-CA"/>
        </w:rPr>
        <w:t>(</w:t>
      </w:r>
      <w:hyperlink r:id="rId39" w:history="1">
        <w:r w:rsidR="00B06993" w:rsidRPr="00607B77">
          <w:rPr>
            <w:rStyle w:val="Hyperlink"/>
            <w:rFonts w:ascii="Arial" w:hAnsi="Arial" w:cs="Arial"/>
            <w:color w:val="44546A" w:themeColor="text2"/>
            <w:lang w:val="fr-CA"/>
          </w:rPr>
          <w:t>https://www.statcan.gc.ca/fra/sujets/norme/scian/2017/index</w:t>
        </w:r>
      </w:hyperlink>
      <w:r w:rsidR="00B06993" w:rsidRPr="00607B77">
        <w:rPr>
          <w:rFonts w:ascii="Arial" w:hAnsi="Arial" w:cs="Arial"/>
          <w:lang w:val="fr-CA"/>
        </w:rPr>
        <w:t>)</w:t>
      </w:r>
      <w:bookmarkEnd w:id="380"/>
      <w:r w:rsidR="00B06993" w:rsidRPr="00607B77">
        <w:rPr>
          <w:rFonts w:ascii="Arial" w:hAnsi="Arial" w:cs="Arial"/>
          <w:lang w:val="fr-CA"/>
        </w:rPr>
        <w:t xml:space="preserve"> </w:t>
      </w:r>
      <w:r w:rsidR="009452D4" w:rsidRPr="00607B77">
        <w:rPr>
          <w:rFonts w:ascii="Arial" w:hAnsi="Arial" w:cs="Arial"/>
          <w:lang w:val="fr-CA"/>
        </w:rPr>
        <w:br/>
      </w:r>
      <w:bookmarkStart w:id="381" w:name="lt_pId921"/>
      <w:r w:rsidR="00B06993" w:rsidRPr="009E547F">
        <w:rPr>
          <w:rFonts w:ascii="Arial" w:hAnsi="Arial" w:cs="Arial"/>
          <w:lang w:val="fr-CA"/>
        </w:rPr>
        <w:t>Base de données sur les importateurs canadiens (2016)</w:t>
      </w:r>
      <w:r w:rsidR="00C12C0B" w:rsidRPr="009E547F">
        <w:rPr>
          <w:rFonts w:ascii="Arial" w:hAnsi="Arial" w:cs="Arial"/>
          <w:lang w:val="fr-CA"/>
        </w:rPr>
        <w:t> </w:t>
      </w:r>
      <w:r w:rsidR="00B06993" w:rsidRPr="009E547F">
        <w:rPr>
          <w:rFonts w:ascii="Arial" w:hAnsi="Arial" w:cs="Arial"/>
          <w:lang w:val="fr-CA"/>
        </w:rPr>
        <w:t>: format CSV</w:t>
      </w:r>
      <w:bookmarkEnd w:id="381"/>
      <w:r w:rsidR="009452D4" w:rsidRPr="009E547F">
        <w:rPr>
          <w:rFonts w:ascii="Arial" w:hAnsi="Arial" w:cs="Arial"/>
          <w:lang w:val="fr-CA"/>
        </w:rPr>
        <w:br/>
        <w:t xml:space="preserve"> </w:t>
      </w:r>
      <w:r w:rsidR="009452D4" w:rsidRPr="009E547F">
        <w:rPr>
          <w:rFonts w:ascii="Arial" w:hAnsi="Arial" w:cs="Arial"/>
          <w:lang w:val="fr-CA"/>
        </w:rPr>
        <w:tab/>
      </w:r>
      <w:bookmarkStart w:id="382" w:name="lt_pId922"/>
      <w:r w:rsidR="00B06993" w:rsidRPr="009E547F">
        <w:rPr>
          <w:rFonts w:ascii="Arial" w:hAnsi="Arial" w:cs="Arial"/>
          <w:lang w:val="fr-CA"/>
        </w:rPr>
        <w:t>(</w:t>
      </w:r>
      <w:hyperlink r:id="rId40" w:history="1">
        <w:r w:rsidR="00B06993" w:rsidRPr="00607B77">
          <w:rPr>
            <w:rStyle w:val="Hyperlink"/>
            <w:rFonts w:ascii="Arial" w:hAnsi="Arial" w:cs="Arial"/>
            <w:color w:val="44546A" w:themeColor="text2"/>
            <w:lang w:val="fr-CA"/>
          </w:rPr>
          <w:t>https://ouvert.canada.ca/data/fr/dataset/9d81bb46-de89-41be-b7a4-b76c08f96cff</w:t>
        </w:r>
      </w:hyperlink>
      <w:r w:rsidR="00B06993" w:rsidRPr="00607B77">
        <w:rPr>
          <w:rStyle w:val="Hyperlink"/>
          <w:color w:val="44546A" w:themeColor="text2"/>
          <w:lang w:val="fr-CA"/>
        </w:rPr>
        <w:t>)</w:t>
      </w:r>
      <w:bookmarkEnd w:id="382"/>
      <w:r w:rsidR="00B06993" w:rsidRPr="00607B77">
        <w:rPr>
          <w:rFonts w:ascii="Arial" w:hAnsi="Arial" w:cs="Arial"/>
          <w:lang w:val="fr-CA"/>
        </w:rPr>
        <w:t xml:space="preserve"> </w:t>
      </w:r>
    </w:p>
    <w:p w:rsidR="00EA4AB9" w:rsidRPr="00607B77" w:rsidRDefault="00B06993" w:rsidP="00EA4AB9">
      <w:pPr>
        <w:spacing w:after="0"/>
        <w:rPr>
          <w:rFonts w:ascii="Arial" w:hAnsi="Arial" w:cs="Arial"/>
          <w:lang w:val="fr-CA"/>
        </w:rPr>
      </w:pPr>
      <w:bookmarkStart w:id="383" w:name="lt_pId923"/>
      <w:r w:rsidRPr="009E547F">
        <w:rPr>
          <w:rFonts w:ascii="Arial" w:hAnsi="Arial" w:cs="Arial"/>
          <w:lang w:val="fr-CA"/>
        </w:rPr>
        <w:t>Base de données sur le commerce international canadien de marchandises</w:t>
      </w:r>
      <w:r w:rsidR="00C12C0B" w:rsidRPr="009E547F">
        <w:rPr>
          <w:rFonts w:ascii="Arial" w:hAnsi="Arial" w:cs="Arial"/>
          <w:lang w:val="fr-CA"/>
        </w:rPr>
        <w:t> </w:t>
      </w:r>
      <w:r w:rsidRPr="009E547F">
        <w:rPr>
          <w:rFonts w:ascii="Arial" w:hAnsi="Arial" w:cs="Arial"/>
          <w:lang w:val="fr-CA"/>
        </w:rPr>
        <w:t>: format CSV</w:t>
      </w:r>
      <w:bookmarkEnd w:id="383"/>
      <w:r w:rsidR="009452D4" w:rsidRPr="009E547F">
        <w:rPr>
          <w:rFonts w:ascii="Arial" w:hAnsi="Arial" w:cs="Arial"/>
          <w:lang w:val="fr-CA"/>
        </w:rPr>
        <w:br/>
        <w:t xml:space="preserve"> </w:t>
      </w:r>
      <w:r w:rsidR="009452D4" w:rsidRPr="009E547F">
        <w:rPr>
          <w:rFonts w:ascii="Arial" w:hAnsi="Arial" w:cs="Arial"/>
          <w:lang w:val="fr-CA"/>
        </w:rPr>
        <w:tab/>
      </w:r>
      <w:bookmarkStart w:id="384" w:name="lt_pId924"/>
      <w:r w:rsidRPr="009E547F">
        <w:rPr>
          <w:rFonts w:ascii="Arial" w:hAnsi="Arial" w:cs="Arial"/>
          <w:lang w:val="fr-CA"/>
        </w:rPr>
        <w:t>(https://ouvert.canada.ca/data/fr/dataset/b1126a07-fd85-4d56-8395-143aba1747a4)</w:t>
      </w:r>
      <w:bookmarkEnd w:id="384"/>
      <w:r w:rsidRPr="009E547F">
        <w:rPr>
          <w:rFonts w:ascii="Arial" w:hAnsi="Arial" w:cs="Arial"/>
          <w:lang w:val="fr-CA"/>
        </w:rPr>
        <w:t xml:space="preserve"> </w:t>
      </w:r>
      <w:hyperlink r:id="rId41" w:history="1">
        <w:r w:rsidR="009452D4" w:rsidRPr="00607B77">
          <w:rPr>
            <w:rStyle w:val="Hyperlink"/>
            <w:rFonts w:ascii="Arial" w:hAnsi="Arial" w:cs="Arial"/>
            <w:color w:val="44546A" w:themeColor="text2"/>
            <w:lang w:val="fr-CA"/>
          </w:rPr>
          <w:t>https://open.canada.ca/data/en/dataset/b1126a07-fd85-4d56-8395-143aba1747a4</w:t>
        </w:r>
      </w:hyperlink>
      <w:r w:rsidRPr="00607B77">
        <w:rPr>
          <w:rFonts w:ascii="Arial" w:hAnsi="Arial" w:cs="Arial"/>
          <w:lang w:val="fr-CA"/>
        </w:rPr>
        <w:t xml:space="preserve"> </w:t>
      </w:r>
    </w:p>
    <w:p w:rsidR="00EA4AB9" w:rsidRPr="00607B77" w:rsidRDefault="00B06993" w:rsidP="00EA4AB9">
      <w:pPr>
        <w:rPr>
          <w:rFonts w:ascii="Arial" w:hAnsi="Arial" w:cs="Arial"/>
          <w:lang w:val="fr-CA"/>
        </w:rPr>
      </w:pPr>
      <w:bookmarkStart w:id="385" w:name="lt_pId925"/>
      <w:r w:rsidRPr="009E547F">
        <w:rPr>
          <w:rFonts w:ascii="Arial" w:hAnsi="Arial" w:cs="Arial"/>
          <w:lang w:val="fr-CA"/>
        </w:rPr>
        <w:t>Renseignements sur la réglementation sur le Réseau Entreprises Canada</w:t>
      </w:r>
      <w:r w:rsidR="00C12C0B" w:rsidRPr="009E547F">
        <w:rPr>
          <w:rFonts w:ascii="Arial" w:hAnsi="Arial" w:cs="Arial"/>
          <w:lang w:val="fr-CA"/>
        </w:rPr>
        <w:t> </w:t>
      </w:r>
      <w:r w:rsidRPr="009E547F">
        <w:rPr>
          <w:rFonts w:ascii="Arial" w:hAnsi="Arial" w:cs="Arial"/>
          <w:lang w:val="fr-CA"/>
        </w:rPr>
        <w:t>:</w:t>
      </w:r>
      <w:bookmarkEnd w:id="385"/>
      <w:r w:rsidR="009452D4" w:rsidRPr="009E547F">
        <w:rPr>
          <w:rFonts w:ascii="Arial" w:hAnsi="Arial" w:cs="Arial"/>
          <w:lang w:val="fr-CA"/>
        </w:rPr>
        <w:br/>
        <w:t xml:space="preserve"> </w:t>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r w:rsidR="009452D4" w:rsidRPr="009E547F">
        <w:rPr>
          <w:rFonts w:ascii="Arial" w:hAnsi="Arial" w:cs="Arial"/>
          <w:lang w:val="fr-CA"/>
        </w:rPr>
        <w:tab/>
      </w:r>
      <w:bookmarkStart w:id="386" w:name="lt_pId926"/>
      <w:r w:rsidRPr="009E547F">
        <w:rPr>
          <w:rFonts w:ascii="Arial" w:hAnsi="Arial" w:cs="Arial"/>
          <w:lang w:val="fr-CA"/>
        </w:rPr>
        <w:t>(</w:t>
      </w:r>
      <w:hyperlink r:id="rId42" w:history="1">
        <w:r w:rsidR="007D4A62" w:rsidRPr="00607B77">
          <w:rPr>
            <w:rStyle w:val="Hyperlink"/>
            <w:rFonts w:ascii="Arial" w:hAnsi="Arial" w:cs="Arial"/>
            <w:color w:val="44546A" w:themeColor="text2"/>
            <w:lang w:val="fr-CA"/>
          </w:rPr>
          <w:t>https://entreprisescanada.ca/fr/gouvernement/reglementation/</w:t>
        </w:r>
      </w:hyperlink>
      <w:r w:rsidRPr="00607B77">
        <w:rPr>
          <w:rFonts w:ascii="Arial" w:hAnsi="Arial" w:cs="Arial"/>
          <w:lang w:val="fr-CA"/>
        </w:rPr>
        <w:t>)</w:t>
      </w:r>
      <w:bookmarkEnd w:id="386"/>
      <w:r w:rsidRPr="00607B77">
        <w:rPr>
          <w:rFonts w:ascii="Arial" w:hAnsi="Arial" w:cs="Arial"/>
          <w:lang w:val="fr-CA"/>
        </w:rPr>
        <w:t xml:space="preserve"> </w:t>
      </w:r>
    </w:p>
    <w:p w:rsidR="00EA4AB9" w:rsidRPr="009E547F" w:rsidRDefault="009452D4" w:rsidP="00EA4AB9">
      <w:pPr>
        <w:rPr>
          <w:rFonts w:ascii="Arial" w:hAnsi="Arial" w:cs="Arial"/>
          <w:lang w:val="fr-CA"/>
        </w:rPr>
      </w:pPr>
      <w:r w:rsidRPr="009E547F">
        <w:rPr>
          <w:rFonts w:ascii="Arial" w:hAnsi="Arial" w:cs="Arial"/>
          <w:lang w:val="fr-CA"/>
        </w:rPr>
        <w:br/>
      </w:r>
      <w:r w:rsidRPr="009E547F">
        <w:rPr>
          <w:rFonts w:ascii="Arial" w:hAnsi="Arial" w:cs="Arial"/>
          <w:lang w:val="fr-CA"/>
        </w:rPr>
        <w:br w:type="page"/>
      </w:r>
    </w:p>
    <w:p w:rsidR="00EA4AB9" w:rsidRPr="009E547F" w:rsidRDefault="009452D4" w:rsidP="00EA4AB9">
      <w:pPr>
        <w:jc w:val="center"/>
        <w:rPr>
          <w:rFonts w:ascii="Arial" w:hAnsi="Arial" w:cs="Arial"/>
          <w:lang w:val="fr-CA"/>
        </w:rPr>
      </w:pPr>
      <w:bookmarkStart w:id="387" w:name="lt_pId968"/>
      <w:r w:rsidRPr="009E547F">
        <w:rPr>
          <w:rFonts w:ascii="Arial" w:hAnsi="Arial" w:cs="Arial"/>
          <w:b/>
          <w:sz w:val="28"/>
          <w:lang w:val="fr-CA"/>
        </w:rPr>
        <w:lastRenderedPageBreak/>
        <w:t xml:space="preserve">Annexe </w:t>
      </w:r>
      <w:bookmarkEnd w:id="387"/>
      <w:r w:rsidR="007D4A62" w:rsidRPr="009E547F">
        <w:rPr>
          <w:rFonts w:ascii="Arial" w:hAnsi="Arial" w:cs="Arial"/>
          <w:b/>
          <w:sz w:val="28"/>
          <w:lang w:val="fr-CA"/>
        </w:rPr>
        <w:t>D</w:t>
      </w:r>
      <w:r w:rsidRPr="009E547F">
        <w:rPr>
          <w:rFonts w:ascii="Arial" w:hAnsi="Arial" w:cs="Arial"/>
          <w:b/>
          <w:sz w:val="28"/>
          <w:lang w:val="fr-CA"/>
        </w:rPr>
        <w:br/>
      </w:r>
      <w:bookmarkStart w:id="388" w:name="lt_pId969"/>
      <w:r w:rsidRPr="009E547F">
        <w:rPr>
          <w:rFonts w:ascii="Arial" w:hAnsi="Arial" w:cs="Arial"/>
          <w:b/>
          <w:sz w:val="28"/>
          <w:lang w:val="fr-CA"/>
        </w:rPr>
        <w:t>Base de paiement</w:t>
      </w:r>
      <w:bookmarkEnd w:id="388"/>
    </w:p>
    <w:p w:rsidR="00EA4AB9" w:rsidRPr="009E547F" w:rsidRDefault="009452D4" w:rsidP="00EA4AB9">
      <w:pPr>
        <w:pStyle w:val="ListParagraph"/>
        <w:numPr>
          <w:ilvl w:val="0"/>
          <w:numId w:val="10"/>
        </w:numPr>
        <w:rPr>
          <w:rFonts w:ascii="Arial" w:hAnsi="Arial" w:cs="Arial"/>
          <w:lang w:val="fr-CA"/>
        </w:rPr>
      </w:pPr>
      <w:bookmarkStart w:id="389" w:name="lt_pId970"/>
      <w:r w:rsidRPr="009E547F">
        <w:rPr>
          <w:rFonts w:ascii="Arial" w:hAnsi="Arial" w:cs="Arial"/>
          <w:lang w:val="fr-CA"/>
        </w:rPr>
        <w:t>Généralités</w:t>
      </w:r>
      <w:bookmarkEnd w:id="389"/>
    </w:p>
    <w:p w:rsidR="00EA4AB9" w:rsidRPr="009E547F" w:rsidRDefault="00E32646" w:rsidP="00EA4AB9">
      <w:pPr>
        <w:rPr>
          <w:rFonts w:ascii="Arial" w:hAnsi="Arial" w:cs="Arial"/>
          <w:lang w:val="fr-CA"/>
        </w:rPr>
      </w:pPr>
      <w:bookmarkStart w:id="390" w:name="lt_pId971"/>
      <w:r w:rsidRPr="00607B77">
        <w:rPr>
          <w:rFonts w:ascii="Arial" w:hAnsi="Arial" w:cs="Arial"/>
          <w:lang w:val="fr-CA"/>
        </w:rPr>
        <w:t>Tous les participants dont les propositions répondent aux critères d’évaluations</w:t>
      </w:r>
      <w:r w:rsidR="00C12C0B" w:rsidRPr="00607B77">
        <w:rPr>
          <w:rFonts w:ascii="Arial" w:hAnsi="Arial" w:cs="Arial"/>
          <w:lang w:val="fr-CA"/>
        </w:rPr>
        <w:t> </w:t>
      </w:r>
      <w:r w:rsidRPr="00607B77">
        <w:rPr>
          <w:rFonts w:ascii="Arial" w:hAnsi="Arial" w:cs="Arial"/>
          <w:lang w:val="fr-CA"/>
        </w:rPr>
        <w:t>:</w:t>
      </w:r>
      <w:bookmarkEnd w:id="390"/>
    </w:p>
    <w:p w:rsidR="00EA4AB9" w:rsidRPr="009E547F" w:rsidRDefault="00E32646" w:rsidP="00EA4AB9">
      <w:pPr>
        <w:pStyle w:val="ListParagraph"/>
        <w:numPr>
          <w:ilvl w:val="0"/>
          <w:numId w:val="15"/>
        </w:numPr>
        <w:spacing w:after="0" w:line="240" w:lineRule="auto"/>
        <w:contextualSpacing w:val="0"/>
        <w:rPr>
          <w:rFonts w:ascii="Arial" w:hAnsi="Arial" w:cs="Arial"/>
          <w:lang w:val="fr-CA"/>
        </w:rPr>
      </w:pPr>
      <w:bookmarkStart w:id="391" w:name="lt_pId972"/>
      <w:r w:rsidRPr="009E547F">
        <w:rPr>
          <w:rFonts w:ascii="Arial" w:hAnsi="Arial" w:cs="Arial"/>
          <w:lang w:val="fr-CA"/>
        </w:rPr>
        <w:t>Se verront décerné un prix de 1</w:t>
      </w:r>
      <w:r w:rsidR="00C12C0B" w:rsidRPr="009E547F">
        <w:rPr>
          <w:rFonts w:ascii="Arial" w:hAnsi="Arial" w:cs="Arial"/>
          <w:lang w:val="fr-CA"/>
        </w:rPr>
        <w:t> </w:t>
      </w:r>
      <w:r w:rsidRPr="009E547F">
        <w:rPr>
          <w:rFonts w:ascii="Arial" w:hAnsi="Arial" w:cs="Arial"/>
          <w:lang w:val="fr-CA"/>
        </w:rPr>
        <w:t>$</w:t>
      </w:r>
      <w:bookmarkEnd w:id="391"/>
      <w:r w:rsidR="009452D4" w:rsidRPr="009E547F">
        <w:rPr>
          <w:rFonts w:ascii="Arial" w:hAnsi="Arial" w:cs="Arial"/>
          <w:lang w:val="fr-CA"/>
        </w:rPr>
        <w:t xml:space="preserve"> </w:t>
      </w:r>
    </w:p>
    <w:p w:rsidR="00EA4AB9" w:rsidRPr="009E547F" w:rsidRDefault="00E32646" w:rsidP="00EA4AB9">
      <w:pPr>
        <w:pStyle w:val="ListParagraph"/>
        <w:numPr>
          <w:ilvl w:val="0"/>
          <w:numId w:val="15"/>
        </w:numPr>
        <w:spacing w:after="0" w:line="240" w:lineRule="auto"/>
        <w:contextualSpacing w:val="0"/>
        <w:rPr>
          <w:rFonts w:ascii="Arial" w:hAnsi="Arial" w:cs="Arial"/>
          <w:lang w:val="fr-CA"/>
        </w:rPr>
      </w:pPr>
      <w:bookmarkStart w:id="392" w:name="lt_pId973"/>
      <w:r w:rsidRPr="009E547F">
        <w:rPr>
          <w:rFonts w:ascii="Arial" w:hAnsi="Arial" w:cs="Arial"/>
          <w:lang w:val="fr-CA"/>
        </w:rPr>
        <w:t>Seront inscrits à un</w:t>
      </w:r>
      <w:r w:rsidR="00D12881" w:rsidRPr="009E547F">
        <w:rPr>
          <w:rFonts w:ascii="Arial" w:hAnsi="Arial" w:cs="Arial"/>
          <w:lang w:val="fr-CA"/>
        </w:rPr>
        <w:t>e</w:t>
      </w:r>
      <w:r w:rsidRPr="009E547F">
        <w:rPr>
          <w:rFonts w:ascii="Arial" w:hAnsi="Arial" w:cs="Arial"/>
          <w:lang w:val="fr-CA"/>
        </w:rPr>
        <w:t xml:space="preserve"> liste de fournisseurs préapprouvée</w:t>
      </w:r>
      <w:bookmarkEnd w:id="392"/>
    </w:p>
    <w:p w:rsidR="00EA4AB9" w:rsidRPr="009E547F" w:rsidRDefault="00E32646" w:rsidP="00EA4AB9">
      <w:pPr>
        <w:pStyle w:val="ListParagraph"/>
        <w:numPr>
          <w:ilvl w:val="0"/>
          <w:numId w:val="15"/>
        </w:numPr>
        <w:spacing w:after="0" w:line="240" w:lineRule="auto"/>
        <w:contextualSpacing w:val="0"/>
        <w:rPr>
          <w:rFonts w:ascii="Arial" w:hAnsi="Arial" w:cs="Arial"/>
          <w:lang w:val="fr-CA"/>
        </w:rPr>
      </w:pPr>
      <w:bookmarkStart w:id="393" w:name="lt_pId974"/>
      <w:r w:rsidRPr="009E547F">
        <w:rPr>
          <w:rFonts w:ascii="Arial" w:hAnsi="Arial" w:cs="Arial"/>
          <w:lang w:val="fr-CA"/>
        </w:rPr>
        <w:t>Seront promus durant l’événement phare et sur le site web d</w:t>
      </w:r>
      <w:r w:rsidR="002648A6" w:rsidRPr="009E547F">
        <w:rPr>
          <w:rFonts w:ascii="Arial" w:hAnsi="Arial" w:cs="Arial"/>
          <w:lang w:val="fr-CA"/>
        </w:rPr>
        <w:t>e l’EFPC</w:t>
      </w:r>
      <w:bookmarkEnd w:id="393"/>
    </w:p>
    <w:p w:rsidR="00134C7E" w:rsidRPr="009E547F" w:rsidRDefault="00134C7E">
      <w:pPr>
        <w:rPr>
          <w:rFonts w:ascii="Arial" w:hAnsi="Arial" w:cs="Arial"/>
          <w:lang w:val="fr-CA"/>
        </w:rPr>
      </w:pPr>
      <w:bookmarkStart w:id="394" w:name="lt_pId975"/>
    </w:p>
    <w:p w:rsidR="00EA4AB9" w:rsidRPr="009E547F" w:rsidRDefault="00E32646">
      <w:pPr>
        <w:rPr>
          <w:rFonts w:ascii="Arial" w:hAnsi="Arial" w:cs="Arial"/>
          <w:lang w:val="fr-CA"/>
        </w:rPr>
      </w:pPr>
      <w:r w:rsidRPr="009E547F">
        <w:rPr>
          <w:rFonts w:ascii="Arial" w:hAnsi="Arial" w:cs="Arial"/>
          <w:lang w:val="fr-CA"/>
        </w:rPr>
        <w:t>1.1 Paiement</w:t>
      </w:r>
      <w:bookmarkEnd w:id="394"/>
    </w:p>
    <w:p w:rsidR="00EA4AB9" w:rsidRPr="009E547F" w:rsidRDefault="00E32646">
      <w:pPr>
        <w:rPr>
          <w:rFonts w:ascii="Arial" w:hAnsi="Arial" w:cs="Arial"/>
          <w:lang w:val="fr-CA"/>
        </w:rPr>
      </w:pPr>
      <w:bookmarkStart w:id="395" w:name="lt_pId976"/>
      <w:r w:rsidRPr="009E547F">
        <w:rPr>
          <w:rFonts w:ascii="Arial" w:hAnsi="Arial" w:cs="Arial"/>
          <w:lang w:val="fr-CA"/>
        </w:rPr>
        <w:t>Le prix sera décerné conformément à la section</w:t>
      </w:r>
      <w:r w:rsidR="00C12C0B" w:rsidRPr="009E547F">
        <w:rPr>
          <w:rFonts w:ascii="Arial" w:hAnsi="Arial" w:cs="Arial"/>
          <w:lang w:val="fr-CA"/>
        </w:rPr>
        <w:t> </w:t>
      </w:r>
      <w:r w:rsidRPr="009E547F">
        <w:rPr>
          <w:rFonts w:ascii="Arial" w:hAnsi="Arial" w:cs="Arial"/>
          <w:lang w:val="fr-CA"/>
        </w:rPr>
        <w:t>13 de l’</w:t>
      </w:r>
      <w:r w:rsidRPr="009E547F">
        <w:rPr>
          <w:rFonts w:ascii="Arial" w:hAnsi="Arial" w:cs="Arial"/>
          <w:b/>
          <w:lang w:val="fr-CA"/>
        </w:rPr>
        <w:t>annexe A</w:t>
      </w:r>
      <w:r w:rsidRPr="009E547F">
        <w:rPr>
          <w:rFonts w:ascii="Arial" w:hAnsi="Arial" w:cs="Arial"/>
          <w:lang w:val="fr-CA"/>
        </w:rPr>
        <w:t xml:space="preserve"> ci-dessus.</w:t>
      </w:r>
      <w:bookmarkEnd w:id="395"/>
    </w:p>
    <w:p w:rsidR="00EA4AB9" w:rsidRPr="009E547F" w:rsidRDefault="009452D4">
      <w:pPr>
        <w:rPr>
          <w:rFonts w:ascii="Arial" w:hAnsi="Arial" w:cs="Arial"/>
          <w:lang w:val="fr-CA"/>
        </w:rPr>
      </w:pPr>
      <w:r w:rsidRPr="009E547F">
        <w:rPr>
          <w:rFonts w:ascii="Arial" w:hAnsi="Arial" w:cs="Arial"/>
          <w:lang w:val="fr-CA"/>
        </w:rPr>
        <w:br w:type="page"/>
      </w:r>
    </w:p>
    <w:p w:rsidR="00EA4AB9" w:rsidRPr="009E547F" w:rsidRDefault="00436315" w:rsidP="00EA4AB9">
      <w:pPr>
        <w:jc w:val="center"/>
        <w:rPr>
          <w:rFonts w:ascii="Arial" w:hAnsi="Arial" w:cs="Arial"/>
          <w:lang w:val="fr-CA"/>
        </w:rPr>
      </w:pPr>
      <w:bookmarkStart w:id="396" w:name="lt_pId977"/>
      <w:r w:rsidRPr="009E547F">
        <w:rPr>
          <w:rFonts w:ascii="Arial" w:hAnsi="Arial" w:cs="Arial"/>
          <w:b/>
          <w:sz w:val="28"/>
          <w:lang w:val="fr-CA"/>
        </w:rPr>
        <w:lastRenderedPageBreak/>
        <w:t xml:space="preserve">Annexe </w:t>
      </w:r>
      <w:bookmarkEnd w:id="396"/>
      <w:r w:rsidR="007D4A62" w:rsidRPr="009E547F">
        <w:rPr>
          <w:rFonts w:ascii="Arial" w:hAnsi="Arial" w:cs="Arial"/>
          <w:b/>
          <w:sz w:val="28"/>
          <w:lang w:val="fr-CA"/>
        </w:rPr>
        <w:t>E</w:t>
      </w:r>
      <w:r w:rsidR="009452D4" w:rsidRPr="009E547F">
        <w:rPr>
          <w:rFonts w:ascii="Arial" w:hAnsi="Arial" w:cs="Arial"/>
          <w:b/>
          <w:sz w:val="28"/>
          <w:lang w:val="fr-CA"/>
        </w:rPr>
        <w:br/>
      </w:r>
      <w:bookmarkStart w:id="397" w:name="lt_pId978"/>
      <w:r w:rsidRPr="009E547F">
        <w:rPr>
          <w:rFonts w:ascii="Arial" w:hAnsi="Arial" w:cs="Arial"/>
          <w:b/>
          <w:sz w:val="28"/>
          <w:lang w:val="fr-CA"/>
        </w:rPr>
        <w:t>Procédures et critères d’évaluation</w:t>
      </w:r>
      <w:bookmarkEnd w:id="397"/>
    </w:p>
    <w:p w:rsidR="00EA4AB9" w:rsidRPr="009E547F" w:rsidRDefault="00EA4AB9" w:rsidP="00EA4AB9">
      <w:pPr>
        <w:rPr>
          <w:rFonts w:ascii="Arial" w:hAnsi="Arial" w:cs="Arial"/>
          <w:lang w:val="fr-CA"/>
        </w:rPr>
      </w:pPr>
    </w:p>
    <w:p w:rsidR="00EA4AB9" w:rsidRPr="009E547F" w:rsidRDefault="00436315" w:rsidP="00EA4AB9">
      <w:pPr>
        <w:pStyle w:val="Default"/>
        <w:rPr>
          <w:sz w:val="22"/>
          <w:szCs w:val="22"/>
          <w:lang w:val="fr-CA"/>
        </w:rPr>
      </w:pPr>
      <w:bookmarkStart w:id="398" w:name="lt_pId979"/>
      <w:r w:rsidRPr="009E547F">
        <w:rPr>
          <w:b/>
          <w:bCs/>
          <w:sz w:val="22"/>
          <w:szCs w:val="22"/>
          <w:lang w:val="fr-CA"/>
        </w:rPr>
        <w:t>PROPOSITION TECHNIQUE</w:t>
      </w:r>
      <w:bookmarkEnd w:id="398"/>
      <w:r w:rsidR="009452D4" w:rsidRPr="009E547F">
        <w:rPr>
          <w:b/>
          <w:bCs/>
          <w:sz w:val="22"/>
          <w:szCs w:val="22"/>
          <w:lang w:val="fr-CA"/>
        </w:rPr>
        <w:t xml:space="preserve"> </w:t>
      </w:r>
    </w:p>
    <w:p w:rsidR="00EA4AB9" w:rsidRPr="009E547F" w:rsidRDefault="00EA4AB9" w:rsidP="00EA4AB9">
      <w:pPr>
        <w:rPr>
          <w:rFonts w:ascii="Arial" w:hAnsi="Arial" w:cs="Arial"/>
          <w:lang w:val="fr-CA"/>
        </w:rPr>
      </w:pPr>
    </w:p>
    <w:p w:rsidR="00EA4AB9" w:rsidRPr="009E547F" w:rsidRDefault="00CD6198" w:rsidP="00EA4AB9">
      <w:pPr>
        <w:rPr>
          <w:rFonts w:ascii="Arial" w:hAnsi="Arial" w:cs="Arial"/>
          <w:lang w:val="fr-CA"/>
        </w:rPr>
      </w:pPr>
      <w:bookmarkStart w:id="399" w:name="lt_pId980"/>
      <w:r w:rsidRPr="009E547F">
        <w:rPr>
          <w:rFonts w:ascii="Arial" w:hAnsi="Arial" w:cs="Arial"/>
          <w:lang w:val="fr-CA"/>
        </w:rPr>
        <w:t>Il est essentiel que les éléments contenus dans la proposition soient énoncés clairement et soient suffisamment détaillés pour en permettre l’évaluation par l’équipe d’évaluation.</w:t>
      </w:r>
      <w:bookmarkEnd w:id="399"/>
    </w:p>
    <w:p w:rsidR="00EA4AB9" w:rsidRPr="009E547F" w:rsidRDefault="00CD6198" w:rsidP="00EA4AB9">
      <w:pPr>
        <w:pStyle w:val="ListParagraph"/>
        <w:numPr>
          <w:ilvl w:val="0"/>
          <w:numId w:val="11"/>
        </w:numPr>
        <w:rPr>
          <w:rFonts w:ascii="Arial" w:hAnsi="Arial" w:cs="Arial"/>
          <w:lang w:val="fr-CA"/>
        </w:rPr>
      </w:pPr>
      <w:bookmarkStart w:id="400" w:name="lt_pId981"/>
      <w:r w:rsidRPr="009E547F">
        <w:rPr>
          <w:rFonts w:ascii="Arial" w:hAnsi="Arial" w:cs="Arial"/>
          <w:lang w:val="fr-CA"/>
        </w:rPr>
        <w:t>MÉTHODE DE SÉLECTION</w:t>
      </w:r>
      <w:bookmarkEnd w:id="400"/>
    </w:p>
    <w:p w:rsidR="00EA4AB9" w:rsidRPr="009E547F" w:rsidRDefault="00EA4AB9" w:rsidP="00EA4AB9">
      <w:pPr>
        <w:pStyle w:val="ListParagraph"/>
        <w:rPr>
          <w:rFonts w:ascii="Arial" w:hAnsi="Arial" w:cs="Arial"/>
          <w:lang w:val="fr-CA"/>
        </w:rPr>
      </w:pPr>
    </w:p>
    <w:p w:rsidR="00EA4AB9" w:rsidRPr="009E547F" w:rsidRDefault="00CD6198" w:rsidP="00EA4AB9">
      <w:pPr>
        <w:pStyle w:val="ListParagraph"/>
        <w:numPr>
          <w:ilvl w:val="1"/>
          <w:numId w:val="11"/>
        </w:numPr>
        <w:rPr>
          <w:rFonts w:ascii="Arial" w:hAnsi="Arial" w:cs="Arial"/>
          <w:lang w:val="fr-CA"/>
        </w:rPr>
      </w:pPr>
      <w:bookmarkStart w:id="401" w:name="lt_pId982"/>
      <w:r w:rsidRPr="00607B77">
        <w:rPr>
          <w:rFonts w:ascii="Arial" w:hAnsi="Arial" w:cs="Arial"/>
          <w:lang w:val="fr-CA"/>
        </w:rPr>
        <w:t xml:space="preserve">Le processus d’évaluation est conçu en vue de constituer une liste d’entrepreneurs qualifiés pour la réalisation des travaux décrits dans l’énoncé des </w:t>
      </w:r>
      <w:r w:rsidRPr="009E547F">
        <w:rPr>
          <w:rFonts w:ascii="Arial" w:hAnsi="Arial" w:cs="Arial"/>
          <w:lang w:val="fr-CA"/>
        </w:rPr>
        <w:t>travaux (annexe B).</w:t>
      </w:r>
      <w:bookmarkEnd w:id="401"/>
    </w:p>
    <w:p w:rsidR="00EA4AB9" w:rsidRPr="009E547F" w:rsidRDefault="00CD6198" w:rsidP="00EA4AB9">
      <w:pPr>
        <w:pStyle w:val="ListParagraph"/>
        <w:numPr>
          <w:ilvl w:val="1"/>
          <w:numId w:val="11"/>
        </w:numPr>
        <w:rPr>
          <w:rFonts w:ascii="Arial" w:hAnsi="Arial" w:cs="Arial"/>
          <w:lang w:val="fr-CA"/>
        </w:rPr>
      </w:pPr>
      <w:bookmarkStart w:id="402" w:name="lt_pId983"/>
      <w:r w:rsidRPr="009E547F">
        <w:rPr>
          <w:rFonts w:ascii="Arial" w:hAnsi="Arial" w:cs="Arial"/>
          <w:lang w:val="fr-CA"/>
        </w:rPr>
        <w:t>La présente section décrit en détail les exigences à l’égard des propositions qui serviront à évaluer les réponses des participants à la DP.</w:t>
      </w:r>
      <w:bookmarkEnd w:id="402"/>
    </w:p>
    <w:p w:rsidR="00EA4AB9" w:rsidRPr="009E547F" w:rsidRDefault="00CD6198" w:rsidP="00EA4AB9">
      <w:pPr>
        <w:pStyle w:val="ListParagraph"/>
        <w:numPr>
          <w:ilvl w:val="1"/>
          <w:numId w:val="11"/>
        </w:numPr>
        <w:rPr>
          <w:rFonts w:ascii="Arial" w:hAnsi="Arial" w:cs="Arial"/>
          <w:lang w:val="fr-CA"/>
        </w:rPr>
      </w:pPr>
      <w:bookmarkStart w:id="403" w:name="lt_pId984"/>
      <w:r w:rsidRPr="009E547F">
        <w:rPr>
          <w:rFonts w:ascii="Arial" w:hAnsi="Arial" w:cs="Arial"/>
          <w:lang w:val="fr-CA"/>
        </w:rPr>
        <w:t>Les exigences obligatoires énumérées à la section</w:t>
      </w:r>
      <w:r w:rsidR="00C12C0B" w:rsidRPr="009E547F">
        <w:rPr>
          <w:rFonts w:ascii="Arial" w:hAnsi="Arial" w:cs="Arial"/>
          <w:lang w:val="fr-CA"/>
        </w:rPr>
        <w:t> </w:t>
      </w:r>
      <w:r w:rsidRPr="009E547F">
        <w:rPr>
          <w:rFonts w:ascii="Arial" w:hAnsi="Arial" w:cs="Arial"/>
          <w:lang w:val="fr-CA"/>
        </w:rPr>
        <w:t>2.0 (ci-dessous) seront évaluées sur une base de conformité et de non</w:t>
      </w:r>
      <w:r w:rsidR="00D12881" w:rsidRPr="009E547F">
        <w:rPr>
          <w:rFonts w:ascii="Arial" w:hAnsi="Arial" w:cs="Arial"/>
          <w:lang w:val="fr-CA"/>
        </w:rPr>
        <w:t>-</w:t>
      </w:r>
      <w:r w:rsidRPr="009E547F">
        <w:rPr>
          <w:rFonts w:ascii="Arial" w:hAnsi="Arial" w:cs="Arial"/>
          <w:lang w:val="fr-CA"/>
        </w:rPr>
        <w:t>conformité.</w:t>
      </w:r>
      <w:bookmarkEnd w:id="403"/>
      <w:r w:rsidR="009452D4" w:rsidRPr="009E547F">
        <w:rPr>
          <w:rFonts w:ascii="Arial" w:hAnsi="Arial" w:cs="Arial"/>
          <w:lang w:val="fr-CA"/>
        </w:rPr>
        <w:t xml:space="preserve"> </w:t>
      </w:r>
      <w:bookmarkStart w:id="404" w:name="lt_pId985"/>
      <w:r w:rsidRPr="009E547F">
        <w:rPr>
          <w:rFonts w:ascii="Arial" w:hAnsi="Arial" w:cs="Arial"/>
          <w:lang w:val="fr-CA"/>
        </w:rPr>
        <w:t>Les propositions doivent être accompagnées de la documentation nécessaire afin d’en prouver la conformité.</w:t>
      </w:r>
      <w:bookmarkEnd w:id="404"/>
    </w:p>
    <w:p w:rsidR="00EA4AB9" w:rsidRPr="009E547F" w:rsidRDefault="00CD6198" w:rsidP="00EA4AB9">
      <w:pPr>
        <w:pStyle w:val="ListParagraph"/>
        <w:numPr>
          <w:ilvl w:val="1"/>
          <w:numId w:val="11"/>
        </w:numPr>
        <w:rPr>
          <w:rFonts w:ascii="Arial" w:hAnsi="Arial" w:cs="Arial"/>
          <w:lang w:val="fr-CA"/>
        </w:rPr>
      </w:pPr>
      <w:bookmarkStart w:id="405" w:name="lt_pId986"/>
      <w:r w:rsidRPr="009E547F">
        <w:rPr>
          <w:rFonts w:ascii="Arial" w:hAnsi="Arial" w:cs="Arial"/>
          <w:lang w:val="fr-CA"/>
        </w:rPr>
        <w:t>Pour être jugée recevable, une proposition doit satisfaire à toutes les exigences obligatoires énoncées à la section</w:t>
      </w:r>
      <w:r w:rsidR="00C12C0B" w:rsidRPr="009E547F">
        <w:rPr>
          <w:rFonts w:ascii="Arial" w:hAnsi="Arial" w:cs="Arial"/>
          <w:lang w:val="fr-CA"/>
        </w:rPr>
        <w:t> </w:t>
      </w:r>
      <w:r w:rsidRPr="009E547F">
        <w:rPr>
          <w:rFonts w:ascii="Arial" w:hAnsi="Arial" w:cs="Arial"/>
          <w:lang w:val="fr-CA"/>
        </w:rPr>
        <w:t>2.0 ci-dessous.</w:t>
      </w:r>
      <w:bookmarkEnd w:id="405"/>
    </w:p>
    <w:p w:rsidR="00EA4AB9" w:rsidRPr="009E547F" w:rsidRDefault="00CD6198" w:rsidP="00EA4AB9">
      <w:pPr>
        <w:pStyle w:val="ListParagraph"/>
        <w:numPr>
          <w:ilvl w:val="1"/>
          <w:numId w:val="11"/>
        </w:numPr>
        <w:rPr>
          <w:rFonts w:ascii="Arial" w:hAnsi="Arial" w:cs="Arial"/>
          <w:lang w:val="fr-CA"/>
        </w:rPr>
      </w:pPr>
      <w:bookmarkStart w:id="406" w:name="lt_pId987"/>
      <w:r w:rsidRPr="009E547F">
        <w:rPr>
          <w:rFonts w:ascii="Arial" w:hAnsi="Arial" w:cs="Arial"/>
          <w:lang w:val="fr-CA"/>
        </w:rPr>
        <w:t>Si une proposition ne fournit pas de renseignements suffisamment détaillés et nombreux pour permettre son évaluation selon les critères précisés, elle sera jugée irrecevable.</w:t>
      </w:r>
      <w:bookmarkEnd w:id="406"/>
    </w:p>
    <w:p w:rsidR="00EA4AB9" w:rsidRPr="009E547F" w:rsidRDefault="00CD6198" w:rsidP="00EA4AB9">
      <w:pPr>
        <w:pStyle w:val="ListParagraph"/>
        <w:numPr>
          <w:ilvl w:val="1"/>
          <w:numId w:val="11"/>
        </w:numPr>
        <w:rPr>
          <w:rFonts w:ascii="Arial" w:hAnsi="Arial" w:cs="Arial"/>
          <w:lang w:val="fr-CA"/>
        </w:rPr>
      </w:pPr>
      <w:bookmarkStart w:id="407" w:name="lt_pId988"/>
      <w:r w:rsidRPr="009E547F">
        <w:rPr>
          <w:rFonts w:ascii="Arial" w:hAnsi="Arial" w:cs="Arial"/>
          <w:lang w:val="fr-CA"/>
        </w:rPr>
        <w:t>Les participants reconnaissent et conviennent qu’il n’appartient pas au Canada de se mettre à la recherche de renseignements dont les renvois font défaut, ou qui n’ont pas été fournis conformément aux instructions de préparation des propositions précisées à l’article</w:t>
      </w:r>
      <w:r w:rsidR="00C12C0B" w:rsidRPr="009E547F">
        <w:rPr>
          <w:rFonts w:ascii="Arial" w:hAnsi="Arial" w:cs="Arial"/>
          <w:lang w:val="fr-CA"/>
        </w:rPr>
        <w:t> </w:t>
      </w:r>
      <w:r w:rsidRPr="009E547F">
        <w:rPr>
          <w:rFonts w:ascii="Arial" w:hAnsi="Arial" w:cs="Arial"/>
          <w:lang w:val="fr-CA"/>
        </w:rPr>
        <w:t>3.0 de la partie</w:t>
      </w:r>
      <w:r w:rsidR="00C12C0B" w:rsidRPr="009E547F">
        <w:rPr>
          <w:rFonts w:ascii="Arial" w:hAnsi="Arial" w:cs="Arial"/>
          <w:lang w:val="fr-CA"/>
        </w:rPr>
        <w:t> </w:t>
      </w:r>
      <w:r w:rsidRPr="009E547F">
        <w:rPr>
          <w:rFonts w:ascii="Arial" w:hAnsi="Arial" w:cs="Arial"/>
          <w:lang w:val="fr-CA"/>
        </w:rPr>
        <w:t>2.</w:t>
      </w:r>
      <w:bookmarkEnd w:id="407"/>
    </w:p>
    <w:p w:rsidR="00EA4AB9" w:rsidRPr="009E547F" w:rsidRDefault="00EA4AB9" w:rsidP="00EA4AB9">
      <w:pPr>
        <w:pStyle w:val="ListParagraph"/>
        <w:rPr>
          <w:rFonts w:ascii="Arial" w:hAnsi="Arial" w:cs="Arial"/>
          <w:lang w:val="fr-CA"/>
        </w:rPr>
      </w:pPr>
    </w:p>
    <w:p w:rsidR="00EA4AB9" w:rsidRPr="009E547F" w:rsidRDefault="009452D4" w:rsidP="00EA4AB9">
      <w:pPr>
        <w:pStyle w:val="ListParagraph"/>
        <w:numPr>
          <w:ilvl w:val="0"/>
          <w:numId w:val="11"/>
        </w:numPr>
        <w:rPr>
          <w:rFonts w:ascii="Arial" w:hAnsi="Arial" w:cs="Arial"/>
          <w:lang w:val="fr-CA"/>
        </w:rPr>
      </w:pPr>
      <w:bookmarkStart w:id="408" w:name="lt_pId989"/>
      <w:r w:rsidRPr="009E547F">
        <w:rPr>
          <w:rFonts w:ascii="Arial" w:hAnsi="Arial" w:cs="Arial"/>
          <w:lang w:val="fr-CA"/>
        </w:rPr>
        <w:t>EXIGENCES OBLIGATOIRES</w:t>
      </w:r>
      <w:bookmarkEnd w:id="408"/>
      <w:r w:rsidRPr="009E547F">
        <w:rPr>
          <w:rFonts w:ascii="Arial" w:hAnsi="Arial" w:cs="Arial"/>
          <w:lang w:val="fr-CA"/>
        </w:rPr>
        <w:br/>
      </w:r>
    </w:p>
    <w:p w:rsidR="00FC0C4B" w:rsidRPr="009E547F" w:rsidRDefault="00D6547C" w:rsidP="00EA4AB9">
      <w:pPr>
        <w:rPr>
          <w:rFonts w:ascii="Arial" w:hAnsi="Arial" w:cs="Arial"/>
          <w:lang w:val="fr-CA"/>
        </w:rPr>
      </w:pPr>
      <w:bookmarkStart w:id="409" w:name="lt_pId990"/>
      <w:r w:rsidRPr="00607B77">
        <w:rPr>
          <w:rFonts w:ascii="Arial" w:hAnsi="Arial" w:cs="Arial"/>
          <w:lang w:val="fr-CA"/>
        </w:rPr>
        <w:t>Si le participant ne respecte pas toutes les exigences obligatoires, sa proposition sera considérée comme non conforme et ne sera donc pas examinée.</w:t>
      </w:r>
      <w:bookmarkEnd w:id="409"/>
    </w:p>
    <w:p w:rsidR="00EA4AB9" w:rsidRPr="009E547F" w:rsidRDefault="0038591E" w:rsidP="00EA4AB9">
      <w:pPr>
        <w:rPr>
          <w:rFonts w:ascii="Arial" w:hAnsi="Arial" w:cs="Arial"/>
          <w:b/>
          <w:lang w:val="fr-CA"/>
        </w:rPr>
      </w:pPr>
      <w:bookmarkStart w:id="410" w:name="lt_pId991"/>
      <w:r w:rsidRPr="009E547F">
        <w:rPr>
          <w:rFonts w:ascii="Arial" w:hAnsi="Arial" w:cs="Arial"/>
          <w:b/>
          <w:lang w:val="fr-CA"/>
        </w:rPr>
        <w:t>Les proposants doivent préciser à quel endroit (page, n</w:t>
      </w:r>
      <w:r w:rsidRPr="009E547F">
        <w:rPr>
          <w:rFonts w:ascii="Arial" w:hAnsi="Arial" w:cs="Arial"/>
          <w:b/>
          <w:vertAlign w:val="superscript"/>
          <w:lang w:val="fr-CA"/>
        </w:rPr>
        <w:t>o</w:t>
      </w:r>
      <w:r w:rsidRPr="009E547F">
        <w:rPr>
          <w:rFonts w:ascii="Arial" w:hAnsi="Arial" w:cs="Arial"/>
          <w:b/>
          <w:lang w:val="fr-CA"/>
        </w:rPr>
        <w:t xml:space="preserve"> de paragraphe, etc.) dans la proposition technique se trouvent les renseignements servant à appuyer les exigences obligatoires.</w:t>
      </w:r>
      <w:bookmarkEnd w:id="410"/>
    </w:p>
    <w:tbl>
      <w:tblPr>
        <w:tblStyle w:val="TableGrid"/>
        <w:tblW w:w="0" w:type="auto"/>
        <w:tblLook w:val="04A0" w:firstRow="1" w:lastRow="0" w:firstColumn="1" w:lastColumn="0" w:noHBand="0" w:noVBand="1"/>
      </w:tblPr>
      <w:tblGrid>
        <w:gridCol w:w="999"/>
        <w:gridCol w:w="5517"/>
        <w:gridCol w:w="2834"/>
      </w:tblGrid>
      <w:tr w:rsidR="004D335E" w:rsidRPr="009E547F" w:rsidTr="00EA4AB9">
        <w:tc>
          <w:tcPr>
            <w:tcW w:w="999" w:type="dxa"/>
          </w:tcPr>
          <w:p w:rsidR="00EA4AB9" w:rsidRPr="009E547F" w:rsidRDefault="009452D4" w:rsidP="00EA4AB9">
            <w:pPr>
              <w:rPr>
                <w:rFonts w:ascii="Arial" w:hAnsi="Arial" w:cs="Arial"/>
                <w:lang w:val="fr-CA"/>
              </w:rPr>
            </w:pPr>
            <w:bookmarkStart w:id="411" w:name="lt_pId992"/>
            <w:r w:rsidRPr="009E547F">
              <w:rPr>
                <w:rFonts w:ascii="Arial" w:hAnsi="Arial" w:cs="Arial"/>
                <w:lang w:val="fr-CA"/>
              </w:rPr>
              <w:t>Nombre</w:t>
            </w:r>
            <w:bookmarkEnd w:id="411"/>
          </w:p>
        </w:tc>
        <w:tc>
          <w:tcPr>
            <w:tcW w:w="5517" w:type="dxa"/>
          </w:tcPr>
          <w:p w:rsidR="00EA4AB9" w:rsidRPr="009E547F" w:rsidRDefault="009452D4" w:rsidP="00EA4AB9">
            <w:pPr>
              <w:rPr>
                <w:rFonts w:ascii="Arial" w:hAnsi="Arial" w:cs="Arial"/>
                <w:lang w:val="fr-CA"/>
              </w:rPr>
            </w:pPr>
            <w:bookmarkStart w:id="412" w:name="lt_pId993"/>
            <w:r w:rsidRPr="009E547F">
              <w:rPr>
                <w:rFonts w:ascii="Arial" w:hAnsi="Arial" w:cs="Arial"/>
                <w:lang w:val="fr-CA"/>
              </w:rPr>
              <w:t>Critère technique obligatoire</w:t>
            </w:r>
            <w:bookmarkEnd w:id="412"/>
          </w:p>
        </w:tc>
        <w:tc>
          <w:tcPr>
            <w:tcW w:w="2834" w:type="dxa"/>
          </w:tcPr>
          <w:p w:rsidR="00EA4AB9" w:rsidRPr="009E547F" w:rsidRDefault="0059079D" w:rsidP="00EA4AB9">
            <w:pPr>
              <w:rPr>
                <w:rFonts w:ascii="Arial" w:hAnsi="Arial" w:cs="Arial"/>
                <w:lang w:val="fr-CA"/>
              </w:rPr>
            </w:pPr>
            <w:bookmarkStart w:id="413" w:name="lt_pId994"/>
            <w:r w:rsidRPr="009E547F">
              <w:rPr>
                <w:rFonts w:ascii="Arial" w:hAnsi="Arial" w:cs="Arial"/>
                <w:lang w:val="fr-CA"/>
              </w:rPr>
              <w:t>Réponse du participant</w:t>
            </w:r>
            <w:bookmarkEnd w:id="413"/>
          </w:p>
        </w:tc>
      </w:tr>
      <w:tr w:rsidR="004D335E" w:rsidRPr="00FC73D3" w:rsidTr="00EA4AB9">
        <w:tc>
          <w:tcPr>
            <w:tcW w:w="999" w:type="dxa"/>
          </w:tcPr>
          <w:p w:rsidR="00EA4AB9" w:rsidRPr="009E547F" w:rsidRDefault="009452D4" w:rsidP="00EA4AB9">
            <w:pPr>
              <w:rPr>
                <w:rFonts w:ascii="Arial" w:hAnsi="Arial" w:cs="Arial"/>
                <w:lang w:val="fr-CA"/>
              </w:rPr>
            </w:pPr>
            <w:bookmarkStart w:id="414" w:name="lt_pId995"/>
            <w:r w:rsidRPr="009E547F">
              <w:rPr>
                <w:rFonts w:ascii="Arial" w:hAnsi="Arial" w:cs="Arial"/>
                <w:lang w:val="fr-CA"/>
              </w:rPr>
              <w:t>M1</w:t>
            </w:r>
            <w:bookmarkEnd w:id="414"/>
          </w:p>
        </w:tc>
        <w:tc>
          <w:tcPr>
            <w:tcW w:w="5517" w:type="dxa"/>
          </w:tcPr>
          <w:p w:rsidR="0059079D" w:rsidRPr="009E547F" w:rsidRDefault="0059079D" w:rsidP="00EA4AB9">
            <w:pPr>
              <w:rPr>
                <w:rFonts w:ascii="Arial" w:hAnsi="Arial" w:cs="Arial"/>
                <w:lang w:val="fr-CA"/>
              </w:rPr>
            </w:pPr>
            <w:bookmarkStart w:id="415" w:name="lt_pId996"/>
            <w:r w:rsidRPr="00607B77">
              <w:rPr>
                <w:rFonts w:ascii="Arial" w:hAnsi="Arial" w:cs="Arial"/>
                <w:lang w:val="fr-CA"/>
              </w:rPr>
              <w:t xml:space="preserve">Le produit doit être pertinent et fondé sur des données et des </w:t>
            </w:r>
            <w:r w:rsidRPr="00C35B94">
              <w:rPr>
                <w:rFonts w:ascii="Arial" w:hAnsi="Arial" w:cs="Arial"/>
                <w:lang w:val="fr-CA"/>
              </w:rPr>
              <w:t>renseignements exacts.</w:t>
            </w:r>
            <w:bookmarkEnd w:id="415"/>
            <w:r w:rsidR="009452D4" w:rsidRPr="009E547F">
              <w:rPr>
                <w:rFonts w:ascii="Arial" w:hAnsi="Arial" w:cs="Arial"/>
                <w:lang w:val="fr-CA"/>
              </w:rPr>
              <w:t xml:space="preserve"> </w:t>
            </w:r>
            <w:bookmarkStart w:id="416" w:name="lt_pId997"/>
            <w:r w:rsidRPr="009E547F">
              <w:rPr>
                <w:rFonts w:ascii="Arial" w:hAnsi="Arial" w:cs="Arial"/>
                <w:lang w:val="fr-CA"/>
              </w:rPr>
              <w:t>Cela signifie que, sur présentation, l’autorité contractante doit être en mesure de faire une démonstration immédiate de l’application ou de l’utilité du produit livrable</w:t>
            </w:r>
            <w:bookmarkEnd w:id="416"/>
            <w:r w:rsidR="009452D4" w:rsidRPr="009E547F">
              <w:rPr>
                <w:rFonts w:ascii="Arial" w:hAnsi="Arial" w:cs="Arial"/>
                <w:lang w:val="fr-CA"/>
              </w:rPr>
              <w:t xml:space="preserve"> </w:t>
            </w:r>
            <w:bookmarkStart w:id="417" w:name="lt_pId998"/>
            <w:r w:rsidRPr="009E547F">
              <w:rPr>
                <w:rFonts w:ascii="Arial" w:hAnsi="Arial" w:cs="Arial"/>
                <w:lang w:val="fr-CA"/>
              </w:rPr>
              <w:t>(c.-à-d. un produit analytique ou un rapport méthodologique)</w:t>
            </w:r>
            <w:bookmarkEnd w:id="417"/>
            <w:r w:rsidRPr="009E547F">
              <w:rPr>
                <w:rFonts w:ascii="Arial" w:hAnsi="Arial" w:cs="Arial"/>
                <w:lang w:val="fr-CA"/>
              </w:rPr>
              <w:t>.</w:t>
            </w:r>
          </w:p>
        </w:tc>
        <w:tc>
          <w:tcPr>
            <w:tcW w:w="2834" w:type="dxa"/>
          </w:tcPr>
          <w:p w:rsidR="00EA4AB9" w:rsidRPr="009E547F" w:rsidRDefault="00EA4AB9" w:rsidP="00EA4AB9">
            <w:pPr>
              <w:rPr>
                <w:rFonts w:ascii="Arial" w:hAnsi="Arial" w:cs="Arial"/>
                <w:lang w:val="fr-CA"/>
              </w:rPr>
            </w:pPr>
          </w:p>
        </w:tc>
      </w:tr>
    </w:tbl>
    <w:p w:rsidR="00EA4AB9" w:rsidRPr="00607B77" w:rsidRDefault="00EA4AB9" w:rsidP="00EA4AB9">
      <w:pPr>
        <w:rPr>
          <w:rFonts w:ascii="Arial" w:hAnsi="Arial" w:cs="Arial"/>
          <w:lang w:val="fr-CA"/>
        </w:rPr>
      </w:pPr>
    </w:p>
    <w:p w:rsidR="00EA4AB9" w:rsidRPr="009E547F" w:rsidRDefault="002C1E8B" w:rsidP="00EA4AB9">
      <w:pPr>
        <w:pStyle w:val="ListParagraph"/>
        <w:numPr>
          <w:ilvl w:val="0"/>
          <w:numId w:val="11"/>
        </w:numPr>
        <w:rPr>
          <w:rFonts w:ascii="Arial" w:hAnsi="Arial" w:cs="Arial"/>
          <w:lang w:val="fr-CA"/>
        </w:rPr>
      </w:pPr>
      <w:bookmarkStart w:id="418" w:name="lt_pId999"/>
      <w:r w:rsidRPr="009E547F">
        <w:rPr>
          <w:rFonts w:ascii="Arial" w:hAnsi="Arial" w:cs="Arial"/>
          <w:lang w:val="fr-CA"/>
        </w:rPr>
        <w:lastRenderedPageBreak/>
        <w:t>EXIGENCES COTÉES NUMÉRIQUEMENT</w:t>
      </w:r>
      <w:bookmarkEnd w:id="418"/>
    </w:p>
    <w:p w:rsidR="00EA4AB9" w:rsidRPr="009E547F" w:rsidRDefault="00EA4AB9" w:rsidP="00EA4AB9">
      <w:pPr>
        <w:pStyle w:val="ListParagraph"/>
        <w:rPr>
          <w:rFonts w:ascii="Arial" w:hAnsi="Arial" w:cs="Arial"/>
          <w:lang w:val="fr-CA"/>
        </w:rPr>
      </w:pPr>
    </w:p>
    <w:p w:rsidR="00EA4AB9" w:rsidRPr="009E547F" w:rsidRDefault="007D4A62" w:rsidP="00EA4AB9">
      <w:pPr>
        <w:ind w:firstLine="720"/>
        <w:rPr>
          <w:rFonts w:ascii="Arial" w:hAnsi="Arial" w:cs="Arial"/>
          <w:lang w:val="fr-CA"/>
        </w:rPr>
      </w:pPr>
      <w:bookmarkStart w:id="419" w:name="lt_pId1000"/>
      <w:r w:rsidRPr="00607B77">
        <w:rPr>
          <w:rFonts w:ascii="Arial" w:hAnsi="Arial" w:cs="Arial"/>
          <w:lang w:val="fr-CA"/>
        </w:rPr>
        <w:t>Le</w:t>
      </w:r>
      <w:r w:rsidR="002C1E8B" w:rsidRPr="00607B77">
        <w:rPr>
          <w:rFonts w:ascii="Arial" w:hAnsi="Arial" w:cs="Arial"/>
          <w:lang w:val="fr-CA"/>
        </w:rPr>
        <w:t xml:space="preserve"> participant doit présenter les exigences cotées dans l’ordre où elles sont inscrites et fournir les renseignements nécessaires pour permettre une évaluation en profondeur.</w:t>
      </w:r>
      <w:bookmarkEnd w:id="419"/>
      <w:r w:rsidR="009452D4" w:rsidRPr="009E547F">
        <w:rPr>
          <w:rFonts w:ascii="Arial" w:hAnsi="Arial" w:cs="Arial"/>
          <w:lang w:val="fr-CA"/>
        </w:rPr>
        <w:t xml:space="preserve"> </w:t>
      </w:r>
      <w:bookmarkStart w:id="420" w:name="lt_pId1001"/>
      <w:r w:rsidR="002C1E8B" w:rsidRPr="009E547F">
        <w:rPr>
          <w:rFonts w:ascii="Arial" w:hAnsi="Arial" w:cs="Arial"/>
          <w:lang w:val="fr-CA"/>
        </w:rPr>
        <w:t>Ces critères seront utilisés par l</w:t>
      </w:r>
      <w:r w:rsidR="00AC5F9D" w:rsidRPr="009E547F">
        <w:rPr>
          <w:rFonts w:ascii="Arial" w:hAnsi="Arial" w:cs="Arial"/>
          <w:lang w:val="fr-CA"/>
        </w:rPr>
        <w:t>’EFPC</w:t>
      </w:r>
      <w:r w:rsidR="002C1E8B" w:rsidRPr="009E547F">
        <w:rPr>
          <w:rFonts w:ascii="Arial" w:hAnsi="Arial" w:cs="Arial"/>
          <w:lang w:val="fr-CA"/>
        </w:rPr>
        <w:t xml:space="preserve"> dans l’évaluation de chaque proposition.</w:t>
      </w:r>
      <w:bookmarkEnd w:id="420"/>
      <w:r w:rsidR="009452D4" w:rsidRPr="009E547F">
        <w:rPr>
          <w:rFonts w:ascii="Arial" w:hAnsi="Arial" w:cs="Arial"/>
          <w:lang w:val="fr-CA"/>
        </w:rPr>
        <w:t xml:space="preserve"> </w:t>
      </w:r>
      <w:bookmarkStart w:id="421" w:name="lt_pId1002"/>
      <w:r w:rsidR="002C1E8B" w:rsidRPr="009E547F">
        <w:rPr>
          <w:rFonts w:ascii="Arial" w:hAnsi="Arial" w:cs="Arial"/>
          <w:lang w:val="fr-CA"/>
        </w:rPr>
        <w:t>L’évaluation faite par l</w:t>
      </w:r>
      <w:r w:rsidR="00AC5F9D" w:rsidRPr="009E547F">
        <w:rPr>
          <w:rFonts w:ascii="Arial" w:hAnsi="Arial" w:cs="Arial"/>
          <w:lang w:val="fr-CA"/>
        </w:rPr>
        <w:t>’EFPC</w:t>
      </w:r>
      <w:r w:rsidR="002C1E8B" w:rsidRPr="009E547F">
        <w:rPr>
          <w:rFonts w:ascii="Arial" w:hAnsi="Arial" w:cs="Arial"/>
          <w:lang w:val="fr-CA"/>
        </w:rPr>
        <w:t xml:space="preserve"> sera fondée uniquement sur les renseignements contenus dans la proposition.</w:t>
      </w:r>
      <w:bookmarkEnd w:id="421"/>
      <w:r w:rsidR="009452D4" w:rsidRPr="009E547F">
        <w:rPr>
          <w:rFonts w:ascii="Arial" w:hAnsi="Arial" w:cs="Arial"/>
          <w:lang w:val="fr-CA"/>
        </w:rPr>
        <w:t xml:space="preserve"> </w:t>
      </w:r>
      <w:bookmarkStart w:id="422" w:name="lt_pId1003"/>
      <w:r w:rsidR="002C1E8B" w:rsidRPr="009E547F">
        <w:rPr>
          <w:rFonts w:ascii="Arial" w:hAnsi="Arial" w:cs="Arial"/>
          <w:lang w:val="fr-CA"/>
        </w:rPr>
        <w:t>Un élément non traité obtient un pointage de zéro (0) selon le système de cotation numérique.</w:t>
      </w:r>
      <w:bookmarkEnd w:id="422"/>
      <w:r w:rsidR="009452D4" w:rsidRPr="009E547F">
        <w:rPr>
          <w:rFonts w:ascii="Arial" w:hAnsi="Arial" w:cs="Arial"/>
          <w:lang w:val="fr-CA"/>
        </w:rPr>
        <w:t xml:space="preserve"> </w:t>
      </w:r>
      <w:bookmarkStart w:id="423" w:name="lt_pId1004"/>
      <w:r w:rsidR="002C1E8B" w:rsidRPr="009E547F">
        <w:rPr>
          <w:rFonts w:ascii="Arial" w:hAnsi="Arial" w:cs="Arial"/>
          <w:lang w:val="fr-CA"/>
        </w:rPr>
        <w:t>L</w:t>
      </w:r>
      <w:r w:rsidR="00AC5F9D" w:rsidRPr="009E547F">
        <w:rPr>
          <w:rFonts w:ascii="Arial" w:hAnsi="Arial" w:cs="Arial"/>
          <w:lang w:val="fr-CA"/>
        </w:rPr>
        <w:t>’EFPC</w:t>
      </w:r>
      <w:r w:rsidR="002C1E8B" w:rsidRPr="009E547F">
        <w:rPr>
          <w:rFonts w:ascii="Arial" w:hAnsi="Arial" w:cs="Arial"/>
          <w:lang w:val="fr-CA"/>
        </w:rPr>
        <w:t xml:space="preserve"> peut exiger des précisions de la part des participants, sans y être tenu.</w:t>
      </w:r>
      <w:bookmarkEnd w:id="423"/>
    </w:p>
    <w:p w:rsidR="00EA4AB9" w:rsidRPr="009E547F" w:rsidRDefault="002C1E8B" w:rsidP="00EA4AB9">
      <w:pPr>
        <w:ind w:firstLine="720"/>
        <w:rPr>
          <w:rFonts w:ascii="Arial" w:hAnsi="Arial" w:cs="Arial"/>
          <w:lang w:val="fr-CA"/>
        </w:rPr>
      </w:pPr>
      <w:bookmarkStart w:id="424" w:name="lt_pId1005"/>
      <w:r w:rsidRPr="009E547F">
        <w:rPr>
          <w:rFonts w:ascii="Arial" w:hAnsi="Arial" w:cs="Arial"/>
          <w:lang w:val="fr-CA"/>
        </w:rPr>
        <w:t>Le</w:t>
      </w:r>
      <w:r w:rsidR="007D4A62" w:rsidRPr="009E547F">
        <w:rPr>
          <w:rFonts w:ascii="Arial" w:hAnsi="Arial" w:cs="Arial"/>
          <w:lang w:val="fr-CA"/>
        </w:rPr>
        <w:t xml:space="preserve"> participant</w:t>
      </w:r>
      <w:r w:rsidRPr="009E547F">
        <w:rPr>
          <w:rFonts w:ascii="Arial" w:hAnsi="Arial" w:cs="Arial"/>
          <w:lang w:val="fr-CA"/>
        </w:rPr>
        <w:t xml:space="preserve"> </w:t>
      </w:r>
      <w:r w:rsidR="007D4A62" w:rsidRPr="009E547F">
        <w:rPr>
          <w:rFonts w:ascii="Arial" w:hAnsi="Arial" w:cs="Arial"/>
          <w:lang w:val="fr-CA"/>
        </w:rPr>
        <w:t>est</w:t>
      </w:r>
      <w:r w:rsidRPr="009E547F">
        <w:rPr>
          <w:rFonts w:ascii="Arial" w:hAnsi="Arial" w:cs="Arial"/>
          <w:lang w:val="fr-CA"/>
        </w:rPr>
        <w:t xml:space="preserve"> prié d’utiliser le tableau suivant pour indiquer où l’information se trouve dans la proposition (c.-à-d. indiquer le numéro de page ou le numéro du projet, etc.).</w:t>
      </w:r>
      <w:bookmarkEnd w:id="424"/>
    </w:p>
    <w:tbl>
      <w:tblPr>
        <w:tblStyle w:val="TableGrid"/>
        <w:tblW w:w="9639" w:type="dxa"/>
        <w:tblInd w:w="-5" w:type="dxa"/>
        <w:tblLook w:val="04A0" w:firstRow="1" w:lastRow="0" w:firstColumn="1" w:lastColumn="0" w:noHBand="0" w:noVBand="1"/>
      </w:tblPr>
      <w:tblGrid>
        <w:gridCol w:w="999"/>
        <w:gridCol w:w="4813"/>
        <w:gridCol w:w="851"/>
        <w:gridCol w:w="2976"/>
      </w:tblGrid>
      <w:tr w:rsidR="004D335E" w:rsidRPr="009E547F" w:rsidTr="00EA4AB9">
        <w:tc>
          <w:tcPr>
            <w:tcW w:w="999" w:type="dxa"/>
          </w:tcPr>
          <w:p w:rsidR="00EA4AB9" w:rsidRPr="009E547F" w:rsidRDefault="009452D4" w:rsidP="00EA4AB9">
            <w:pPr>
              <w:jc w:val="center"/>
              <w:rPr>
                <w:rFonts w:ascii="Arial" w:hAnsi="Arial" w:cs="Arial"/>
                <w:lang w:val="fr-CA"/>
              </w:rPr>
            </w:pPr>
            <w:bookmarkStart w:id="425" w:name="lt_pId1006"/>
            <w:r w:rsidRPr="009E547F">
              <w:rPr>
                <w:rFonts w:ascii="Arial" w:hAnsi="Arial" w:cs="Arial"/>
                <w:lang w:val="fr-CA"/>
              </w:rPr>
              <w:t>Nombre</w:t>
            </w:r>
            <w:bookmarkEnd w:id="425"/>
          </w:p>
        </w:tc>
        <w:tc>
          <w:tcPr>
            <w:tcW w:w="4813" w:type="dxa"/>
          </w:tcPr>
          <w:p w:rsidR="00EA4AB9" w:rsidRPr="009E547F" w:rsidRDefault="009452D4" w:rsidP="00EA4AB9">
            <w:pPr>
              <w:rPr>
                <w:rFonts w:ascii="Arial" w:hAnsi="Arial" w:cs="Arial"/>
                <w:lang w:val="fr-CA"/>
              </w:rPr>
            </w:pPr>
            <w:bookmarkStart w:id="426" w:name="lt_pId1007"/>
            <w:r w:rsidRPr="009E547F">
              <w:rPr>
                <w:rFonts w:ascii="Arial" w:hAnsi="Arial" w:cs="Arial"/>
                <w:lang w:val="fr-CA"/>
              </w:rPr>
              <w:t>Critères cotés</w:t>
            </w:r>
            <w:bookmarkEnd w:id="426"/>
          </w:p>
        </w:tc>
        <w:tc>
          <w:tcPr>
            <w:tcW w:w="851" w:type="dxa"/>
          </w:tcPr>
          <w:p w:rsidR="00EA4AB9" w:rsidRPr="009E547F" w:rsidRDefault="009452D4" w:rsidP="00EA4AB9">
            <w:pPr>
              <w:rPr>
                <w:rFonts w:ascii="Arial" w:hAnsi="Arial" w:cs="Arial"/>
                <w:lang w:val="fr-CA"/>
              </w:rPr>
            </w:pPr>
            <w:bookmarkStart w:id="427" w:name="lt_pId1008"/>
            <w:r w:rsidRPr="009E547F">
              <w:rPr>
                <w:rFonts w:ascii="Arial" w:hAnsi="Arial" w:cs="Arial"/>
                <w:lang w:val="fr-CA"/>
              </w:rPr>
              <w:t>Points</w:t>
            </w:r>
            <w:bookmarkEnd w:id="427"/>
          </w:p>
        </w:tc>
        <w:tc>
          <w:tcPr>
            <w:tcW w:w="2976" w:type="dxa"/>
          </w:tcPr>
          <w:p w:rsidR="00EA4AB9" w:rsidRPr="009E547F" w:rsidRDefault="00076596" w:rsidP="00EA4AB9">
            <w:pPr>
              <w:rPr>
                <w:rFonts w:ascii="Arial" w:hAnsi="Arial" w:cs="Arial"/>
                <w:lang w:val="fr-CA"/>
              </w:rPr>
            </w:pPr>
            <w:bookmarkStart w:id="428" w:name="lt_pId1009"/>
            <w:r w:rsidRPr="009E547F">
              <w:rPr>
                <w:rFonts w:ascii="Arial" w:hAnsi="Arial" w:cs="Arial"/>
                <w:lang w:val="fr-CA"/>
              </w:rPr>
              <w:t>Renvoi à la proposition</w:t>
            </w:r>
            <w:bookmarkEnd w:id="428"/>
          </w:p>
        </w:tc>
      </w:tr>
      <w:tr w:rsidR="004D335E" w:rsidRPr="009E547F" w:rsidTr="00EA4AB9">
        <w:tc>
          <w:tcPr>
            <w:tcW w:w="999" w:type="dxa"/>
          </w:tcPr>
          <w:p w:rsidR="00EA4AB9" w:rsidRPr="009E547F" w:rsidRDefault="009452D4" w:rsidP="00EA4AB9">
            <w:pPr>
              <w:jc w:val="center"/>
              <w:rPr>
                <w:rFonts w:ascii="Arial" w:hAnsi="Arial" w:cs="Arial"/>
                <w:lang w:val="fr-CA"/>
              </w:rPr>
            </w:pPr>
            <w:bookmarkStart w:id="429" w:name="lt_pId1010"/>
            <w:r w:rsidRPr="009E547F">
              <w:rPr>
                <w:rFonts w:ascii="Arial" w:hAnsi="Arial" w:cs="Arial"/>
                <w:lang w:val="fr-CA"/>
              </w:rPr>
              <w:t>1</w:t>
            </w:r>
            <w:bookmarkEnd w:id="429"/>
          </w:p>
        </w:tc>
        <w:tc>
          <w:tcPr>
            <w:tcW w:w="4813" w:type="dxa"/>
          </w:tcPr>
          <w:p w:rsidR="00EA4AB9" w:rsidRPr="009E547F" w:rsidRDefault="00076596" w:rsidP="00EA4AB9">
            <w:pPr>
              <w:rPr>
                <w:rFonts w:ascii="Arial" w:hAnsi="Arial" w:cs="Arial"/>
                <w:lang w:val="fr-CA"/>
              </w:rPr>
            </w:pPr>
            <w:bookmarkStart w:id="430" w:name="lt_pId1011"/>
            <w:r w:rsidRPr="00607B77">
              <w:rPr>
                <w:rFonts w:ascii="Arial" w:hAnsi="Arial" w:cs="Arial"/>
                <w:lang w:val="fr-CA"/>
              </w:rPr>
              <w:t xml:space="preserve">Résultats </w:t>
            </w:r>
            <w:r w:rsidR="00763D38" w:rsidRPr="00607B77">
              <w:rPr>
                <w:rFonts w:ascii="Arial" w:hAnsi="Arial" w:cs="Arial"/>
                <w:lang w:val="fr-CA"/>
              </w:rPr>
              <w:t>–</w:t>
            </w:r>
            <w:r w:rsidRPr="00C35B94">
              <w:rPr>
                <w:rFonts w:ascii="Arial" w:hAnsi="Arial" w:cs="Arial"/>
                <w:lang w:val="fr-CA"/>
              </w:rPr>
              <w:t xml:space="preserve"> capacité de démontrer la valeur ajoutée à l’analyse des politiques réglementaires</w:t>
            </w:r>
            <w:bookmarkEnd w:id="430"/>
          </w:p>
        </w:tc>
        <w:tc>
          <w:tcPr>
            <w:tcW w:w="851" w:type="dxa"/>
          </w:tcPr>
          <w:p w:rsidR="00EA4AB9" w:rsidRPr="009E547F" w:rsidRDefault="009452D4" w:rsidP="00EA4AB9">
            <w:pPr>
              <w:rPr>
                <w:rFonts w:ascii="Arial" w:hAnsi="Arial" w:cs="Arial"/>
                <w:lang w:val="fr-CA"/>
              </w:rPr>
            </w:pPr>
            <w:bookmarkStart w:id="431" w:name="lt_pId1012"/>
            <w:r w:rsidRPr="009E547F">
              <w:rPr>
                <w:rFonts w:ascii="Arial" w:hAnsi="Arial" w:cs="Arial"/>
                <w:lang w:val="fr-CA"/>
              </w:rPr>
              <w:t>40</w:t>
            </w:r>
            <w:bookmarkEnd w:id="431"/>
          </w:p>
        </w:tc>
        <w:tc>
          <w:tcPr>
            <w:tcW w:w="2976" w:type="dxa"/>
          </w:tcPr>
          <w:p w:rsidR="00EA4AB9" w:rsidRPr="009E547F" w:rsidRDefault="00EA4AB9" w:rsidP="00EA4AB9">
            <w:pPr>
              <w:rPr>
                <w:rFonts w:ascii="Arial" w:hAnsi="Arial" w:cs="Arial"/>
                <w:lang w:val="fr-CA"/>
              </w:rPr>
            </w:pPr>
          </w:p>
        </w:tc>
      </w:tr>
      <w:tr w:rsidR="004D335E" w:rsidRPr="009E547F" w:rsidTr="00EA4AB9">
        <w:tc>
          <w:tcPr>
            <w:tcW w:w="999" w:type="dxa"/>
          </w:tcPr>
          <w:p w:rsidR="00EA4AB9" w:rsidRPr="009E547F" w:rsidRDefault="009452D4" w:rsidP="00EA4AB9">
            <w:pPr>
              <w:jc w:val="center"/>
              <w:rPr>
                <w:rFonts w:ascii="Arial" w:hAnsi="Arial" w:cs="Arial"/>
                <w:lang w:val="fr-CA"/>
              </w:rPr>
            </w:pPr>
            <w:bookmarkStart w:id="432" w:name="lt_pId1013"/>
            <w:r w:rsidRPr="009E547F">
              <w:rPr>
                <w:rFonts w:ascii="Arial" w:hAnsi="Arial" w:cs="Arial"/>
                <w:lang w:val="fr-CA"/>
              </w:rPr>
              <w:t>2</w:t>
            </w:r>
            <w:bookmarkEnd w:id="432"/>
          </w:p>
        </w:tc>
        <w:tc>
          <w:tcPr>
            <w:tcW w:w="4813" w:type="dxa"/>
          </w:tcPr>
          <w:p w:rsidR="00EA4AB9" w:rsidRPr="009E547F" w:rsidRDefault="00076596" w:rsidP="00EA4AB9">
            <w:pPr>
              <w:rPr>
                <w:rFonts w:ascii="Arial" w:hAnsi="Arial" w:cs="Arial"/>
                <w:lang w:val="fr-CA"/>
              </w:rPr>
            </w:pPr>
            <w:bookmarkStart w:id="433" w:name="lt_pId1014"/>
            <w:r w:rsidRPr="00607B77">
              <w:rPr>
                <w:rFonts w:ascii="Arial" w:hAnsi="Arial" w:cs="Arial"/>
                <w:lang w:val="fr-CA"/>
              </w:rPr>
              <w:t xml:space="preserve">Extensibilité </w:t>
            </w:r>
            <w:r w:rsidR="00763D38" w:rsidRPr="00607B77">
              <w:rPr>
                <w:rFonts w:ascii="Arial" w:hAnsi="Arial" w:cs="Arial"/>
                <w:lang w:val="fr-CA"/>
              </w:rPr>
              <w:t>–</w:t>
            </w:r>
            <w:r w:rsidRPr="00C35B94">
              <w:rPr>
                <w:rFonts w:ascii="Arial" w:hAnsi="Arial" w:cs="Arial"/>
                <w:lang w:val="fr-CA"/>
              </w:rPr>
              <w:t xml:space="preserve"> réplicable</w:t>
            </w:r>
            <w:r w:rsidRPr="009E547F">
              <w:rPr>
                <w:rFonts w:ascii="Arial" w:hAnsi="Arial" w:cs="Arial"/>
                <w:lang w:val="fr-CA"/>
              </w:rPr>
              <w:t xml:space="preserve"> et applicable aux politiques réglementaires et aux fonctions de contestation actuelles du SCT</w:t>
            </w:r>
            <w:bookmarkEnd w:id="433"/>
          </w:p>
        </w:tc>
        <w:tc>
          <w:tcPr>
            <w:tcW w:w="851" w:type="dxa"/>
          </w:tcPr>
          <w:p w:rsidR="00EA4AB9" w:rsidRPr="009E547F" w:rsidRDefault="009452D4" w:rsidP="00EA4AB9">
            <w:pPr>
              <w:rPr>
                <w:rFonts w:ascii="Arial" w:hAnsi="Arial" w:cs="Arial"/>
                <w:lang w:val="fr-CA"/>
              </w:rPr>
            </w:pPr>
            <w:bookmarkStart w:id="434" w:name="lt_pId1015"/>
            <w:r w:rsidRPr="009E547F">
              <w:rPr>
                <w:rFonts w:ascii="Arial" w:hAnsi="Arial" w:cs="Arial"/>
                <w:lang w:val="fr-CA"/>
              </w:rPr>
              <w:t>20</w:t>
            </w:r>
            <w:bookmarkEnd w:id="434"/>
          </w:p>
        </w:tc>
        <w:tc>
          <w:tcPr>
            <w:tcW w:w="2976" w:type="dxa"/>
          </w:tcPr>
          <w:p w:rsidR="00EA4AB9" w:rsidRPr="009E547F" w:rsidRDefault="00EA4AB9" w:rsidP="00EA4AB9">
            <w:pPr>
              <w:rPr>
                <w:rFonts w:ascii="Arial" w:hAnsi="Arial" w:cs="Arial"/>
                <w:lang w:val="fr-CA"/>
              </w:rPr>
            </w:pPr>
          </w:p>
        </w:tc>
      </w:tr>
      <w:tr w:rsidR="004D335E" w:rsidRPr="009E547F" w:rsidTr="00EA4AB9">
        <w:tc>
          <w:tcPr>
            <w:tcW w:w="999" w:type="dxa"/>
          </w:tcPr>
          <w:p w:rsidR="00EA4AB9" w:rsidRPr="009E547F" w:rsidRDefault="009452D4" w:rsidP="00EA4AB9">
            <w:pPr>
              <w:jc w:val="center"/>
              <w:rPr>
                <w:rFonts w:ascii="Arial" w:hAnsi="Arial" w:cs="Arial"/>
                <w:lang w:val="fr-CA"/>
              </w:rPr>
            </w:pPr>
            <w:bookmarkStart w:id="435" w:name="lt_pId1016"/>
            <w:r w:rsidRPr="009E547F">
              <w:rPr>
                <w:rFonts w:ascii="Arial" w:hAnsi="Arial" w:cs="Arial"/>
                <w:lang w:val="fr-CA"/>
              </w:rPr>
              <w:t>3</w:t>
            </w:r>
            <w:bookmarkEnd w:id="435"/>
          </w:p>
        </w:tc>
        <w:tc>
          <w:tcPr>
            <w:tcW w:w="4813" w:type="dxa"/>
          </w:tcPr>
          <w:p w:rsidR="00EA4AB9" w:rsidRPr="009E547F" w:rsidRDefault="00134435" w:rsidP="00EA4AB9">
            <w:pPr>
              <w:rPr>
                <w:rFonts w:ascii="Arial" w:hAnsi="Arial" w:cs="Arial"/>
                <w:lang w:val="fr-CA"/>
              </w:rPr>
            </w:pPr>
            <w:bookmarkStart w:id="436" w:name="lt_pId1017"/>
            <w:r w:rsidRPr="00607B77">
              <w:rPr>
                <w:rFonts w:ascii="Arial" w:hAnsi="Arial" w:cs="Arial"/>
                <w:lang w:val="fr-CA"/>
              </w:rPr>
              <w:t xml:space="preserve">Flexibilité </w:t>
            </w:r>
            <w:r w:rsidR="00763D38" w:rsidRPr="00607B77">
              <w:rPr>
                <w:rFonts w:ascii="Arial" w:hAnsi="Arial" w:cs="Arial"/>
                <w:lang w:val="fr-CA"/>
              </w:rPr>
              <w:t>–</w:t>
            </w:r>
            <w:r w:rsidRPr="00C35B94">
              <w:rPr>
                <w:rFonts w:ascii="Arial" w:hAnsi="Arial" w:cs="Arial"/>
                <w:lang w:val="fr-CA"/>
              </w:rPr>
              <w:t xml:space="preserve"> perspectives sur les autres domaines du stock réglementaire qui pourraient être modernisés au moyen de diverses approches</w:t>
            </w:r>
            <w:bookmarkEnd w:id="436"/>
          </w:p>
        </w:tc>
        <w:tc>
          <w:tcPr>
            <w:tcW w:w="851" w:type="dxa"/>
          </w:tcPr>
          <w:p w:rsidR="00EA4AB9" w:rsidRPr="009E547F" w:rsidRDefault="009452D4" w:rsidP="00EA4AB9">
            <w:pPr>
              <w:rPr>
                <w:rFonts w:ascii="Arial" w:hAnsi="Arial" w:cs="Arial"/>
                <w:lang w:val="fr-CA"/>
              </w:rPr>
            </w:pPr>
            <w:bookmarkStart w:id="437" w:name="lt_pId1018"/>
            <w:r w:rsidRPr="009E547F">
              <w:rPr>
                <w:rFonts w:ascii="Arial" w:hAnsi="Arial" w:cs="Arial"/>
                <w:lang w:val="fr-CA"/>
              </w:rPr>
              <w:t>20</w:t>
            </w:r>
            <w:bookmarkEnd w:id="437"/>
          </w:p>
        </w:tc>
        <w:tc>
          <w:tcPr>
            <w:tcW w:w="2976" w:type="dxa"/>
          </w:tcPr>
          <w:p w:rsidR="00EA4AB9" w:rsidRPr="009E547F" w:rsidRDefault="00EA4AB9" w:rsidP="00EA4AB9">
            <w:pPr>
              <w:rPr>
                <w:rFonts w:ascii="Arial" w:hAnsi="Arial" w:cs="Arial"/>
                <w:lang w:val="fr-CA"/>
              </w:rPr>
            </w:pPr>
          </w:p>
        </w:tc>
      </w:tr>
      <w:tr w:rsidR="004D335E" w:rsidRPr="009E547F" w:rsidTr="00EA4AB9">
        <w:tc>
          <w:tcPr>
            <w:tcW w:w="999" w:type="dxa"/>
          </w:tcPr>
          <w:p w:rsidR="00EA4AB9" w:rsidRPr="009E547F" w:rsidRDefault="009452D4" w:rsidP="00EA4AB9">
            <w:pPr>
              <w:jc w:val="center"/>
              <w:rPr>
                <w:rFonts w:ascii="Arial" w:hAnsi="Arial" w:cs="Arial"/>
                <w:lang w:val="fr-CA"/>
              </w:rPr>
            </w:pPr>
            <w:bookmarkStart w:id="438" w:name="lt_pId1019"/>
            <w:r w:rsidRPr="009E547F">
              <w:rPr>
                <w:rFonts w:ascii="Arial" w:hAnsi="Arial" w:cs="Arial"/>
                <w:lang w:val="fr-CA"/>
              </w:rPr>
              <w:t>4</w:t>
            </w:r>
            <w:bookmarkEnd w:id="438"/>
          </w:p>
        </w:tc>
        <w:tc>
          <w:tcPr>
            <w:tcW w:w="4813" w:type="dxa"/>
          </w:tcPr>
          <w:p w:rsidR="00EA4AB9" w:rsidRPr="009E547F" w:rsidRDefault="00134435">
            <w:pPr>
              <w:rPr>
                <w:rFonts w:ascii="Arial" w:hAnsi="Arial" w:cs="Arial"/>
                <w:lang w:val="fr-CA"/>
              </w:rPr>
            </w:pPr>
            <w:bookmarkStart w:id="439" w:name="lt_pId1020"/>
            <w:r w:rsidRPr="00607B77">
              <w:rPr>
                <w:rFonts w:ascii="Arial" w:hAnsi="Arial" w:cs="Arial"/>
                <w:lang w:val="fr-CA"/>
              </w:rPr>
              <w:t xml:space="preserve">Vérifiabilité </w:t>
            </w:r>
            <w:r w:rsidR="00C12C0B" w:rsidRPr="00607B77">
              <w:rPr>
                <w:rFonts w:ascii="Arial" w:hAnsi="Arial" w:cs="Arial"/>
                <w:lang w:val="fr-CA"/>
              </w:rPr>
              <w:t xml:space="preserve">— </w:t>
            </w:r>
            <w:r w:rsidRPr="00C35B94">
              <w:rPr>
                <w:rFonts w:ascii="Arial" w:hAnsi="Arial" w:cs="Arial"/>
                <w:lang w:val="fr-CA"/>
              </w:rPr>
              <w:t>La méthodologie peut être mise à l’essai</w:t>
            </w:r>
            <w:bookmarkEnd w:id="439"/>
          </w:p>
        </w:tc>
        <w:tc>
          <w:tcPr>
            <w:tcW w:w="851" w:type="dxa"/>
          </w:tcPr>
          <w:p w:rsidR="00EA4AB9" w:rsidRPr="009E547F" w:rsidRDefault="009452D4" w:rsidP="00EA4AB9">
            <w:pPr>
              <w:rPr>
                <w:rFonts w:ascii="Arial" w:hAnsi="Arial" w:cs="Arial"/>
                <w:lang w:val="fr-CA"/>
              </w:rPr>
            </w:pPr>
            <w:bookmarkStart w:id="440" w:name="lt_pId1021"/>
            <w:r w:rsidRPr="009E547F">
              <w:rPr>
                <w:rFonts w:ascii="Arial" w:hAnsi="Arial" w:cs="Arial"/>
                <w:lang w:val="fr-CA"/>
              </w:rPr>
              <w:t>40</w:t>
            </w:r>
            <w:bookmarkEnd w:id="440"/>
          </w:p>
        </w:tc>
        <w:tc>
          <w:tcPr>
            <w:tcW w:w="2976" w:type="dxa"/>
          </w:tcPr>
          <w:p w:rsidR="00EA4AB9" w:rsidRPr="009E547F" w:rsidRDefault="00EA4AB9" w:rsidP="00EA4AB9">
            <w:pPr>
              <w:rPr>
                <w:rFonts w:ascii="Arial" w:hAnsi="Arial" w:cs="Arial"/>
                <w:lang w:val="fr-CA"/>
              </w:rPr>
            </w:pPr>
          </w:p>
        </w:tc>
      </w:tr>
    </w:tbl>
    <w:p w:rsidR="00EA4AB9" w:rsidRPr="009E547F" w:rsidRDefault="00EA4AB9" w:rsidP="00EA4AB9">
      <w:pPr>
        <w:ind w:firstLine="720"/>
        <w:rPr>
          <w:rFonts w:ascii="Arial" w:hAnsi="Arial" w:cs="Arial"/>
          <w:lang w:val="fr-CA"/>
        </w:rPr>
      </w:pPr>
    </w:p>
    <w:p w:rsidR="00EA4AB9" w:rsidRPr="009E547F" w:rsidRDefault="00134435">
      <w:pPr>
        <w:rPr>
          <w:rFonts w:ascii="Arial" w:hAnsi="Arial" w:cs="Arial"/>
          <w:lang w:val="fr-CA"/>
        </w:rPr>
      </w:pPr>
      <w:bookmarkStart w:id="441" w:name="lt_pId1022"/>
      <w:r w:rsidRPr="00607B77">
        <w:rPr>
          <w:rFonts w:ascii="Arial" w:hAnsi="Arial" w:cs="Arial"/>
          <w:lang w:val="fr-CA"/>
        </w:rPr>
        <w:t>Veuillez noter que les zones de guidage susceptibles d’intérêt sont fournies à l’</w:t>
      </w:r>
      <w:r w:rsidRPr="00607B77">
        <w:rPr>
          <w:rFonts w:ascii="Arial" w:hAnsi="Arial" w:cs="Arial"/>
          <w:b/>
          <w:lang w:val="fr-CA"/>
        </w:rPr>
        <w:t>annexe B</w:t>
      </w:r>
      <w:r w:rsidR="00C12C0B" w:rsidRPr="00607B77">
        <w:rPr>
          <w:rFonts w:ascii="Arial" w:hAnsi="Arial" w:cs="Arial"/>
          <w:lang w:val="fr-CA"/>
        </w:rPr>
        <w:t> </w:t>
      </w:r>
      <w:r w:rsidRPr="00C35B94">
        <w:rPr>
          <w:rFonts w:ascii="Arial" w:hAnsi="Arial" w:cs="Arial"/>
          <w:lang w:val="fr-CA"/>
        </w:rPr>
        <w:t xml:space="preserve">: </w:t>
      </w:r>
      <w:r w:rsidRPr="009E547F">
        <w:rPr>
          <w:rFonts w:ascii="Arial" w:hAnsi="Arial" w:cs="Arial"/>
          <w:b/>
          <w:lang w:val="fr-CA"/>
        </w:rPr>
        <w:t>Énoncé des travaux</w:t>
      </w:r>
      <w:r w:rsidRPr="009E547F">
        <w:rPr>
          <w:rFonts w:ascii="Arial" w:hAnsi="Arial" w:cs="Arial"/>
          <w:lang w:val="fr-CA"/>
        </w:rPr>
        <w:t>, sous</w:t>
      </w:r>
      <w:r w:rsidR="007D4A62" w:rsidRPr="009E547F">
        <w:rPr>
          <w:rFonts w:ascii="Arial" w:hAnsi="Arial" w:cs="Arial"/>
          <w:lang w:val="fr-CA"/>
        </w:rPr>
        <w:t xml:space="preserve"> </w:t>
      </w:r>
      <w:r w:rsidR="007D4A62" w:rsidRPr="009E547F">
        <w:rPr>
          <w:rFonts w:ascii="Arial" w:hAnsi="Arial" w:cs="Arial"/>
          <w:b/>
          <w:lang w:val="fr-CA"/>
        </w:rPr>
        <w:t>P</w:t>
      </w:r>
      <w:r w:rsidRPr="009E547F">
        <w:rPr>
          <w:rFonts w:ascii="Arial" w:hAnsi="Arial" w:cs="Arial"/>
          <w:b/>
          <w:lang w:val="fr-CA"/>
        </w:rPr>
        <w:t>ortée</w:t>
      </w:r>
      <w:r w:rsidRPr="009E547F">
        <w:rPr>
          <w:rFonts w:ascii="Arial" w:hAnsi="Arial" w:cs="Arial"/>
          <w:lang w:val="fr-CA"/>
        </w:rPr>
        <w:t>.</w:t>
      </w:r>
      <w:bookmarkEnd w:id="441"/>
      <w:r w:rsidR="009452D4" w:rsidRPr="009E547F">
        <w:rPr>
          <w:rFonts w:ascii="Arial" w:hAnsi="Arial" w:cs="Arial"/>
          <w:lang w:val="fr-CA"/>
        </w:rPr>
        <w:br w:type="page"/>
      </w:r>
    </w:p>
    <w:p w:rsidR="00EA4AB9" w:rsidRPr="009E547F" w:rsidRDefault="00E3661C" w:rsidP="00EA4AB9">
      <w:pPr>
        <w:ind w:firstLine="720"/>
        <w:jc w:val="center"/>
        <w:rPr>
          <w:rFonts w:ascii="Arial" w:hAnsi="Arial" w:cs="Arial"/>
          <w:b/>
          <w:sz w:val="28"/>
          <w:lang w:val="fr-CA"/>
        </w:rPr>
      </w:pPr>
      <w:bookmarkStart w:id="442" w:name="lt_pId1023"/>
      <w:r w:rsidRPr="009E547F">
        <w:rPr>
          <w:rFonts w:ascii="Arial" w:hAnsi="Arial" w:cs="Arial"/>
          <w:b/>
          <w:sz w:val="28"/>
          <w:lang w:val="fr-CA"/>
        </w:rPr>
        <w:lastRenderedPageBreak/>
        <w:t xml:space="preserve">Annexe </w:t>
      </w:r>
      <w:bookmarkEnd w:id="442"/>
      <w:r w:rsidR="00F4520C" w:rsidRPr="009E547F">
        <w:rPr>
          <w:rFonts w:ascii="Arial" w:hAnsi="Arial" w:cs="Arial"/>
          <w:b/>
          <w:sz w:val="28"/>
          <w:lang w:val="fr-CA"/>
        </w:rPr>
        <w:t>F</w:t>
      </w:r>
    </w:p>
    <w:p w:rsidR="00EA4AB9" w:rsidRPr="009E547F" w:rsidRDefault="00E3661C" w:rsidP="00EA4AB9">
      <w:pPr>
        <w:ind w:firstLine="720"/>
        <w:jc w:val="center"/>
        <w:rPr>
          <w:rFonts w:ascii="Arial" w:hAnsi="Arial" w:cs="Arial"/>
          <w:b/>
          <w:sz w:val="28"/>
          <w:lang w:val="fr-CA"/>
        </w:rPr>
      </w:pPr>
      <w:bookmarkStart w:id="443" w:name="lt_pId1024"/>
      <w:r w:rsidRPr="009E547F">
        <w:rPr>
          <w:rFonts w:ascii="Arial" w:hAnsi="Arial" w:cs="Arial"/>
          <w:b/>
          <w:sz w:val="28"/>
          <w:lang w:val="fr-CA"/>
        </w:rPr>
        <w:t>Attestation</w:t>
      </w:r>
      <w:r w:rsidR="00C12C0B" w:rsidRPr="009E547F">
        <w:rPr>
          <w:rFonts w:ascii="Arial" w:hAnsi="Arial" w:cs="Arial"/>
          <w:b/>
          <w:sz w:val="28"/>
          <w:lang w:val="fr-CA"/>
        </w:rPr>
        <w:t>s</w:t>
      </w:r>
      <w:r w:rsidRPr="009E547F">
        <w:rPr>
          <w:rFonts w:ascii="Arial" w:hAnsi="Arial" w:cs="Arial"/>
          <w:b/>
          <w:sz w:val="28"/>
          <w:lang w:val="fr-CA"/>
        </w:rPr>
        <w:t xml:space="preserve"> exigées</w:t>
      </w:r>
      <w:bookmarkEnd w:id="443"/>
    </w:p>
    <w:p w:rsidR="00EA4AB9" w:rsidRPr="009E547F" w:rsidRDefault="00EA4AB9" w:rsidP="00EA4AB9">
      <w:pPr>
        <w:ind w:firstLine="720"/>
        <w:rPr>
          <w:rFonts w:ascii="Arial" w:hAnsi="Arial" w:cs="Arial"/>
          <w:lang w:val="fr-CA"/>
        </w:rPr>
      </w:pPr>
    </w:p>
    <w:p w:rsidR="00EA4AB9" w:rsidRPr="009E547F" w:rsidRDefault="00E3661C" w:rsidP="00EA4AB9">
      <w:pPr>
        <w:rPr>
          <w:rFonts w:ascii="Arial" w:hAnsi="Arial" w:cs="Arial"/>
          <w:lang w:val="fr-CA"/>
        </w:rPr>
      </w:pPr>
      <w:bookmarkStart w:id="444" w:name="lt_pId1025"/>
      <w:r w:rsidRPr="009E547F">
        <w:rPr>
          <w:rFonts w:ascii="Arial" w:hAnsi="Arial" w:cs="Arial"/>
          <w:lang w:val="fr-CA"/>
        </w:rPr>
        <w:t>Voici les attestations exigées aux fins de la présente demande de propositions (DP).</w:t>
      </w:r>
      <w:bookmarkEnd w:id="444"/>
      <w:r w:rsidR="009452D4" w:rsidRPr="009E547F">
        <w:rPr>
          <w:rFonts w:ascii="Arial" w:hAnsi="Arial" w:cs="Arial"/>
          <w:lang w:val="fr-CA"/>
        </w:rPr>
        <w:t xml:space="preserve"> </w:t>
      </w:r>
      <w:bookmarkStart w:id="445" w:name="lt_pId1026"/>
      <w:r w:rsidRPr="009E547F">
        <w:rPr>
          <w:rFonts w:ascii="Arial" w:hAnsi="Arial" w:cs="Arial"/>
          <w:lang w:val="fr-CA"/>
        </w:rPr>
        <w:t xml:space="preserve">Le participant doit accompagner </w:t>
      </w:r>
      <w:r w:rsidR="00A1342C" w:rsidRPr="009E547F">
        <w:rPr>
          <w:rFonts w:ascii="Arial" w:hAnsi="Arial" w:cs="Arial"/>
          <w:lang w:val="fr-CA"/>
        </w:rPr>
        <w:t xml:space="preserve">ses </w:t>
      </w:r>
      <w:r w:rsidRPr="009E547F">
        <w:rPr>
          <w:rFonts w:ascii="Arial" w:hAnsi="Arial" w:cs="Arial"/>
          <w:lang w:val="fr-CA"/>
        </w:rPr>
        <w:t>propositions d’une copie signée des attestations ci-dessous.</w:t>
      </w:r>
      <w:bookmarkEnd w:id="445"/>
    </w:p>
    <w:p w:rsidR="00EA4AB9" w:rsidRPr="009E547F" w:rsidRDefault="00E3661C" w:rsidP="00EA4AB9">
      <w:pPr>
        <w:rPr>
          <w:rFonts w:ascii="Arial" w:hAnsi="Arial" w:cs="Arial"/>
          <w:lang w:val="fr-CA"/>
        </w:rPr>
      </w:pPr>
      <w:bookmarkStart w:id="446" w:name="lt_pId1027"/>
      <w:r w:rsidRPr="009E547F">
        <w:rPr>
          <w:rFonts w:ascii="Arial" w:hAnsi="Arial" w:cs="Arial"/>
          <w:lang w:val="fr-CA"/>
        </w:rPr>
        <w:t>A) ENTITÉ JURIDIQUE ET DÉNOMINATION SOCIALE</w:t>
      </w:r>
      <w:bookmarkEnd w:id="446"/>
    </w:p>
    <w:p w:rsidR="00EA4AB9" w:rsidRPr="009E547F" w:rsidRDefault="00E3661C" w:rsidP="00EA4AB9">
      <w:pPr>
        <w:rPr>
          <w:rFonts w:ascii="Arial" w:hAnsi="Arial" w:cs="Arial"/>
          <w:lang w:val="fr-CA"/>
        </w:rPr>
      </w:pPr>
      <w:bookmarkStart w:id="447" w:name="lt_pId1028"/>
      <w:r w:rsidRPr="009E547F">
        <w:rPr>
          <w:rFonts w:ascii="Arial" w:hAnsi="Arial" w:cs="Arial"/>
          <w:lang w:val="fr-CA"/>
        </w:rPr>
        <w:t>Veuillez attester qu’un participant est une entité juridique pouvant être liée par le contrat et poursuivie en cour et indiquer</w:t>
      </w:r>
      <w:r w:rsidR="00C12C0B" w:rsidRPr="009E547F">
        <w:rPr>
          <w:rFonts w:ascii="Arial" w:hAnsi="Arial" w:cs="Arial"/>
          <w:lang w:val="fr-CA"/>
        </w:rPr>
        <w:t> </w:t>
      </w:r>
      <w:r w:rsidRPr="009E547F">
        <w:rPr>
          <w:rFonts w:ascii="Arial" w:hAnsi="Arial" w:cs="Arial"/>
          <w:lang w:val="fr-CA"/>
        </w:rPr>
        <w:t xml:space="preserve">: </w:t>
      </w:r>
      <w:r w:rsidRPr="009E547F">
        <w:rPr>
          <w:rFonts w:ascii="Arial" w:hAnsi="Arial" w:cs="Arial"/>
          <w:b/>
          <w:lang w:val="fr-CA"/>
        </w:rPr>
        <w:t>i)</w:t>
      </w:r>
      <w:r w:rsidRPr="009E547F">
        <w:rPr>
          <w:rFonts w:ascii="Arial" w:hAnsi="Arial" w:cs="Arial"/>
          <w:lang w:val="fr-CA"/>
        </w:rPr>
        <w:t xml:space="preserve"> si le participant est une société par actions, une société de personnes ou une entreprise individuelle, </w:t>
      </w:r>
      <w:r w:rsidRPr="009E547F">
        <w:rPr>
          <w:rFonts w:ascii="Arial" w:hAnsi="Arial" w:cs="Arial"/>
          <w:b/>
          <w:lang w:val="fr-CA"/>
        </w:rPr>
        <w:t>ii)</w:t>
      </w:r>
      <w:r w:rsidRPr="009E547F">
        <w:rPr>
          <w:rFonts w:ascii="Arial" w:hAnsi="Arial" w:cs="Arial"/>
          <w:lang w:val="fr-CA"/>
        </w:rPr>
        <w:t xml:space="preserve"> les lois, en vertu desquelles le participant a été constitué ou créé et </w:t>
      </w:r>
      <w:r w:rsidRPr="009E547F">
        <w:rPr>
          <w:rFonts w:ascii="Arial" w:hAnsi="Arial" w:cs="Arial"/>
          <w:b/>
          <w:lang w:val="fr-CA"/>
        </w:rPr>
        <w:t>iii)</w:t>
      </w:r>
      <w:r w:rsidRPr="009E547F">
        <w:rPr>
          <w:rFonts w:ascii="Arial" w:hAnsi="Arial" w:cs="Arial"/>
          <w:lang w:val="fr-CA"/>
        </w:rPr>
        <w:t xml:space="preserve"> le nom ins</w:t>
      </w:r>
      <w:r w:rsidR="00C12C0B" w:rsidRPr="009E547F">
        <w:rPr>
          <w:rFonts w:ascii="Arial" w:hAnsi="Arial" w:cs="Arial"/>
          <w:lang w:val="fr-CA"/>
        </w:rPr>
        <w:t>c</w:t>
      </w:r>
      <w:r w:rsidRPr="009E547F">
        <w:rPr>
          <w:rFonts w:ascii="Arial" w:hAnsi="Arial" w:cs="Arial"/>
          <w:lang w:val="fr-CA"/>
        </w:rPr>
        <w:t>rit ou la dénomination sociale.</w:t>
      </w:r>
      <w:bookmarkEnd w:id="447"/>
      <w:r w:rsidR="009452D4" w:rsidRPr="009E547F">
        <w:rPr>
          <w:rFonts w:ascii="Arial" w:hAnsi="Arial" w:cs="Arial"/>
          <w:lang w:val="fr-CA"/>
        </w:rPr>
        <w:t xml:space="preserve"> </w:t>
      </w:r>
      <w:bookmarkStart w:id="448" w:name="lt_pId1029"/>
      <w:r w:rsidRPr="009E547F">
        <w:rPr>
          <w:rFonts w:ascii="Arial" w:hAnsi="Arial" w:cs="Arial"/>
          <w:lang w:val="fr-CA"/>
        </w:rPr>
        <w:t>Veuillez également indiquer</w:t>
      </w:r>
      <w:r w:rsidR="00C12C0B" w:rsidRPr="009E547F">
        <w:rPr>
          <w:rFonts w:ascii="Arial" w:hAnsi="Arial" w:cs="Arial"/>
          <w:lang w:val="fr-CA"/>
        </w:rPr>
        <w:t> </w:t>
      </w:r>
      <w:r w:rsidRPr="009E547F">
        <w:rPr>
          <w:rFonts w:ascii="Arial" w:hAnsi="Arial" w:cs="Arial"/>
          <w:lang w:val="fr-CA"/>
        </w:rPr>
        <w:t xml:space="preserve">: </w:t>
      </w:r>
      <w:r w:rsidRPr="009E547F">
        <w:rPr>
          <w:rFonts w:ascii="Arial" w:hAnsi="Arial" w:cs="Arial"/>
          <w:b/>
          <w:lang w:val="fr-CA"/>
        </w:rPr>
        <w:t>iv)</w:t>
      </w:r>
      <w:r w:rsidRPr="009E547F">
        <w:rPr>
          <w:rFonts w:ascii="Arial" w:hAnsi="Arial" w:cs="Arial"/>
          <w:lang w:val="fr-CA"/>
        </w:rPr>
        <w:t xml:space="preserve"> le pays où se situent les intérêts majoritaires (le nom, le cas échéant) du participant.</w:t>
      </w:r>
      <w:bookmarkEnd w:id="448"/>
    </w:p>
    <w:p w:rsidR="00EA4AB9" w:rsidRPr="009E547F" w:rsidRDefault="009452D4" w:rsidP="00EA4AB9">
      <w:pPr>
        <w:pStyle w:val="ListParagraph"/>
        <w:numPr>
          <w:ilvl w:val="0"/>
          <w:numId w:val="12"/>
        </w:numPr>
        <w:rPr>
          <w:rFonts w:ascii="Arial" w:hAnsi="Arial" w:cs="Arial"/>
          <w:lang w:val="fr-CA"/>
        </w:rPr>
      </w:pPr>
      <w:r w:rsidRPr="009E547F">
        <w:rPr>
          <w:rFonts w:ascii="Arial" w:hAnsi="Arial" w:cs="Arial"/>
          <w:lang w:val="fr-CA"/>
        </w:rPr>
        <w:t>_____________________________________________________</w:t>
      </w:r>
    </w:p>
    <w:p w:rsidR="00EA4AB9" w:rsidRPr="009E547F" w:rsidRDefault="009452D4" w:rsidP="00EA4AB9">
      <w:pPr>
        <w:pStyle w:val="ListParagraph"/>
        <w:numPr>
          <w:ilvl w:val="0"/>
          <w:numId w:val="12"/>
        </w:numPr>
        <w:rPr>
          <w:rFonts w:ascii="Arial" w:hAnsi="Arial" w:cs="Arial"/>
          <w:lang w:val="fr-CA"/>
        </w:rPr>
      </w:pPr>
      <w:r w:rsidRPr="009E547F">
        <w:rPr>
          <w:rFonts w:ascii="Arial" w:hAnsi="Arial" w:cs="Arial"/>
          <w:lang w:val="fr-CA"/>
        </w:rPr>
        <w:t>_____________________________________________________</w:t>
      </w:r>
    </w:p>
    <w:p w:rsidR="00EA4AB9" w:rsidRPr="009E547F" w:rsidRDefault="009452D4" w:rsidP="00EA4AB9">
      <w:pPr>
        <w:pStyle w:val="ListParagraph"/>
        <w:numPr>
          <w:ilvl w:val="0"/>
          <w:numId w:val="12"/>
        </w:numPr>
        <w:rPr>
          <w:rFonts w:ascii="Arial" w:hAnsi="Arial" w:cs="Arial"/>
          <w:lang w:val="fr-CA"/>
        </w:rPr>
      </w:pPr>
      <w:r w:rsidRPr="009E547F">
        <w:rPr>
          <w:rFonts w:ascii="Arial" w:hAnsi="Arial" w:cs="Arial"/>
          <w:lang w:val="fr-CA"/>
        </w:rPr>
        <w:t>_____________________________________________________</w:t>
      </w:r>
    </w:p>
    <w:p w:rsidR="00EA4AB9" w:rsidRPr="009E547F" w:rsidRDefault="009452D4" w:rsidP="00EA4AB9">
      <w:pPr>
        <w:pStyle w:val="ListParagraph"/>
        <w:numPr>
          <w:ilvl w:val="0"/>
          <w:numId w:val="12"/>
        </w:numPr>
        <w:rPr>
          <w:rFonts w:ascii="Arial" w:hAnsi="Arial" w:cs="Arial"/>
          <w:lang w:val="fr-CA"/>
        </w:rPr>
      </w:pPr>
      <w:r w:rsidRPr="009E547F">
        <w:rPr>
          <w:rFonts w:ascii="Arial" w:hAnsi="Arial" w:cs="Arial"/>
          <w:lang w:val="fr-CA"/>
        </w:rPr>
        <w:t>_____________________________________________________</w:t>
      </w:r>
    </w:p>
    <w:p w:rsidR="00EA4AB9" w:rsidRPr="009E547F" w:rsidRDefault="00D03D4C" w:rsidP="00EA4AB9">
      <w:pPr>
        <w:ind w:left="720"/>
        <w:rPr>
          <w:rFonts w:ascii="Arial" w:hAnsi="Arial" w:cs="Arial"/>
          <w:lang w:val="fr-CA"/>
        </w:rPr>
      </w:pPr>
      <w:bookmarkStart w:id="449" w:name="lt_pId1030"/>
      <w:r w:rsidRPr="00607B77">
        <w:rPr>
          <w:rFonts w:ascii="Arial" w:hAnsi="Arial" w:cs="Arial"/>
          <w:lang w:val="fr-CA"/>
        </w:rPr>
        <w:t>Tout contrat subséquent peut être exécuté comme suit</w:t>
      </w:r>
      <w:r w:rsidR="00C12C0B" w:rsidRPr="00607B77">
        <w:rPr>
          <w:rFonts w:ascii="Arial" w:hAnsi="Arial" w:cs="Arial"/>
          <w:lang w:val="fr-CA"/>
        </w:rPr>
        <w:t> </w:t>
      </w:r>
      <w:r w:rsidRPr="00607B77">
        <w:rPr>
          <w:rFonts w:ascii="Arial" w:hAnsi="Arial" w:cs="Arial"/>
          <w:lang w:val="fr-CA"/>
        </w:rPr>
        <w:t xml:space="preserve">: </w:t>
      </w:r>
      <w:r w:rsidRPr="009E547F">
        <w:rPr>
          <w:rFonts w:ascii="Arial" w:hAnsi="Arial" w:cs="Arial"/>
          <w:b/>
          <w:lang w:val="fr-CA"/>
        </w:rPr>
        <w:t>i)</w:t>
      </w:r>
      <w:r w:rsidRPr="009E547F">
        <w:rPr>
          <w:rFonts w:ascii="Arial" w:hAnsi="Arial" w:cs="Arial"/>
          <w:lang w:val="fr-CA"/>
        </w:rPr>
        <w:t xml:space="preserve"> dénomination sociale complète de l’entrepreneur, </w:t>
      </w:r>
      <w:r w:rsidRPr="009E547F">
        <w:rPr>
          <w:rFonts w:ascii="Arial" w:hAnsi="Arial" w:cs="Arial"/>
          <w:b/>
          <w:lang w:val="fr-CA"/>
        </w:rPr>
        <w:t>ii)</w:t>
      </w:r>
      <w:r w:rsidRPr="009E547F">
        <w:rPr>
          <w:rFonts w:ascii="Arial" w:hAnsi="Arial" w:cs="Arial"/>
          <w:lang w:val="fr-CA"/>
        </w:rPr>
        <w:t xml:space="preserve"> au lieu d’affaires ci-dessous (adresse complète), </w:t>
      </w:r>
      <w:r w:rsidRPr="009E547F">
        <w:rPr>
          <w:rFonts w:ascii="Arial" w:hAnsi="Arial" w:cs="Arial"/>
          <w:b/>
          <w:lang w:val="fr-CA"/>
        </w:rPr>
        <w:t>iii)</w:t>
      </w:r>
      <w:r w:rsidRPr="009E547F">
        <w:rPr>
          <w:rFonts w:ascii="Arial" w:hAnsi="Arial" w:cs="Arial"/>
          <w:lang w:val="fr-CA"/>
        </w:rPr>
        <w:t xml:space="preserve"> par téléphone, télécopieur ou courriel</w:t>
      </w:r>
      <w:r w:rsidR="00C12C0B" w:rsidRPr="009E547F">
        <w:rPr>
          <w:rFonts w:ascii="Arial" w:hAnsi="Arial" w:cs="Arial"/>
          <w:lang w:val="fr-CA"/>
        </w:rPr>
        <w:t> </w:t>
      </w:r>
      <w:r w:rsidRPr="009E547F">
        <w:rPr>
          <w:rFonts w:ascii="Arial" w:hAnsi="Arial" w:cs="Arial"/>
          <w:lang w:val="fr-CA"/>
        </w:rPr>
        <w:t>:</w:t>
      </w:r>
      <w:bookmarkEnd w:id="449"/>
    </w:p>
    <w:p w:rsidR="00EA4AB9" w:rsidRPr="009E547F" w:rsidRDefault="009452D4" w:rsidP="00EA4AB9">
      <w:pPr>
        <w:pStyle w:val="ListParagraph"/>
        <w:numPr>
          <w:ilvl w:val="0"/>
          <w:numId w:val="13"/>
        </w:numPr>
        <w:rPr>
          <w:rFonts w:ascii="Arial" w:hAnsi="Arial" w:cs="Arial"/>
          <w:lang w:val="fr-CA"/>
        </w:rPr>
      </w:pPr>
      <w:r w:rsidRPr="009E547F">
        <w:rPr>
          <w:rFonts w:ascii="Arial" w:hAnsi="Arial" w:cs="Arial"/>
          <w:lang w:val="fr-CA"/>
        </w:rPr>
        <w:t>_____________________________________________________</w:t>
      </w:r>
    </w:p>
    <w:p w:rsidR="00EA4AB9" w:rsidRPr="009E547F" w:rsidRDefault="009452D4" w:rsidP="00EA4AB9">
      <w:pPr>
        <w:pStyle w:val="ListParagraph"/>
        <w:numPr>
          <w:ilvl w:val="0"/>
          <w:numId w:val="13"/>
        </w:numPr>
        <w:rPr>
          <w:rFonts w:ascii="Arial" w:hAnsi="Arial" w:cs="Arial"/>
          <w:lang w:val="fr-CA"/>
        </w:rPr>
      </w:pPr>
      <w:r w:rsidRPr="009E547F">
        <w:rPr>
          <w:rFonts w:ascii="Arial" w:hAnsi="Arial" w:cs="Arial"/>
          <w:lang w:val="fr-CA"/>
        </w:rPr>
        <w:t>_____________________________________________________</w:t>
      </w:r>
    </w:p>
    <w:p w:rsidR="00EA4AB9" w:rsidRPr="009E547F" w:rsidRDefault="009452D4" w:rsidP="00EA4AB9">
      <w:pPr>
        <w:pStyle w:val="ListParagraph"/>
        <w:numPr>
          <w:ilvl w:val="0"/>
          <w:numId w:val="13"/>
        </w:numPr>
        <w:rPr>
          <w:rFonts w:ascii="Arial" w:hAnsi="Arial" w:cs="Arial"/>
          <w:lang w:val="fr-CA"/>
        </w:rPr>
      </w:pPr>
      <w:r w:rsidRPr="009E547F">
        <w:rPr>
          <w:rFonts w:ascii="Arial" w:hAnsi="Arial" w:cs="Arial"/>
          <w:lang w:val="fr-CA"/>
        </w:rPr>
        <w:t>_____________________________________________________</w:t>
      </w:r>
    </w:p>
    <w:p w:rsidR="00EA4AB9" w:rsidRPr="009E547F" w:rsidRDefault="00EA4AB9" w:rsidP="00EA4AB9">
      <w:pPr>
        <w:ind w:left="720"/>
        <w:rPr>
          <w:rFonts w:ascii="Arial" w:hAnsi="Arial" w:cs="Arial"/>
          <w:lang w:val="fr-CA"/>
        </w:rPr>
      </w:pPr>
    </w:p>
    <w:p w:rsidR="00EA4AB9" w:rsidRPr="009E547F" w:rsidRDefault="009452D4" w:rsidP="00EA4AB9">
      <w:pPr>
        <w:ind w:left="720"/>
        <w:rPr>
          <w:rFonts w:ascii="Arial" w:hAnsi="Arial" w:cs="Arial"/>
          <w:lang w:val="fr-CA"/>
        </w:rPr>
      </w:pPr>
      <w:r w:rsidRPr="009E547F">
        <w:rPr>
          <w:rFonts w:ascii="Arial" w:hAnsi="Arial" w:cs="Arial"/>
          <w:lang w:val="fr-CA"/>
        </w:rPr>
        <w:t>___________________________________</w:t>
      </w:r>
    </w:p>
    <w:p w:rsidR="00EA4AB9" w:rsidRPr="009E547F" w:rsidRDefault="009452D4" w:rsidP="00EA4AB9">
      <w:pPr>
        <w:ind w:left="720"/>
        <w:rPr>
          <w:rFonts w:ascii="Arial" w:hAnsi="Arial" w:cs="Arial"/>
          <w:lang w:val="fr-CA"/>
        </w:rPr>
      </w:pPr>
      <w:bookmarkStart w:id="450" w:name="lt_pId1031"/>
      <w:r w:rsidRPr="009E547F">
        <w:rPr>
          <w:rFonts w:ascii="Arial" w:hAnsi="Arial" w:cs="Arial"/>
          <w:lang w:val="fr-CA"/>
        </w:rPr>
        <w:t>Nom</w:t>
      </w:r>
      <w:bookmarkEnd w:id="450"/>
    </w:p>
    <w:p w:rsidR="00EA4AB9" w:rsidRPr="009E547F" w:rsidRDefault="00EA4AB9" w:rsidP="00EA4AB9">
      <w:pPr>
        <w:ind w:left="720"/>
        <w:rPr>
          <w:rFonts w:ascii="Arial" w:hAnsi="Arial" w:cs="Arial"/>
          <w:lang w:val="fr-CA"/>
        </w:rPr>
      </w:pPr>
    </w:p>
    <w:p w:rsidR="00EA4AB9" w:rsidRPr="009E547F" w:rsidRDefault="009452D4" w:rsidP="00EA4AB9">
      <w:pPr>
        <w:ind w:left="720"/>
        <w:rPr>
          <w:rFonts w:ascii="Arial" w:hAnsi="Arial" w:cs="Arial"/>
          <w:lang w:val="fr-CA"/>
        </w:rPr>
      </w:pPr>
      <w:r w:rsidRPr="009E547F">
        <w:rPr>
          <w:rFonts w:ascii="Arial" w:hAnsi="Arial" w:cs="Arial"/>
          <w:lang w:val="fr-CA"/>
        </w:rPr>
        <w:t>__________________________</w:t>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t>_____________________</w:t>
      </w:r>
    </w:p>
    <w:p w:rsidR="00EA4AB9" w:rsidRPr="009E547F" w:rsidRDefault="009452D4" w:rsidP="00EA4AB9">
      <w:pPr>
        <w:ind w:left="720"/>
        <w:rPr>
          <w:rFonts w:ascii="Arial" w:hAnsi="Arial" w:cs="Arial"/>
          <w:lang w:val="fr-CA"/>
        </w:rPr>
      </w:pPr>
      <w:bookmarkStart w:id="451" w:name="lt_pId1032"/>
      <w:r w:rsidRPr="009E547F">
        <w:rPr>
          <w:rFonts w:ascii="Arial" w:hAnsi="Arial" w:cs="Arial"/>
          <w:lang w:val="fr-CA"/>
        </w:rPr>
        <w:t>Signature</w:t>
      </w:r>
      <w:bookmarkEnd w:id="451"/>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bookmarkStart w:id="452" w:name="lt_pId1033"/>
      <w:r w:rsidR="00A1342C" w:rsidRPr="009E547F">
        <w:rPr>
          <w:rFonts w:ascii="Arial" w:hAnsi="Arial" w:cs="Arial"/>
          <w:lang w:val="fr-CA"/>
        </w:rPr>
        <w:t>Date</w:t>
      </w:r>
      <w:bookmarkEnd w:id="452"/>
    </w:p>
    <w:p w:rsidR="00EA4AB9" w:rsidRPr="009E547F" w:rsidRDefault="00EA4AB9" w:rsidP="00EA4AB9">
      <w:pPr>
        <w:rPr>
          <w:rFonts w:ascii="Arial" w:hAnsi="Arial" w:cs="Arial"/>
          <w:lang w:val="fr-CA"/>
        </w:rPr>
      </w:pPr>
    </w:p>
    <w:p w:rsidR="00EA4AB9" w:rsidRPr="009E547F" w:rsidRDefault="00A1342C" w:rsidP="00EA4AB9">
      <w:pPr>
        <w:rPr>
          <w:rFonts w:ascii="Arial" w:hAnsi="Arial" w:cs="Arial"/>
          <w:lang w:val="fr-CA"/>
        </w:rPr>
      </w:pPr>
      <w:bookmarkStart w:id="453" w:name="lt_pId1034"/>
      <w:r w:rsidRPr="009E547F">
        <w:rPr>
          <w:rFonts w:ascii="Arial" w:hAnsi="Arial" w:cs="Arial"/>
          <w:lang w:val="fr-CA"/>
        </w:rPr>
        <w:t>B) VALIDITÉ DE LA PROPOSITION</w:t>
      </w:r>
      <w:bookmarkEnd w:id="453"/>
    </w:p>
    <w:p w:rsidR="00EA4AB9" w:rsidRPr="009E547F" w:rsidRDefault="00A1342C" w:rsidP="00EA4AB9">
      <w:pPr>
        <w:rPr>
          <w:rFonts w:ascii="Arial" w:hAnsi="Arial" w:cs="Arial"/>
          <w:lang w:val="fr-CA"/>
        </w:rPr>
      </w:pPr>
      <w:bookmarkStart w:id="454" w:name="lt_pId1035"/>
      <w:r w:rsidRPr="00607B77">
        <w:rPr>
          <w:rFonts w:ascii="Arial" w:hAnsi="Arial" w:cs="Arial"/>
          <w:lang w:val="fr-CA"/>
        </w:rPr>
        <w:t>Il est nécessaire que les propositions soumises à la suite de la présente Demande de propositions</w:t>
      </w:r>
      <w:r w:rsidR="00C12C0B" w:rsidRPr="009E547F">
        <w:rPr>
          <w:rFonts w:ascii="Arial" w:hAnsi="Arial" w:cs="Arial"/>
          <w:lang w:val="fr-CA"/>
        </w:rPr>
        <w:t> </w:t>
      </w:r>
      <w:r w:rsidRPr="009E547F">
        <w:rPr>
          <w:rFonts w:ascii="Arial" w:hAnsi="Arial" w:cs="Arial"/>
          <w:lang w:val="fr-CA"/>
        </w:rPr>
        <w:t>:</w:t>
      </w:r>
      <w:bookmarkEnd w:id="454"/>
    </w:p>
    <w:p w:rsidR="00EA4AB9" w:rsidRPr="009E547F" w:rsidRDefault="00A1342C" w:rsidP="00EA4AB9">
      <w:pPr>
        <w:pStyle w:val="ListParagraph"/>
        <w:numPr>
          <w:ilvl w:val="0"/>
          <w:numId w:val="14"/>
        </w:numPr>
        <w:rPr>
          <w:rFonts w:ascii="Arial" w:hAnsi="Arial" w:cs="Arial"/>
          <w:lang w:val="fr-CA"/>
        </w:rPr>
      </w:pPr>
      <w:bookmarkStart w:id="455" w:name="lt_pId1036"/>
      <w:r w:rsidRPr="009E547F">
        <w:rPr>
          <w:rFonts w:ascii="Arial" w:hAnsi="Arial" w:cs="Arial"/>
          <w:lang w:val="fr-CA"/>
        </w:rPr>
        <w:t>soient valides à tous égards, y compris le prix, pour un minimum de cent vingt (120) jours suivant la date de clôture de la présente DP;</w:t>
      </w:r>
      <w:bookmarkEnd w:id="455"/>
    </w:p>
    <w:p w:rsidR="00EA4AB9" w:rsidRPr="009E547F" w:rsidRDefault="00A1342C" w:rsidP="00EA4AB9">
      <w:pPr>
        <w:pStyle w:val="ListParagraph"/>
        <w:numPr>
          <w:ilvl w:val="0"/>
          <w:numId w:val="14"/>
        </w:numPr>
        <w:rPr>
          <w:rFonts w:ascii="Arial" w:hAnsi="Arial" w:cs="Arial"/>
          <w:lang w:val="fr-CA"/>
        </w:rPr>
      </w:pPr>
      <w:bookmarkStart w:id="456" w:name="lt_pId1037"/>
      <w:r w:rsidRPr="009E547F">
        <w:rPr>
          <w:rFonts w:ascii="Arial" w:hAnsi="Arial" w:cs="Arial"/>
          <w:lang w:val="fr-CA"/>
        </w:rPr>
        <w:t>soient signées par un représentant autorisé par eux à l’endroit prévu sur la DP;</w:t>
      </w:r>
      <w:bookmarkEnd w:id="456"/>
    </w:p>
    <w:p w:rsidR="00EA4AB9" w:rsidRPr="009E547F" w:rsidRDefault="00A1342C" w:rsidP="00EA4AB9">
      <w:pPr>
        <w:pStyle w:val="ListParagraph"/>
        <w:numPr>
          <w:ilvl w:val="0"/>
          <w:numId w:val="14"/>
        </w:numPr>
        <w:rPr>
          <w:rFonts w:ascii="Arial" w:hAnsi="Arial" w:cs="Arial"/>
          <w:lang w:val="fr-CA"/>
        </w:rPr>
      </w:pPr>
      <w:bookmarkStart w:id="457" w:name="lt_pId1038"/>
      <w:r w:rsidRPr="009E547F">
        <w:rPr>
          <w:rFonts w:ascii="Arial" w:hAnsi="Arial" w:cs="Arial"/>
          <w:lang w:val="fr-CA"/>
        </w:rPr>
        <w:lastRenderedPageBreak/>
        <w:t>renferment le nom et le numéro de téléphone d’un représentant avec qui il sera possible de communiquer pour obtenir des précisions ou le consulter sur d’autres aspects de la proposition du participant.</w:t>
      </w:r>
      <w:bookmarkEnd w:id="457"/>
    </w:p>
    <w:p w:rsidR="00EA4AB9" w:rsidRPr="009E547F" w:rsidRDefault="00EA4AB9" w:rsidP="00EA4AB9">
      <w:pPr>
        <w:rPr>
          <w:rFonts w:ascii="Arial" w:hAnsi="Arial" w:cs="Arial"/>
          <w:lang w:val="fr-CA"/>
        </w:rPr>
      </w:pPr>
    </w:p>
    <w:p w:rsidR="00EA4AB9" w:rsidRPr="009E547F" w:rsidRDefault="00EA4AB9" w:rsidP="00EA4AB9">
      <w:pPr>
        <w:rPr>
          <w:rFonts w:ascii="Arial" w:hAnsi="Arial" w:cs="Arial"/>
          <w:lang w:val="fr-CA"/>
        </w:rPr>
      </w:pPr>
    </w:p>
    <w:p w:rsidR="00EA4AB9" w:rsidRPr="009E547F" w:rsidRDefault="009452D4" w:rsidP="00EA4AB9">
      <w:pPr>
        <w:rPr>
          <w:rFonts w:ascii="Arial" w:hAnsi="Arial" w:cs="Arial"/>
          <w:lang w:val="fr-CA"/>
        </w:rPr>
      </w:pPr>
      <w:r w:rsidRPr="009E547F">
        <w:rPr>
          <w:rFonts w:ascii="Arial" w:hAnsi="Arial" w:cs="Arial"/>
          <w:lang w:val="fr-CA"/>
        </w:rPr>
        <w:t>___________________________________</w:t>
      </w:r>
    </w:p>
    <w:p w:rsidR="00EA4AB9" w:rsidRPr="009E547F" w:rsidRDefault="009452D4" w:rsidP="00EA4AB9">
      <w:pPr>
        <w:rPr>
          <w:rFonts w:ascii="Arial" w:hAnsi="Arial" w:cs="Arial"/>
          <w:lang w:val="fr-CA"/>
        </w:rPr>
      </w:pPr>
      <w:bookmarkStart w:id="458" w:name="lt_pId1039"/>
      <w:r w:rsidRPr="009E547F">
        <w:rPr>
          <w:rFonts w:ascii="Arial" w:hAnsi="Arial" w:cs="Arial"/>
          <w:lang w:val="fr-CA"/>
        </w:rPr>
        <w:t>Nom</w:t>
      </w:r>
      <w:bookmarkEnd w:id="458"/>
    </w:p>
    <w:p w:rsidR="00EA4AB9" w:rsidRPr="009E547F" w:rsidRDefault="00EA4AB9" w:rsidP="00EA4AB9">
      <w:pPr>
        <w:rPr>
          <w:rFonts w:ascii="Arial" w:hAnsi="Arial" w:cs="Arial"/>
          <w:lang w:val="fr-CA"/>
        </w:rPr>
      </w:pPr>
    </w:p>
    <w:p w:rsidR="00EA4AB9" w:rsidRPr="009E547F" w:rsidRDefault="009452D4" w:rsidP="00EA4AB9">
      <w:pPr>
        <w:rPr>
          <w:rFonts w:ascii="Arial" w:hAnsi="Arial" w:cs="Arial"/>
          <w:lang w:val="fr-CA"/>
        </w:rPr>
      </w:pPr>
      <w:r w:rsidRPr="009E547F">
        <w:rPr>
          <w:rFonts w:ascii="Arial" w:hAnsi="Arial" w:cs="Arial"/>
          <w:lang w:val="fr-CA"/>
        </w:rPr>
        <w:t>__________________________</w:t>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t>_____________________</w:t>
      </w:r>
    </w:p>
    <w:p w:rsidR="00EA4AB9" w:rsidRPr="009E547F" w:rsidRDefault="009452D4" w:rsidP="00EA4AB9">
      <w:pPr>
        <w:rPr>
          <w:rFonts w:ascii="Arial" w:hAnsi="Arial" w:cs="Arial"/>
          <w:lang w:val="fr-CA"/>
        </w:rPr>
      </w:pPr>
      <w:bookmarkStart w:id="459" w:name="lt_pId1040"/>
      <w:r w:rsidRPr="009E547F">
        <w:rPr>
          <w:rFonts w:ascii="Arial" w:hAnsi="Arial" w:cs="Arial"/>
          <w:lang w:val="fr-CA"/>
        </w:rPr>
        <w:t>Signature</w:t>
      </w:r>
      <w:bookmarkEnd w:id="459"/>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bookmarkStart w:id="460" w:name="lt_pId1041"/>
      <w:r w:rsidR="00902339" w:rsidRPr="009E547F">
        <w:rPr>
          <w:rFonts w:ascii="Arial" w:hAnsi="Arial" w:cs="Arial"/>
          <w:lang w:val="fr-CA"/>
        </w:rPr>
        <w:t>Date</w:t>
      </w:r>
      <w:bookmarkEnd w:id="460"/>
    </w:p>
    <w:p w:rsidR="00EA4AB9" w:rsidRPr="009E547F" w:rsidRDefault="00EA4AB9" w:rsidP="00EA4AB9">
      <w:pPr>
        <w:rPr>
          <w:rFonts w:ascii="Arial" w:hAnsi="Arial" w:cs="Arial"/>
          <w:lang w:val="fr-CA"/>
        </w:rPr>
      </w:pPr>
    </w:p>
    <w:p w:rsidR="00EA4AB9" w:rsidRPr="009E547F" w:rsidRDefault="00902339" w:rsidP="00EA4AB9">
      <w:pPr>
        <w:rPr>
          <w:rFonts w:ascii="Arial" w:hAnsi="Arial" w:cs="Arial"/>
          <w:lang w:val="fr-CA"/>
        </w:rPr>
      </w:pPr>
      <w:bookmarkStart w:id="461" w:name="lt_pId1042"/>
      <w:r w:rsidRPr="009E547F">
        <w:rPr>
          <w:rFonts w:ascii="Arial" w:hAnsi="Arial" w:cs="Arial"/>
          <w:lang w:val="fr-CA"/>
        </w:rPr>
        <w:t>C) DISPONIBILITÉ ET STATUT DU PERSONNEL</w:t>
      </w:r>
      <w:bookmarkEnd w:id="461"/>
    </w:p>
    <w:p w:rsidR="00EA4AB9" w:rsidRPr="009E547F" w:rsidRDefault="00902339" w:rsidP="00EA4AB9">
      <w:pPr>
        <w:rPr>
          <w:rFonts w:ascii="Arial" w:hAnsi="Arial" w:cs="Arial"/>
          <w:lang w:val="fr-CA"/>
        </w:rPr>
      </w:pPr>
      <w:bookmarkStart w:id="462" w:name="lt_pId1043"/>
      <w:r w:rsidRPr="009E547F">
        <w:rPr>
          <w:rFonts w:ascii="Arial" w:hAnsi="Arial" w:cs="Arial"/>
          <w:lang w:val="fr-CA"/>
        </w:rPr>
        <w:t>Le participant certifie que, s’il est autorisé à offrir des services dans le cadre de tout contrat découlant de la présente DP, les employés désignés dans sa proposition seront prêts à entreprendre l’exécution des travaux dans un délai raisonnable après l’obtention du contrat ou dans le délai mentionné dans ce dernier.</w:t>
      </w:r>
      <w:bookmarkEnd w:id="462"/>
    </w:p>
    <w:p w:rsidR="00EA4AB9" w:rsidRPr="009E547F" w:rsidRDefault="00902339" w:rsidP="00EA4AB9">
      <w:pPr>
        <w:rPr>
          <w:rFonts w:ascii="Arial" w:hAnsi="Arial" w:cs="Arial"/>
          <w:lang w:val="fr-CA"/>
        </w:rPr>
      </w:pPr>
      <w:bookmarkStart w:id="463" w:name="lt_pId1044"/>
      <w:r w:rsidRPr="009E547F">
        <w:rPr>
          <w:rFonts w:ascii="Arial" w:hAnsi="Arial" w:cs="Arial"/>
          <w:lang w:val="fr-CA"/>
        </w:rPr>
        <w:t>Si le participant a proposé un employé pour satisfaire aux exigences de ce travail qui n’est pas l’un de ses employés, il atteste par les présentes qu’il a l’autorisation écrite de cet employé d’offrir ses services dans le cadre des travaux à exécuter et soumet alors le CV de cet employé à l’autorité contractante.</w:t>
      </w:r>
      <w:bookmarkEnd w:id="463"/>
    </w:p>
    <w:p w:rsidR="00EA4AB9" w:rsidRPr="009E547F" w:rsidRDefault="00902339" w:rsidP="00EA4AB9">
      <w:pPr>
        <w:rPr>
          <w:rFonts w:ascii="Arial" w:hAnsi="Arial" w:cs="Arial"/>
          <w:lang w:val="fr-CA"/>
        </w:rPr>
      </w:pPr>
      <w:bookmarkStart w:id="464" w:name="lt_pId1045"/>
      <w:r w:rsidRPr="009E547F">
        <w:rPr>
          <w:rFonts w:ascii="Arial" w:hAnsi="Arial" w:cs="Arial"/>
          <w:lang w:val="fr-CA"/>
        </w:rPr>
        <w:t>Lors de l’évaluation de la proposition, le participant DOIT, à la demande de l’autorité contractante, fournir une copie de cette permission écrite, et ce, pour la totalité des non-employés proposés.</w:t>
      </w:r>
      <w:bookmarkEnd w:id="464"/>
      <w:r w:rsidR="009452D4" w:rsidRPr="009E547F">
        <w:rPr>
          <w:rFonts w:ascii="Arial" w:hAnsi="Arial" w:cs="Arial"/>
          <w:lang w:val="fr-CA"/>
        </w:rPr>
        <w:t xml:space="preserve"> </w:t>
      </w:r>
      <w:bookmarkStart w:id="465" w:name="lt_pId1046"/>
      <w:r w:rsidRPr="009E547F">
        <w:rPr>
          <w:rFonts w:ascii="Arial" w:hAnsi="Arial" w:cs="Arial"/>
          <w:lang w:val="fr-CA"/>
        </w:rPr>
        <w:t>Le participant reconnaît que s’il ne donne pas suite à cette demande, sa proposition pourrait être éliminée.</w:t>
      </w:r>
      <w:bookmarkEnd w:id="465"/>
    </w:p>
    <w:p w:rsidR="00EA4AB9" w:rsidRPr="009E547F" w:rsidRDefault="00EA4AB9" w:rsidP="00EA4AB9">
      <w:pPr>
        <w:rPr>
          <w:rFonts w:ascii="Arial" w:hAnsi="Arial" w:cs="Arial"/>
          <w:lang w:val="fr-CA"/>
        </w:rPr>
      </w:pPr>
    </w:p>
    <w:p w:rsidR="00EA4AB9" w:rsidRPr="009E547F" w:rsidRDefault="009452D4" w:rsidP="00EA4AB9">
      <w:pPr>
        <w:rPr>
          <w:rFonts w:ascii="Arial" w:hAnsi="Arial" w:cs="Arial"/>
          <w:lang w:val="fr-CA"/>
        </w:rPr>
      </w:pPr>
      <w:r w:rsidRPr="009E547F">
        <w:rPr>
          <w:rFonts w:ascii="Arial" w:hAnsi="Arial" w:cs="Arial"/>
          <w:lang w:val="fr-CA"/>
        </w:rPr>
        <w:t>___________________________________</w:t>
      </w:r>
    </w:p>
    <w:p w:rsidR="00EA4AB9" w:rsidRPr="009E547F" w:rsidRDefault="009452D4" w:rsidP="00EA4AB9">
      <w:pPr>
        <w:rPr>
          <w:rFonts w:ascii="Arial" w:hAnsi="Arial" w:cs="Arial"/>
          <w:lang w:val="fr-CA"/>
        </w:rPr>
      </w:pPr>
      <w:bookmarkStart w:id="466" w:name="lt_pId1047"/>
      <w:r w:rsidRPr="009E547F">
        <w:rPr>
          <w:rFonts w:ascii="Arial" w:hAnsi="Arial" w:cs="Arial"/>
          <w:lang w:val="fr-CA"/>
        </w:rPr>
        <w:t>Nom</w:t>
      </w:r>
      <w:bookmarkEnd w:id="466"/>
    </w:p>
    <w:p w:rsidR="00EA4AB9" w:rsidRPr="009E547F" w:rsidRDefault="00EA4AB9" w:rsidP="00EA4AB9">
      <w:pPr>
        <w:rPr>
          <w:rFonts w:ascii="Arial" w:hAnsi="Arial" w:cs="Arial"/>
          <w:lang w:val="fr-CA"/>
        </w:rPr>
      </w:pPr>
    </w:p>
    <w:p w:rsidR="00EA4AB9" w:rsidRPr="009E547F" w:rsidRDefault="009452D4" w:rsidP="00EA4AB9">
      <w:pPr>
        <w:rPr>
          <w:rFonts w:ascii="Arial" w:hAnsi="Arial" w:cs="Arial"/>
          <w:lang w:val="fr-CA"/>
        </w:rPr>
      </w:pPr>
      <w:r w:rsidRPr="009E547F">
        <w:rPr>
          <w:rFonts w:ascii="Arial" w:hAnsi="Arial" w:cs="Arial"/>
          <w:lang w:val="fr-CA"/>
        </w:rPr>
        <w:t>__________________________</w:t>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t>_____________________</w:t>
      </w:r>
    </w:p>
    <w:p w:rsidR="00EA4AB9" w:rsidRPr="009E547F" w:rsidRDefault="009452D4" w:rsidP="00EA4AB9">
      <w:pPr>
        <w:rPr>
          <w:rFonts w:ascii="Arial" w:hAnsi="Arial" w:cs="Arial"/>
          <w:lang w:val="fr-CA"/>
        </w:rPr>
      </w:pPr>
      <w:bookmarkStart w:id="467" w:name="lt_pId1048"/>
      <w:r w:rsidRPr="009E547F">
        <w:rPr>
          <w:rFonts w:ascii="Arial" w:hAnsi="Arial" w:cs="Arial"/>
          <w:lang w:val="fr-CA"/>
        </w:rPr>
        <w:t>Signature</w:t>
      </w:r>
      <w:bookmarkEnd w:id="467"/>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bookmarkStart w:id="468" w:name="lt_pId1049"/>
      <w:r w:rsidR="00902339" w:rsidRPr="009E547F">
        <w:rPr>
          <w:rFonts w:ascii="Arial" w:hAnsi="Arial" w:cs="Arial"/>
          <w:lang w:val="fr-CA"/>
        </w:rPr>
        <w:t>Date</w:t>
      </w:r>
      <w:bookmarkEnd w:id="468"/>
    </w:p>
    <w:p w:rsidR="00EA4AB9" w:rsidRPr="009E547F" w:rsidRDefault="00EA4AB9" w:rsidP="00EA4AB9">
      <w:pPr>
        <w:rPr>
          <w:rFonts w:ascii="Arial" w:hAnsi="Arial" w:cs="Arial"/>
          <w:lang w:val="fr-CA"/>
        </w:rPr>
      </w:pPr>
    </w:p>
    <w:p w:rsidR="00EA4AB9" w:rsidRPr="009E547F" w:rsidRDefault="00902339" w:rsidP="00EA4AB9">
      <w:pPr>
        <w:rPr>
          <w:rFonts w:ascii="Arial" w:hAnsi="Arial" w:cs="Arial"/>
          <w:lang w:val="fr-CA"/>
        </w:rPr>
      </w:pPr>
      <w:bookmarkStart w:id="469" w:name="lt_pId1050"/>
      <w:r w:rsidRPr="009E547F">
        <w:rPr>
          <w:rFonts w:ascii="Arial" w:hAnsi="Arial" w:cs="Arial"/>
          <w:lang w:val="fr-CA"/>
        </w:rPr>
        <w:t>D) COENTREPRISES</w:t>
      </w:r>
      <w:bookmarkEnd w:id="469"/>
    </w:p>
    <w:p w:rsidR="00EA4AB9" w:rsidRPr="009E547F" w:rsidRDefault="008A7864" w:rsidP="00EA4AB9">
      <w:pPr>
        <w:rPr>
          <w:rFonts w:ascii="Arial" w:hAnsi="Arial" w:cs="Arial"/>
          <w:lang w:val="fr-CA"/>
        </w:rPr>
      </w:pPr>
      <w:bookmarkStart w:id="470" w:name="lt_pId1051"/>
      <w:r w:rsidRPr="009E547F">
        <w:rPr>
          <w:rFonts w:ascii="Arial" w:hAnsi="Arial" w:cs="Arial"/>
          <w:lang w:val="fr-CA"/>
        </w:rPr>
        <w:t>1.0 Une proposition transmise par une coentreprise contractuelle doit être signée par chacun de ses membres ou un avis doit être fourni selon lequel le sign</w:t>
      </w:r>
      <w:r w:rsidR="00C12C0B" w:rsidRPr="009E547F">
        <w:rPr>
          <w:rFonts w:ascii="Arial" w:hAnsi="Arial" w:cs="Arial"/>
          <w:lang w:val="fr-CA"/>
        </w:rPr>
        <w:t>a</w:t>
      </w:r>
      <w:r w:rsidRPr="009E547F">
        <w:rPr>
          <w:rFonts w:ascii="Arial" w:hAnsi="Arial" w:cs="Arial"/>
          <w:lang w:val="fr-CA"/>
        </w:rPr>
        <w:t>taire représente toutes les parties de la coentreprise.</w:t>
      </w:r>
      <w:bookmarkEnd w:id="470"/>
      <w:r w:rsidR="009452D4" w:rsidRPr="009E547F">
        <w:rPr>
          <w:rFonts w:ascii="Arial" w:hAnsi="Arial" w:cs="Arial"/>
          <w:lang w:val="fr-CA"/>
        </w:rPr>
        <w:t xml:space="preserve"> </w:t>
      </w:r>
      <w:bookmarkStart w:id="471" w:name="lt_pId1052"/>
      <w:r w:rsidRPr="009E547F">
        <w:rPr>
          <w:rFonts w:ascii="Arial" w:hAnsi="Arial" w:cs="Arial"/>
          <w:lang w:val="fr-CA"/>
        </w:rPr>
        <w:t>Le cas échéant, il faut remplir ce qui suit`</w:t>
      </w:r>
      <w:r w:rsidR="00C12C0B" w:rsidRPr="009E547F">
        <w:rPr>
          <w:rFonts w:ascii="Arial" w:hAnsi="Arial" w:cs="Arial"/>
          <w:lang w:val="fr-CA"/>
        </w:rPr>
        <w:t> </w:t>
      </w:r>
      <w:r w:rsidRPr="009E547F">
        <w:rPr>
          <w:rFonts w:ascii="Arial" w:hAnsi="Arial" w:cs="Arial"/>
          <w:lang w:val="fr-CA"/>
        </w:rPr>
        <w:t>:</w:t>
      </w:r>
      <w:bookmarkEnd w:id="471"/>
    </w:p>
    <w:p w:rsidR="00EA4AB9" w:rsidRPr="009E547F" w:rsidRDefault="009452D4" w:rsidP="00EA4AB9">
      <w:pPr>
        <w:ind w:left="720"/>
        <w:rPr>
          <w:rFonts w:ascii="Arial" w:hAnsi="Arial" w:cs="Arial"/>
          <w:lang w:val="fr-CA"/>
        </w:rPr>
      </w:pPr>
      <w:bookmarkStart w:id="472" w:name="lt_pId1053"/>
      <w:r w:rsidRPr="009E547F">
        <w:rPr>
          <w:rFonts w:ascii="Arial" w:hAnsi="Arial" w:cs="Arial"/>
          <w:lang w:val="fr-CA"/>
        </w:rPr>
        <w:lastRenderedPageBreak/>
        <w:t>1.</w:t>
      </w:r>
      <w:bookmarkEnd w:id="472"/>
      <w:r w:rsidRPr="009E547F">
        <w:rPr>
          <w:rFonts w:ascii="Arial" w:hAnsi="Arial" w:cs="Arial"/>
          <w:lang w:val="fr-CA"/>
        </w:rPr>
        <w:t xml:space="preserve"> </w:t>
      </w:r>
      <w:bookmarkStart w:id="473" w:name="lt_pId1054"/>
      <w:r w:rsidR="008A7864" w:rsidRPr="009E547F">
        <w:rPr>
          <w:rFonts w:ascii="Arial" w:hAnsi="Arial" w:cs="Arial"/>
          <w:lang w:val="fr-CA"/>
        </w:rPr>
        <w:t>Les participants déclarent que l’entité qui soumissionne est/n’est pas (rayer la mention qui ne s’applique pas) une coentreprise au sens de la définition figurant au paragraphe</w:t>
      </w:r>
      <w:r w:rsidR="00C12C0B" w:rsidRPr="009E547F">
        <w:rPr>
          <w:rFonts w:ascii="Arial" w:hAnsi="Arial" w:cs="Arial"/>
          <w:lang w:val="fr-CA"/>
        </w:rPr>
        <w:t> </w:t>
      </w:r>
      <w:r w:rsidR="008A7864" w:rsidRPr="009E547F">
        <w:rPr>
          <w:rFonts w:ascii="Arial" w:hAnsi="Arial" w:cs="Arial"/>
          <w:lang w:val="fr-CA"/>
        </w:rPr>
        <w:t>3.</w:t>
      </w:r>
      <w:bookmarkEnd w:id="473"/>
    </w:p>
    <w:p w:rsidR="00EA4AB9" w:rsidRPr="009E547F" w:rsidRDefault="009452D4" w:rsidP="00EA4AB9">
      <w:pPr>
        <w:ind w:left="720"/>
        <w:rPr>
          <w:rFonts w:ascii="Arial" w:hAnsi="Arial" w:cs="Arial"/>
          <w:lang w:val="fr-CA"/>
        </w:rPr>
      </w:pPr>
      <w:bookmarkStart w:id="474" w:name="lt_pId1055"/>
      <w:r w:rsidRPr="009E547F">
        <w:rPr>
          <w:rFonts w:ascii="Arial" w:hAnsi="Arial" w:cs="Arial"/>
          <w:lang w:val="fr-CA"/>
        </w:rPr>
        <w:t>2.</w:t>
      </w:r>
      <w:bookmarkEnd w:id="474"/>
      <w:r w:rsidRPr="009E547F">
        <w:rPr>
          <w:rFonts w:ascii="Arial" w:hAnsi="Arial" w:cs="Arial"/>
          <w:lang w:val="fr-CA"/>
        </w:rPr>
        <w:t xml:space="preserve"> </w:t>
      </w:r>
      <w:bookmarkStart w:id="475" w:name="lt_pId1056"/>
      <w:r w:rsidR="008A7864" w:rsidRPr="009E547F">
        <w:rPr>
          <w:rFonts w:ascii="Arial" w:hAnsi="Arial" w:cs="Arial"/>
          <w:lang w:val="fr-CA"/>
        </w:rPr>
        <w:t>Les participants qui sont une coentreprise doivent fournir les renseignements supplémentaires suivants</w:t>
      </w:r>
      <w:r w:rsidR="00C12C0B" w:rsidRPr="009E547F">
        <w:rPr>
          <w:rFonts w:ascii="Arial" w:hAnsi="Arial" w:cs="Arial"/>
          <w:lang w:val="fr-CA"/>
        </w:rPr>
        <w:t> </w:t>
      </w:r>
      <w:r w:rsidR="008A7864" w:rsidRPr="009E547F">
        <w:rPr>
          <w:rFonts w:ascii="Arial" w:hAnsi="Arial" w:cs="Arial"/>
          <w:lang w:val="fr-CA"/>
        </w:rPr>
        <w:t>:</w:t>
      </w:r>
      <w:bookmarkEnd w:id="475"/>
    </w:p>
    <w:p w:rsidR="00EA4AB9" w:rsidRPr="009E547F" w:rsidRDefault="008A7864" w:rsidP="00EA4AB9">
      <w:pPr>
        <w:ind w:left="1440"/>
        <w:rPr>
          <w:rFonts w:ascii="Arial" w:hAnsi="Arial" w:cs="Arial"/>
          <w:lang w:val="fr-CA"/>
        </w:rPr>
      </w:pPr>
      <w:bookmarkStart w:id="476" w:name="lt_pId1057"/>
      <w:r w:rsidRPr="009E547F">
        <w:rPr>
          <w:rFonts w:ascii="Arial" w:hAnsi="Arial" w:cs="Arial"/>
          <w:lang w:val="fr-CA"/>
        </w:rPr>
        <w:t>(a) Type de coentreprise (cocher la mention applicable)</w:t>
      </w:r>
      <w:r w:rsidR="00C12C0B" w:rsidRPr="009E547F">
        <w:rPr>
          <w:rFonts w:ascii="Arial" w:hAnsi="Arial" w:cs="Arial"/>
          <w:lang w:val="fr-CA"/>
        </w:rPr>
        <w:t> </w:t>
      </w:r>
      <w:r w:rsidRPr="009E547F">
        <w:rPr>
          <w:rFonts w:ascii="Arial" w:hAnsi="Arial" w:cs="Arial"/>
          <w:lang w:val="fr-CA"/>
        </w:rPr>
        <w:t>:</w:t>
      </w:r>
      <w:bookmarkEnd w:id="476"/>
    </w:p>
    <w:p w:rsidR="00EA4AB9" w:rsidRPr="009E547F" w:rsidRDefault="009452D4" w:rsidP="00EA4AB9">
      <w:pPr>
        <w:ind w:left="1440"/>
        <w:rPr>
          <w:rFonts w:ascii="Arial" w:hAnsi="Arial" w:cs="Arial"/>
          <w:lang w:val="fr-CA"/>
        </w:rPr>
      </w:pPr>
      <w:r w:rsidRPr="009E547F">
        <w:rPr>
          <w:rFonts w:ascii="Arial" w:hAnsi="Arial" w:cs="Arial"/>
          <w:lang w:val="fr-CA"/>
        </w:rPr>
        <w:t xml:space="preserve">_____ </w:t>
      </w:r>
      <w:bookmarkStart w:id="477" w:name="lt_pId1058"/>
      <w:r w:rsidR="008A7864" w:rsidRPr="009E547F">
        <w:rPr>
          <w:rFonts w:ascii="Arial" w:hAnsi="Arial" w:cs="Arial"/>
          <w:lang w:val="fr-CA"/>
        </w:rPr>
        <w:t>coentreprise constituée en société</w:t>
      </w:r>
      <w:bookmarkEnd w:id="477"/>
      <w:r w:rsidRPr="009E547F">
        <w:rPr>
          <w:rFonts w:ascii="Arial" w:hAnsi="Arial" w:cs="Arial"/>
          <w:lang w:val="fr-CA"/>
        </w:rPr>
        <w:br/>
      </w:r>
      <w:bookmarkStart w:id="478" w:name="lt_pId1059"/>
      <w:r w:rsidR="008A7864" w:rsidRPr="009E547F">
        <w:rPr>
          <w:rFonts w:ascii="Arial" w:hAnsi="Arial" w:cs="Arial"/>
          <w:lang w:val="fr-CA"/>
        </w:rPr>
        <w:t>_____ coentreprise en commandite</w:t>
      </w:r>
      <w:bookmarkEnd w:id="478"/>
      <w:r w:rsidRPr="009E547F">
        <w:rPr>
          <w:rFonts w:ascii="Arial" w:hAnsi="Arial" w:cs="Arial"/>
          <w:lang w:val="fr-CA"/>
        </w:rPr>
        <w:br/>
      </w:r>
      <w:bookmarkStart w:id="479" w:name="lt_pId1060"/>
      <w:r w:rsidR="008A7864" w:rsidRPr="009E547F">
        <w:rPr>
          <w:rFonts w:ascii="Arial" w:hAnsi="Arial" w:cs="Arial"/>
          <w:lang w:val="fr-CA"/>
        </w:rPr>
        <w:t>_____ coentreprise en nom collectif</w:t>
      </w:r>
      <w:bookmarkEnd w:id="479"/>
      <w:r w:rsidRPr="009E547F">
        <w:rPr>
          <w:rFonts w:ascii="Arial" w:hAnsi="Arial" w:cs="Arial"/>
          <w:lang w:val="fr-CA"/>
        </w:rPr>
        <w:br/>
      </w:r>
      <w:bookmarkStart w:id="480" w:name="lt_pId1061"/>
      <w:r w:rsidR="008A7864" w:rsidRPr="009E547F">
        <w:rPr>
          <w:rFonts w:ascii="Arial" w:hAnsi="Arial" w:cs="Arial"/>
          <w:lang w:val="fr-CA"/>
        </w:rPr>
        <w:t>_____ coentreprise contractuelle</w:t>
      </w:r>
      <w:bookmarkEnd w:id="480"/>
      <w:r w:rsidRPr="009E547F">
        <w:rPr>
          <w:rFonts w:ascii="Arial" w:hAnsi="Arial" w:cs="Arial"/>
          <w:lang w:val="fr-CA"/>
        </w:rPr>
        <w:br/>
      </w:r>
      <w:bookmarkStart w:id="481" w:name="lt_pId1062"/>
      <w:r w:rsidR="008A7864" w:rsidRPr="009E547F">
        <w:rPr>
          <w:rFonts w:ascii="Arial" w:hAnsi="Arial" w:cs="Arial"/>
          <w:lang w:val="fr-CA"/>
        </w:rPr>
        <w:t>_____ autre</w:t>
      </w:r>
      <w:bookmarkEnd w:id="481"/>
    </w:p>
    <w:p w:rsidR="00EA4AB9" w:rsidRPr="009E547F" w:rsidRDefault="001B16B4" w:rsidP="00EA4AB9">
      <w:pPr>
        <w:ind w:left="1440"/>
        <w:rPr>
          <w:rFonts w:ascii="Arial" w:hAnsi="Arial" w:cs="Arial"/>
          <w:lang w:val="fr-CA"/>
        </w:rPr>
      </w:pPr>
      <w:bookmarkStart w:id="482" w:name="lt_pId1063"/>
      <w:r w:rsidRPr="009E547F">
        <w:rPr>
          <w:rFonts w:ascii="Arial" w:hAnsi="Arial" w:cs="Arial"/>
          <w:lang w:val="fr-CA"/>
        </w:rPr>
        <w:t>(b) Composition (nom et adresse de tous les membres de la coentreprise)</w:t>
      </w:r>
      <w:bookmarkEnd w:id="482"/>
    </w:p>
    <w:p w:rsidR="00EA4AB9" w:rsidRPr="009E547F" w:rsidRDefault="009452D4" w:rsidP="00EA4AB9">
      <w:pPr>
        <w:ind w:left="720"/>
        <w:rPr>
          <w:rFonts w:ascii="Arial" w:hAnsi="Arial" w:cs="Arial"/>
          <w:lang w:val="fr-CA"/>
        </w:rPr>
      </w:pPr>
      <w:bookmarkStart w:id="483" w:name="lt_pId1064"/>
      <w:r w:rsidRPr="009E547F">
        <w:rPr>
          <w:rFonts w:ascii="Arial" w:hAnsi="Arial" w:cs="Arial"/>
          <w:lang w:val="fr-CA"/>
        </w:rPr>
        <w:t>3.</w:t>
      </w:r>
      <w:bookmarkEnd w:id="483"/>
      <w:r w:rsidRPr="009E547F">
        <w:rPr>
          <w:rFonts w:ascii="Arial" w:hAnsi="Arial" w:cs="Arial"/>
          <w:lang w:val="fr-CA"/>
        </w:rPr>
        <w:t xml:space="preserve"> </w:t>
      </w:r>
      <w:bookmarkStart w:id="484" w:name="lt_pId1065"/>
      <w:r w:rsidR="001B16B4" w:rsidRPr="009E547F">
        <w:rPr>
          <w:rFonts w:ascii="Arial" w:hAnsi="Arial" w:cs="Arial"/>
          <w:lang w:val="fr-CA"/>
        </w:rPr>
        <w:t>Définition d’une coentreprise</w:t>
      </w:r>
      <w:bookmarkEnd w:id="484"/>
    </w:p>
    <w:p w:rsidR="00EA4AB9" w:rsidRPr="009E547F" w:rsidRDefault="001B16B4" w:rsidP="00EA4AB9">
      <w:pPr>
        <w:ind w:left="720"/>
        <w:rPr>
          <w:rFonts w:ascii="Arial" w:hAnsi="Arial" w:cs="Arial"/>
          <w:lang w:val="fr-CA"/>
        </w:rPr>
      </w:pPr>
      <w:bookmarkStart w:id="485" w:name="lt_pId1066"/>
      <w:r w:rsidRPr="009E547F">
        <w:rPr>
          <w:rFonts w:ascii="Arial" w:hAnsi="Arial" w:cs="Arial"/>
          <w:lang w:val="fr-CA"/>
        </w:rPr>
        <w:t>Une coentreprise est une association d’au moins deux parties qui combinent leurs fonds, leurs biens, leurs connaissances, leurs compétences, leur temps ou d’autres ressources dans une entreprise commerciale conjointe, dont elles conviennent de partager les profits et les pertes et à l’égard de laquelle elles exercent chacune un certain contrôle.</w:t>
      </w:r>
      <w:bookmarkEnd w:id="485"/>
      <w:r w:rsidR="009452D4" w:rsidRPr="009E547F">
        <w:rPr>
          <w:rFonts w:ascii="Arial" w:hAnsi="Arial" w:cs="Arial"/>
          <w:lang w:val="fr-CA"/>
        </w:rPr>
        <w:t xml:space="preserve"> </w:t>
      </w:r>
      <w:bookmarkStart w:id="486" w:name="lt_pId1067"/>
      <w:r w:rsidRPr="009E547F">
        <w:rPr>
          <w:rFonts w:ascii="Arial" w:hAnsi="Arial" w:cs="Arial"/>
          <w:lang w:val="fr-CA"/>
        </w:rPr>
        <w:t>Les coentreprises peuvent prendre diverses formes juridiques qui se répartissent en trois grandes catégories</w:t>
      </w:r>
      <w:r w:rsidR="00C12C0B" w:rsidRPr="009E547F">
        <w:rPr>
          <w:rFonts w:ascii="Arial" w:hAnsi="Arial" w:cs="Arial"/>
          <w:lang w:val="fr-CA"/>
        </w:rPr>
        <w:t> </w:t>
      </w:r>
      <w:r w:rsidRPr="009E547F">
        <w:rPr>
          <w:rFonts w:ascii="Arial" w:hAnsi="Arial" w:cs="Arial"/>
          <w:lang w:val="fr-CA"/>
        </w:rPr>
        <w:t>:</w:t>
      </w:r>
      <w:bookmarkEnd w:id="486"/>
    </w:p>
    <w:p w:rsidR="00EA4AB9" w:rsidRPr="009E547F" w:rsidRDefault="001B16B4" w:rsidP="00EA4AB9">
      <w:pPr>
        <w:ind w:left="1440"/>
        <w:rPr>
          <w:rFonts w:ascii="Arial" w:hAnsi="Arial" w:cs="Arial"/>
          <w:lang w:val="fr-CA"/>
        </w:rPr>
      </w:pPr>
      <w:bookmarkStart w:id="487" w:name="lt_pId1068"/>
      <w:r w:rsidRPr="009E547F">
        <w:rPr>
          <w:rFonts w:ascii="Arial" w:hAnsi="Arial" w:cs="Arial"/>
          <w:lang w:val="fr-CA"/>
        </w:rPr>
        <w:t>(a) la coentreprise constituée en société;</w:t>
      </w:r>
      <w:bookmarkEnd w:id="487"/>
    </w:p>
    <w:p w:rsidR="00EA4AB9" w:rsidRPr="009E547F" w:rsidRDefault="001B16B4" w:rsidP="00EA4AB9">
      <w:pPr>
        <w:ind w:left="1440"/>
        <w:rPr>
          <w:rFonts w:ascii="Arial" w:hAnsi="Arial" w:cs="Arial"/>
          <w:lang w:val="fr-CA"/>
        </w:rPr>
      </w:pPr>
      <w:bookmarkStart w:id="488" w:name="lt_pId1069"/>
      <w:r w:rsidRPr="009E547F">
        <w:rPr>
          <w:rFonts w:ascii="Arial" w:hAnsi="Arial" w:cs="Arial"/>
          <w:lang w:val="fr-CA"/>
        </w:rPr>
        <w:t>(b) la coentreprise en nom collectif;</w:t>
      </w:r>
      <w:bookmarkEnd w:id="488"/>
    </w:p>
    <w:p w:rsidR="00EA4AB9" w:rsidRPr="009E547F" w:rsidRDefault="001B16B4" w:rsidP="00EA4AB9">
      <w:pPr>
        <w:ind w:left="1440"/>
        <w:rPr>
          <w:rFonts w:ascii="Arial" w:hAnsi="Arial" w:cs="Arial"/>
          <w:lang w:val="fr-CA"/>
        </w:rPr>
      </w:pPr>
      <w:bookmarkStart w:id="489" w:name="lt_pId1070"/>
      <w:r w:rsidRPr="009E547F">
        <w:rPr>
          <w:rFonts w:ascii="Arial" w:hAnsi="Arial" w:cs="Arial"/>
          <w:lang w:val="fr-CA"/>
        </w:rPr>
        <w:t>(c) tout autre accord contractuel où les parties combinent leurs ressources dans la poursuite d’une entreprise commerciale unique sans association ni raison sociale proprement dite.</w:t>
      </w:r>
      <w:bookmarkEnd w:id="489"/>
    </w:p>
    <w:p w:rsidR="00EA4AB9" w:rsidRPr="009E547F" w:rsidRDefault="009452D4" w:rsidP="00EA4AB9">
      <w:pPr>
        <w:ind w:left="720"/>
        <w:rPr>
          <w:rFonts w:ascii="Arial" w:hAnsi="Arial" w:cs="Arial"/>
          <w:lang w:val="fr-CA"/>
        </w:rPr>
      </w:pPr>
      <w:bookmarkStart w:id="490" w:name="lt_pId1071"/>
      <w:r w:rsidRPr="009E547F">
        <w:rPr>
          <w:rFonts w:ascii="Arial" w:hAnsi="Arial" w:cs="Arial"/>
          <w:lang w:val="fr-CA"/>
        </w:rPr>
        <w:t>4.</w:t>
      </w:r>
      <w:bookmarkEnd w:id="490"/>
      <w:r w:rsidRPr="009E547F">
        <w:rPr>
          <w:rFonts w:ascii="Arial" w:hAnsi="Arial" w:cs="Arial"/>
          <w:lang w:val="fr-CA"/>
        </w:rPr>
        <w:t xml:space="preserve"> </w:t>
      </w:r>
      <w:bookmarkStart w:id="491" w:name="lt_pId1072"/>
      <w:r w:rsidR="005114E2" w:rsidRPr="009E547F">
        <w:rPr>
          <w:rFonts w:ascii="Arial" w:hAnsi="Arial" w:cs="Arial"/>
          <w:lang w:val="fr-CA"/>
        </w:rPr>
        <w:t>L’accord de formation d’une coentreprise se distingue d’autres types d’accord avec des entrepreneurs, comme</w:t>
      </w:r>
      <w:r w:rsidR="00C12C0B" w:rsidRPr="009E547F">
        <w:rPr>
          <w:rFonts w:ascii="Arial" w:hAnsi="Arial" w:cs="Arial"/>
          <w:lang w:val="fr-CA"/>
        </w:rPr>
        <w:t> </w:t>
      </w:r>
      <w:r w:rsidR="005114E2" w:rsidRPr="009E547F">
        <w:rPr>
          <w:rFonts w:ascii="Arial" w:hAnsi="Arial" w:cs="Arial"/>
          <w:lang w:val="fr-CA"/>
        </w:rPr>
        <w:t>:</w:t>
      </w:r>
      <w:bookmarkEnd w:id="491"/>
    </w:p>
    <w:p w:rsidR="00EA4AB9" w:rsidRPr="009E547F" w:rsidRDefault="005114E2" w:rsidP="00EA4AB9">
      <w:pPr>
        <w:ind w:left="1440"/>
        <w:rPr>
          <w:rFonts w:ascii="Arial" w:hAnsi="Arial" w:cs="Arial"/>
          <w:lang w:val="fr-CA"/>
        </w:rPr>
      </w:pPr>
      <w:bookmarkStart w:id="492" w:name="lt_pId1073"/>
      <w:r w:rsidRPr="009E547F">
        <w:rPr>
          <w:rFonts w:ascii="Arial" w:hAnsi="Arial" w:cs="Arial"/>
          <w:lang w:val="fr-CA"/>
        </w:rPr>
        <w:t>(a) l’accord avec l’entrepreneur principal où, par exemple, l’organisme d’achat passe un contrat directement avec un entrepreneur (principal) chargé d’assembler et d’intégrer le système; les principaux éléments, assemblages et sous-systèmes sont normalement confiés à des sous-traitants;</w:t>
      </w:r>
      <w:bookmarkEnd w:id="492"/>
    </w:p>
    <w:p w:rsidR="00EA4AB9" w:rsidRPr="009E547F" w:rsidRDefault="005114E2" w:rsidP="00EA4AB9">
      <w:pPr>
        <w:ind w:left="1440"/>
        <w:rPr>
          <w:rFonts w:ascii="Arial" w:hAnsi="Arial" w:cs="Arial"/>
          <w:lang w:val="fr-CA"/>
        </w:rPr>
      </w:pPr>
      <w:bookmarkStart w:id="493" w:name="lt_pId1074"/>
      <w:r w:rsidRPr="009E547F">
        <w:rPr>
          <w:rFonts w:ascii="Arial" w:hAnsi="Arial" w:cs="Arial"/>
          <w:lang w:val="fr-CA"/>
        </w:rPr>
        <w:t>(b) l’accord avec l’entrepreneur associé où, par exemple, l’organisme d’achat passe un contrat directement avec chacun des fournisseurs d’éléments principaux et assume lui-même l’intégration ou attribue un contrat distinct à cette fin.</w:t>
      </w:r>
      <w:bookmarkEnd w:id="493"/>
    </w:p>
    <w:p w:rsidR="00EA4AB9" w:rsidRPr="009E547F" w:rsidRDefault="009452D4" w:rsidP="00EA4AB9">
      <w:pPr>
        <w:ind w:left="720"/>
        <w:rPr>
          <w:rFonts w:ascii="Arial" w:hAnsi="Arial" w:cs="Arial"/>
          <w:lang w:val="fr-CA"/>
        </w:rPr>
      </w:pPr>
      <w:bookmarkStart w:id="494" w:name="lt_pId1075"/>
      <w:r w:rsidRPr="009E547F">
        <w:rPr>
          <w:rFonts w:ascii="Arial" w:hAnsi="Arial" w:cs="Arial"/>
          <w:lang w:val="fr-CA"/>
        </w:rPr>
        <w:t>5.</w:t>
      </w:r>
      <w:bookmarkEnd w:id="494"/>
      <w:r w:rsidRPr="009E547F">
        <w:rPr>
          <w:rFonts w:ascii="Arial" w:hAnsi="Arial" w:cs="Arial"/>
          <w:lang w:val="fr-CA"/>
        </w:rPr>
        <w:t xml:space="preserve"> </w:t>
      </w:r>
      <w:bookmarkStart w:id="495" w:name="lt_pId1076"/>
      <w:r w:rsidR="005114E2" w:rsidRPr="009E547F">
        <w:rPr>
          <w:rFonts w:ascii="Arial" w:hAnsi="Arial" w:cs="Arial"/>
          <w:lang w:val="fr-CA"/>
        </w:rPr>
        <w:t>Lors le contrat est adjugé à une coentreprise non constituée en société, tous les membres de cette coentreprise sont responsables conjointement et solidairement de l’exécution du contrat.</w:t>
      </w:r>
      <w:bookmarkEnd w:id="495"/>
    </w:p>
    <w:p w:rsidR="00EA4AB9" w:rsidRPr="009E547F" w:rsidRDefault="00EA4AB9" w:rsidP="00EA4AB9">
      <w:pPr>
        <w:rPr>
          <w:rFonts w:ascii="Arial" w:hAnsi="Arial" w:cs="Arial"/>
          <w:lang w:val="fr-CA"/>
        </w:rPr>
      </w:pPr>
    </w:p>
    <w:p w:rsidR="00EA4AB9" w:rsidRPr="009E547F" w:rsidRDefault="009452D4" w:rsidP="00EA4AB9">
      <w:pPr>
        <w:rPr>
          <w:rFonts w:ascii="Arial" w:hAnsi="Arial" w:cs="Arial"/>
          <w:color w:val="000000" w:themeColor="text1"/>
          <w:lang w:val="fr-CA"/>
        </w:rPr>
      </w:pPr>
      <w:r w:rsidRPr="009E547F">
        <w:rPr>
          <w:rFonts w:ascii="Arial" w:hAnsi="Arial" w:cs="Arial"/>
          <w:color w:val="000000" w:themeColor="text1"/>
          <w:lang w:val="fr-CA"/>
        </w:rPr>
        <w:lastRenderedPageBreak/>
        <w:t>___________________________________</w:t>
      </w:r>
    </w:p>
    <w:p w:rsidR="00EA4AB9" w:rsidRPr="009E547F" w:rsidRDefault="009452D4" w:rsidP="00EA4AB9">
      <w:pPr>
        <w:rPr>
          <w:rFonts w:ascii="Arial" w:hAnsi="Arial" w:cs="Arial"/>
          <w:color w:val="000000" w:themeColor="text1"/>
          <w:lang w:val="fr-CA"/>
        </w:rPr>
      </w:pPr>
      <w:bookmarkStart w:id="496" w:name="lt_pId1077"/>
      <w:r w:rsidRPr="009E547F">
        <w:rPr>
          <w:rFonts w:ascii="Arial" w:hAnsi="Arial" w:cs="Arial"/>
          <w:color w:val="000000" w:themeColor="text1"/>
          <w:lang w:val="fr-CA"/>
        </w:rPr>
        <w:t>Nom</w:t>
      </w:r>
      <w:bookmarkEnd w:id="496"/>
    </w:p>
    <w:p w:rsidR="00EA4AB9" w:rsidRPr="009E547F" w:rsidRDefault="00EA4AB9" w:rsidP="00EA4AB9">
      <w:pPr>
        <w:rPr>
          <w:rFonts w:ascii="Arial" w:hAnsi="Arial" w:cs="Arial"/>
          <w:color w:val="000000" w:themeColor="text1"/>
          <w:lang w:val="fr-CA"/>
        </w:rPr>
      </w:pPr>
    </w:p>
    <w:p w:rsidR="00EA4AB9" w:rsidRPr="009E547F" w:rsidRDefault="009452D4" w:rsidP="00EA4AB9">
      <w:pPr>
        <w:rPr>
          <w:rFonts w:ascii="Arial" w:hAnsi="Arial" w:cs="Arial"/>
          <w:color w:val="000000" w:themeColor="text1"/>
          <w:lang w:val="fr-CA"/>
        </w:rPr>
      </w:pPr>
      <w:r w:rsidRPr="009E547F">
        <w:rPr>
          <w:rFonts w:ascii="Arial" w:hAnsi="Arial" w:cs="Arial"/>
          <w:color w:val="000000" w:themeColor="text1"/>
          <w:lang w:val="fr-CA"/>
        </w:rPr>
        <w:t>__________________________</w:t>
      </w:r>
      <w:r w:rsidRPr="009E547F">
        <w:rPr>
          <w:rFonts w:ascii="Arial" w:hAnsi="Arial" w:cs="Arial"/>
          <w:color w:val="000000" w:themeColor="text1"/>
          <w:lang w:val="fr-CA"/>
        </w:rPr>
        <w:tab/>
      </w:r>
      <w:r w:rsidRPr="009E547F">
        <w:rPr>
          <w:rFonts w:ascii="Arial" w:hAnsi="Arial" w:cs="Arial"/>
          <w:color w:val="000000" w:themeColor="text1"/>
          <w:lang w:val="fr-CA"/>
        </w:rPr>
        <w:tab/>
      </w:r>
      <w:r w:rsidRPr="009E547F">
        <w:rPr>
          <w:rFonts w:ascii="Arial" w:hAnsi="Arial" w:cs="Arial"/>
          <w:color w:val="000000" w:themeColor="text1"/>
          <w:lang w:val="fr-CA"/>
        </w:rPr>
        <w:tab/>
        <w:t>_____________________</w:t>
      </w:r>
    </w:p>
    <w:p w:rsidR="00EA4AB9" w:rsidRPr="009E547F" w:rsidRDefault="009452D4" w:rsidP="00EA4AB9">
      <w:pPr>
        <w:rPr>
          <w:rFonts w:ascii="Arial" w:hAnsi="Arial" w:cs="Arial"/>
          <w:color w:val="000000" w:themeColor="text1"/>
          <w:lang w:val="fr-CA"/>
        </w:rPr>
      </w:pPr>
      <w:bookmarkStart w:id="497" w:name="lt_pId1078"/>
      <w:r w:rsidRPr="009E547F">
        <w:rPr>
          <w:rFonts w:ascii="Arial" w:hAnsi="Arial" w:cs="Arial"/>
          <w:color w:val="000000" w:themeColor="text1"/>
          <w:lang w:val="fr-CA"/>
        </w:rPr>
        <w:t>Signature</w:t>
      </w:r>
      <w:bookmarkEnd w:id="497"/>
      <w:r w:rsidRPr="009E547F">
        <w:rPr>
          <w:rFonts w:ascii="Arial" w:hAnsi="Arial" w:cs="Arial"/>
          <w:color w:val="000000" w:themeColor="text1"/>
          <w:lang w:val="fr-CA"/>
        </w:rPr>
        <w:tab/>
      </w:r>
      <w:r w:rsidRPr="009E547F">
        <w:rPr>
          <w:rFonts w:ascii="Arial" w:hAnsi="Arial" w:cs="Arial"/>
          <w:color w:val="000000" w:themeColor="text1"/>
          <w:lang w:val="fr-CA"/>
        </w:rPr>
        <w:tab/>
      </w:r>
      <w:r w:rsidRPr="009E547F">
        <w:rPr>
          <w:rFonts w:ascii="Arial" w:hAnsi="Arial" w:cs="Arial"/>
          <w:color w:val="000000" w:themeColor="text1"/>
          <w:lang w:val="fr-CA"/>
        </w:rPr>
        <w:tab/>
      </w:r>
      <w:r w:rsidRPr="009E547F">
        <w:rPr>
          <w:rFonts w:ascii="Arial" w:hAnsi="Arial" w:cs="Arial"/>
          <w:color w:val="000000" w:themeColor="text1"/>
          <w:lang w:val="fr-CA"/>
        </w:rPr>
        <w:tab/>
      </w:r>
      <w:r w:rsidRPr="009E547F">
        <w:rPr>
          <w:rFonts w:ascii="Arial" w:hAnsi="Arial" w:cs="Arial"/>
          <w:color w:val="000000" w:themeColor="text1"/>
          <w:lang w:val="fr-CA"/>
        </w:rPr>
        <w:tab/>
      </w:r>
      <w:r w:rsidRPr="009E547F">
        <w:rPr>
          <w:rFonts w:ascii="Arial" w:hAnsi="Arial" w:cs="Arial"/>
          <w:color w:val="000000" w:themeColor="text1"/>
          <w:lang w:val="fr-CA"/>
        </w:rPr>
        <w:tab/>
      </w:r>
      <w:bookmarkStart w:id="498" w:name="lt_pId1079"/>
      <w:r w:rsidR="005114E2" w:rsidRPr="009E547F">
        <w:rPr>
          <w:rFonts w:ascii="Arial" w:hAnsi="Arial" w:cs="Arial"/>
          <w:color w:val="000000" w:themeColor="text1"/>
          <w:lang w:val="fr-CA"/>
        </w:rPr>
        <w:t>Date</w:t>
      </w:r>
      <w:bookmarkEnd w:id="498"/>
    </w:p>
    <w:p w:rsidR="00EA4AB9" w:rsidRPr="009E547F" w:rsidRDefault="00EE410D" w:rsidP="00EA4AB9">
      <w:pPr>
        <w:rPr>
          <w:rFonts w:ascii="Arial" w:hAnsi="Arial" w:cs="Arial"/>
          <w:i/>
          <w:color w:val="000000" w:themeColor="text1"/>
          <w:lang w:val="fr-CA"/>
        </w:rPr>
      </w:pPr>
      <w:bookmarkStart w:id="499" w:name="lt_pId1080"/>
      <w:r w:rsidRPr="009E547F">
        <w:rPr>
          <w:rFonts w:ascii="Arial" w:hAnsi="Arial" w:cs="Arial"/>
          <w:i/>
          <w:color w:val="000000" w:themeColor="text1"/>
          <w:lang w:val="fr-CA"/>
        </w:rPr>
        <w:t>On trouvera de plus amples renseignements sur le Programme de contrats fédéraux dans la Politique sur les marchés du Conseil du Trésor et dans le Guide des approvisionnements dont les liens sont fournis ci-dessous.</w:t>
      </w:r>
      <w:bookmarkEnd w:id="499"/>
      <w:r w:rsidR="009452D4" w:rsidRPr="009E547F">
        <w:rPr>
          <w:rFonts w:ascii="Arial" w:hAnsi="Arial" w:cs="Arial"/>
          <w:i/>
          <w:color w:val="000000" w:themeColor="text1"/>
          <w:lang w:val="fr-CA"/>
        </w:rPr>
        <w:t xml:space="preserve"> </w:t>
      </w:r>
      <w:bookmarkStart w:id="500" w:name="lt_pId1081"/>
      <w:r w:rsidRPr="009E547F">
        <w:rPr>
          <w:rFonts w:ascii="Arial" w:hAnsi="Arial" w:cs="Arial"/>
          <w:i/>
          <w:color w:val="000000" w:themeColor="text1"/>
          <w:lang w:val="fr-CA"/>
        </w:rPr>
        <w:t>Il est à noter que les mentions de valeur COMPRENNENT les taxes et EXCLUENT les périodes optionnelles.</w:t>
      </w:r>
      <w:bookmarkEnd w:id="500"/>
    </w:p>
    <w:p w:rsidR="00EA4AB9" w:rsidRPr="00607B77" w:rsidRDefault="00875C96" w:rsidP="00022116">
      <w:pPr>
        <w:rPr>
          <w:rFonts w:ascii="Arial" w:hAnsi="Arial" w:cs="Arial"/>
          <w:color w:val="000000" w:themeColor="text1"/>
          <w:lang w:val="fr-CA"/>
        </w:rPr>
      </w:pPr>
      <w:hyperlink r:id="rId43" w:anchor="appD" w:history="1">
        <w:bookmarkStart w:id="501" w:name="lt_pId1082"/>
        <w:r w:rsidR="00DE4A12" w:rsidRPr="00607B77">
          <w:rPr>
            <w:rStyle w:val="Hyperlink"/>
            <w:rFonts w:ascii="Arial" w:hAnsi="Arial" w:cs="Arial"/>
            <w:color w:val="000000" w:themeColor="text1"/>
            <w:lang w:val="fr-CA"/>
          </w:rPr>
          <w:t>http://</w:t>
        </w:r>
        <w:r w:rsidR="00DE4A12" w:rsidRPr="009E547F">
          <w:rPr>
            <w:rStyle w:val="Hyperlink"/>
            <w:rFonts w:ascii="Arial" w:hAnsi="Arial" w:cs="Arial"/>
            <w:color w:val="000000" w:themeColor="text1"/>
            <w:lang w:val="fr-CA"/>
          </w:rPr>
          <w:t>www.tbs-sct.gc.ca/pol/doc-fra.aspx?id=14494&amp;section=text#appD</w:t>
        </w:r>
        <w:bookmarkEnd w:id="501"/>
      </w:hyperlink>
      <w:r w:rsidR="009452D4" w:rsidRPr="00607B77">
        <w:rPr>
          <w:rFonts w:ascii="Arial" w:hAnsi="Arial" w:cs="Arial"/>
          <w:color w:val="000000" w:themeColor="text1"/>
          <w:lang w:val="fr-CA"/>
        </w:rPr>
        <w:br/>
      </w:r>
      <w:hyperlink r:id="rId44" w:history="1">
        <w:hyperlink r:id="rId45" w:history="1">
          <w:bookmarkStart w:id="502" w:name="lt_pId1083"/>
          <w:r w:rsidR="00DE4A12" w:rsidRPr="009E547F">
            <w:rPr>
              <w:rStyle w:val="Hyperlink"/>
              <w:rFonts w:ascii="Arial" w:hAnsi="Arial" w:cs="Arial"/>
              <w:color w:val="000000" w:themeColor="text1"/>
              <w:lang w:val="fr-CA"/>
            </w:rPr>
            <w:t>https://achatsetventes.gc.ca/politiques-et-lignes-directrices/guide-des-approvisionnements/annexe/5/1</w:t>
          </w:r>
          <w:bookmarkEnd w:id="502"/>
        </w:hyperlink>
      </w:hyperlink>
    </w:p>
    <w:p w:rsidR="00EA4AB9" w:rsidRPr="009E547F" w:rsidRDefault="00EA4AB9" w:rsidP="00EA4AB9">
      <w:pPr>
        <w:ind w:left="720"/>
        <w:rPr>
          <w:rFonts w:ascii="Arial" w:hAnsi="Arial" w:cs="Arial"/>
          <w:color w:val="000000" w:themeColor="text1"/>
          <w:lang w:val="fr-CA"/>
        </w:rPr>
      </w:pPr>
    </w:p>
    <w:p w:rsidR="00EA4AB9" w:rsidRPr="009E547F" w:rsidRDefault="00EA4AB9" w:rsidP="00EA4AB9">
      <w:pPr>
        <w:rPr>
          <w:rFonts w:ascii="Arial" w:hAnsi="Arial" w:cs="Arial"/>
          <w:color w:val="000000" w:themeColor="text1"/>
          <w:lang w:val="fr-CA"/>
        </w:rPr>
      </w:pPr>
    </w:p>
    <w:p w:rsidR="00EA4AB9" w:rsidRPr="009E547F" w:rsidRDefault="003C0245" w:rsidP="00EA4AB9">
      <w:pPr>
        <w:rPr>
          <w:rFonts w:ascii="Arial" w:hAnsi="Arial" w:cs="Arial"/>
          <w:color w:val="000000" w:themeColor="text1"/>
          <w:lang w:val="fr-CA"/>
        </w:rPr>
      </w:pPr>
      <w:bookmarkStart w:id="503" w:name="lt_pId1084"/>
      <w:r w:rsidRPr="009E547F">
        <w:rPr>
          <w:rFonts w:ascii="Arial" w:hAnsi="Arial" w:cs="Arial"/>
          <w:color w:val="000000" w:themeColor="text1"/>
          <w:lang w:val="fr-CA"/>
        </w:rPr>
        <w:t>Attestation</w:t>
      </w:r>
      <w:r w:rsidR="00C12C0B" w:rsidRPr="009E547F">
        <w:rPr>
          <w:rFonts w:ascii="Arial" w:hAnsi="Arial" w:cs="Arial"/>
          <w:color w:val="000000" w:themeColor="text1"/>
          <w:lang w:val="fr-CA"/>
        </w:rPr>
        <w:t> </w:t>
      </w:r>
      <w:r w:rsidRPr="009E547F">
        <w:rPr>
          <w:rFonts w:ascii="Arial" w:hAnsi="Arial" w:cs="Arial"/>
          <w:color w:val="000000" w:themeColor="text1"/>
          <w:lang w:val="fr-CA"/>
        </w:rPr>
        <w:t>:</w:t>
      </w:r>
      <w:bookmarkEnd w:id="503"/>
    </w:p>
    <w:p w:rsidR="00EA4AB9" w:rsidRPr="009E547F" w:rsidRDefault="003C0245" w:rsidP="00EA4AB9">
      <w:pPr>
        <w:rPr>
          <w:rFonts w:ascii="Arial" w:hAnsi="Arial" w:cs="Arial"/>
          <w:color w:val="000000" w:themeColor="text1"/>
          <w:lang w:val="fr-CA"/>
        </w:rPr>
      </w:pPr>
      <w:bookmarkStart w:id="504" w:name="lt_pId1085"/>
      <w:r w:rsidRPr="009E547F">
        <w:rPr>
          <w:rFonts w:ascii="Arial" w:hAnsi="Arial" w:cs="Arial"/>
          <w:color w:val="000000" w:themeColor="text1"/>
          <w:lang w:val="fr-CA"/>
        </w:rPr>
        <w:t>Je, ________________ (nom du fournisseur), comprends que les renseignements fournis au ministère afin qu’il confirme mon admissibilité à recevoir un contrat peuvent être communiqués et utilisés par l</w:t>
      </w:r>
      <w:r w:rsidR="00AC5F9D" w:rsidRPr="009E547F">
        <w:rPr>
          <w:rFonts w:ascii="Arial" w:hAnsi="Arial" w:cs="Arial"/>
          <w:color w:val="000000" w:themeColor="text1"/>
          <w:lang w:val="fr-CA"/>
        </w:rPr>
        <w:t>’EFPC</w:t>
      </w:r>
      <w:r w:rsidRPr="009E547F">
        <w:rPr>
          <w:rFonts w:ascii="Arial" w:hAnsi="Arial" w:cs="Arial"/>
          <w:color w:val="000000" w:themeColor="text1"/>
          <w:lang w:val="fr-CA"/>
        </w:rPr>
        <w:t xml:space="preserve"> et (ou) SPAC dans le cadre du processus de validation, et que les résultats de la vérification peuvent être rendus publics.</w:t>
      </w:r>
      <w:bookmarkEnd w:id="504"/>
      <w:r w:rsidR="009452D4" w:rsidRPr="009E547F">
        <w:rPr>
          <w:rFonts w:ascii="Arial" w:hAnsi="Arial" w:cs="Arial"/>
          <w:color w:val="000000" w:themeColor="text1"/>
          <w:lang w:val="fr-CA"/>
        </w:rPr>
        <w:t xml:space="preserve"> </w:t>
      </w:r>
      <w:bookmarkStart w:id="505" w:name="lt_pId1086"/>
      <w:r w:rsidRPr="009E547F">
        <w:rPr>
          <w:rFonts w:ascii="Arial" w:hAnsi="Arial" w:cs="Arial"/>
          <w:color w:val="000000" w:themeColor="text1"/>
          <w:lang w:val="fr-CA"/>
        </w:rPr>
        <w:t>De plus, je reconnais que, si des renseignements devaient s’avérer erronés ou manquants, il pourrait en résulter l’annulation de ma soumission, la déclaration de mon inadmissibilité ou ma suspension.</w:t>
      </w:r>
      <w:bookmarkEnd w:id="505"/>
    </w:p>
    <w:p w:rsidR="00EA4AB9" w:rsidRPr="009E547F" w:rsidRDefault="00EA4AB9" w:rsidP="00EA4AB9">
      <w:pPr>
        <w:rPr>
          <w:rFonts w:ascii="Arial" w:hAnsi="Arial" w:cs="Arial"/>
          <w:color w:val="000000" w:themeColor="text1"/>
          <w:lang w:val="fr-CA"/>
        </w:rPr>
      </w:pPr>
    </w:p>
    <w:p w:rsidR="00EA4AB9" w:rsidRPr="009E547F" w:rsidRDefault="009452D4" w:rsidP="00EA4AB9">
      <w:pPr>
        <w:rPr>
          <w:rFonts w:ascii="Arial" w:hAnsi="Arial" w:cs="Arial"/>
          <w:lang w:val="fr-CA"/>
        </w:rPr>
      </w:pPr>
      <w:r w:rsidRPr="009E547F">
        <w:rPr>
          <w:rFonts w:ascii="Arial" w:hAnsi="Arial" w:cs="Arial"/>
          <w:lang w:val="fr-CA"/>
        </w:rPr>
        <w:t>___________________________________</w:t>
      </w:r>
    </w:p>
    <w:p w:rsidR="00EA4AB9" w:rsidRPr="009E547F" w:rsidRDefault="009452D4" w:rsidP="00EA4AB9">
      <w:pPr>
        <w:rPr>
          <w:rFonts w:ascii="Arial" w:hAnsi="Arial" w:cs="Arial"/>
          <w:lang w:val="fr-CA"/>
        </w:rPr>
      </w:pPr>
      <w:bookmarkStart w:id="506" w:name="lt_pId1087"/>
      <w:r w:rsidRPr="009E547F">
        <w:rPr>
          <w:rFonts w:ascii="Arial" w:hAnsi="Arial" w:cs="Arial"/>
          <w:lang w:val="fr-CA"/>
        </w:rPr>
        <w:t>Nom</w:t>
      </w:r>
      <w:bookmarkEnd w:id="506"/>
    </w:p>
    <w:p w:rsidR="00EA4AB9" w:rsidRPr="009E547F" w:rsidRDefault="00EA4AB9" w:rsidP="00EA4AB9">
      <w:pPr>
        <w:rPr>
          <w:rFonts w:ascii="Arial" w:hAnsi="Arial" w:cs="Arial"/>
          <w:lang w:val="fr-CA"/>
        </w:rPr>
      </w:pPr>
    </w:p>
    <w:p w:rsidR="00EA4AB9" w:rsidRPr="009E547F" w:rsidRDefault="009452D4" w:rsidP="00EA4AB9">
      <w:pPr>
        <w:rPr>
          <w:rFonts w:ascii="Arial" w:hAnsi="Arial" w:cs="Arial"/>
          <w:lang w:val="fr-CA"/>
        </w:rPr>
      </w:pPr>
      <w:r w:rsidRPr="009E547F">
        <w:rPr>
          <w:rFonts w:ascii="Arial" w:hAnsi="Arial" w:cs="Arial"/>
          <w:lang w:val="fr-CA"/>
        </w:rPr>
        <w:t>__________________________</w:t>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t>_____________________</w:t>
      </w:r>
    </w:p>
    <w:p w:rsidR="00EA4AB9" w:rsidRPr="009E547F" w:rsidRDefault="009452D4" w:rsidP="00EA4AB9">
      <w:pPr>
        <w:rPr>
          <w:rFonts w:ascii="Arial" w:hAnsi="Arial" w:cs="Arial"/>
          <w:lang w:val="fr-CA"/>
        </w:rPr>
      </w:pPr>
      <w:bookmarkStart w:id="507" w:name="lt_pId1088"/>
      <w:r w:rsidRPr="009E547F">
        <w:rPr>
          <w:rFonts w:ascii="Arial" w:hAnsi="Arial" w:cs="Arial"/>
          <w:lang w:val="fr-CA"/>
        </w:rPr>
        <w:t>Signature</w:t>
      </w:r>
      <w:bookmarkEnd w:id="507"/>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r w:rsidRPr="009E547F">
        <w:rPr>
          <w:rFonts w:ascii="Arial" w:hAnsi="Arial" w:cs="Arial"/>
          <w:lang w:val="fr-CA"/>
        </w:rPr>
        <w:tab/>
      </w:r>
      <w:bookmarkStart w:id="508" w:name="lt_pId1089"/>
      <w:r w:rsidR="003C0245" w:rsidRPr="009E547F">
        <w:rPr>
          <w:rFonts w:ascii="Arial" w:hAnsi="Arial" w:cs="Arial"/>
          <w:lang w:val="fr-CA"/>
        </w:rPr>
        <w:t>Date</w:t>
      </w:r>
      <w:bookmarkEnd w:id="508"/>
    </w:p>
    <w:p w:rsidR="00EA4AB9" w:rsidRPr="009E547F" w:rsidRDefault="00EA4AB9" w:rsidP="00EA4AB9">
      <w:pPr>
        <w:rPr>
          <w:rFonts w:ascii="Arial" w:hAnsi="Arial" w:cs="Arial"/>
          <w:lang w:val="fr-CA"/>
        </w:rPr>
      </w:pPr>
    </w:p>
    <w:sectPr w:rsidR="00EA4AB9" w:rsidRPr="009E547F" w:rsidSect="009E547F">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96" w:rsidRDefault="00875C96">
      <w:pPr>
        <w:spacing w:after="0" w:line="240" w:lineRule="auto"/>
      </w:pPr>
      <w:r>
        <w:separator/>
      </w:r>
    </w:p>
  </w:endnote>
  <w:endnote w:type="continuationSeparator" w:id="0">
    <w:p w:rsidR="00875C96" w:rsidRDefault="0087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DF" w:rsidRDefault="005D51D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C73D3">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C73D3">
      <w:rPr>
        <w:noProof/>
        <w:color w:val="323E4F" w:themeColor="text2" w:themeShade="BF"/>
        <w:sz w:val="24"/>
        <w:szCs w:val="24"/>
      </w:rPr>
      <w:t>28</w:t>
    </w:r>
    <w:r>
      <w:rPr>
        <w:color w:val="323E4F" w:themeColor="text2" w:themeShade="BF"/>
        <w:sz w:val="24"/>
        <w:szCs w:val="24"/>
      </w:rPr>
      <w:fldChar w:fldCharType="end"/>
    </w:r>
  </w:p>
  <w:p w:rsidR="005D51DF" w:rsidRDefault="005D5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D3" w:rsidRDefault="00FC7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D3" w:rsidRDefault="00FC7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96" w:rsidRDefault="00875C96">
      <w:pPr>
        <w:spacing w:after="0" w:line="240" w:lineRule="auto"/>
      </w:pPr>
      <w:r>
        <w:separator/>
      </w:r>
    </w:p>
  </w:footnote>
  <w:footnote w:type="continuationSeparator" w:id="0">
    <w:p w:rsidR="00875C96" w:rsidRDefault="00875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ED" w:rsidRDefault="00FC73D3" w:rsidP="00FC73D3">
    <w:pPr>
      <w:pStyle w:val="Header"/>
      <w:jc w:val="right"/>
      <w:rPr>
        <w:rFonts w:ascii="Arial" w:hAnsi="Arial" w:cs="Arial"/>
        <w:color w:val="000000"/>
        <w:sz w:val="24"/>
      </w:rPr>
    </w:pPr>
    <w:bookmarkStart w:id="509" w:name="aliashPOLUnclassified1HeaderEvenPages"/>
    <w:r w:rsidRPr="00FC73D3">
      <w:rPr>
        <w:rFonts w:ascii="Arial" w:hAnsi="Arial" w:cs="Arial"/>
        <w:color w:val="000000"/>
        <w:sz w:val="24"/>
      </w:rPr>
      <w:t>UNCLASSIFIED / NON CLASSIFIÉ</w:t>
    </w:r>
  </w:p>
  <w:bookmarkEnd w:id="509"/>
  <w:p w:rsidR="003170ED" w:rsidRDefault="00317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ED" w:rsidRDefault="00FC73D3" w:rsidP="00FC73D3">
    <w:pPr>
      <w:pStyle w:val="Header"/>
      <w:jc w:val="right"/>
      <w:rPr>
        <w:rFonts w:ascii="Arial" w:hAnsi="Arial" w:cs="Arial"/>
        <w:color w:val="000000"/>
        <w:sz w:val="24"/>
      </w:rPr>
    </w:pPr>
    <w:bookmarkStart w:id="510" w:name="aliashPOLUnclassified1HeaderPrimary"/>
    <w:r w:rsidRPr="00FC73D3">
      <w:rPr>
        <w:rFonts w:ascii="Arial" w:hAnsi="Arial" w:cs="Arial"/>
        <w:color w:val="000000"/>
        <w:sz w:val="24"/>
      </w:rPr>
      <w:t>UNCLASSIFIED / NON CLASSIFIÉ</w:t>
    </w:r>
  </w:p>
  <w:bookmarkEnd w:id="510"/>
  <w:p w:rsidR="003170ED" w:rsidRDefault="00317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ED" w:rsidRDefault="00FC73D3" w:rsidP="00FC73D3">
    <w:pPr>
      <w:pStyle w:val="Header"/>
      <w:jc w:val="right"/>
      <w:rPr>
        <w:rFonts w:ascii="Arial" w:hAnsi="Arial" w:cs="Arial"/>
        <w:color w:val="000000"/>
        <w:sz w:val="24"/>
      </w:rPr>
    </w:pPr>
    <w:bookmarkStart w:id="511" w:name="aliashPOLUnclassified1HeaderFirstPage"/>
    <w:r w:rsidRPr="00FC73D3">
      <w:rPr>
        <w:rFonts w:ascii="Arial" w:hAnsi="Arial" w:cs="Arial"/>
        <w:color w:val="000000"/>
        <w:sz w:val="24"/>
      </w:rPr>
      <w:t>UNCLASSIFIED / NON CLASSIFIÉ</w:t>
    </w:r>
  </w:p>
  <w:bookmarkEnd w:id="511"/>
  <w:p w:rsidR="003170ED" w:rsidRDefault="00317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C5C"/>
    <w:multiLevelType w:val="hybridMultilevel"/>
    <w:tmpl w:val="B040381C"/>
    <w:lvl w:ilvl="0" w:tplc="33DCE584">
      <w:start w:val="1"/>
      <w:numFmt w:val="bullet"/>
      <w:lvlText w:val=""/>
      <w:lvlJc w:val="left"/>
      <w:pPr>
        <w:ind w:left="720" w:hanging="360"/>
      </w:pPr>
      <w:rPr>
        <w:rFonts w:ascii="Symbol" w:hAnsi="Symbol" w:hint="default"/>
      </w:rPr>
    </w:lvl>
    <w:lvl w:ilvl="1" w:tplc="92066078" w:tentative="1">
      <w:start w:val="1"/>
      <w:numFmt w:val="bullet"/>
      <w:lvlText w:val="o"/>
      <w:lvlJc w:val="left"/>
      <w:pPr>
        <w:ind w:left="1440" w:hanging="360"/>
      </w:pPr>
      <w:rPr>
        <w:rFonts w:ascii="Courier New" w:hAnsi="Courier New" w:cs="Courier New" w:hint="default"/>
      </w:rPr>
    </w:lvl>
    <w:lvl w:ilvl="2" w:tplc="69926FC2" w:tentative="1">
      <w:start w:val="1"/>
      <w:numFmt w:val="bullet"/>
      <w:lvlText w:val=""/>
      <w:lvlJc w:val="left"/>
      <w:pPr>
        <w:ind w:left="2160" w:hanging="360"/>
      </w:pPr>
      <w:rPr>
        <w:rFonts w:ascii="Wingdings" w:hAnsi="Wingdings" w:hint="default"/>
      </w:rPr>
    </w:lvl>
    <w:lvl w:ilvl="3" w:tplc="01B60C2E" w:tentative="1">
      <w:start w:val="1"/>
      <w:numFmt w:val="bullet"/>
      <w:lvlText w:val=""/>
      <w:lvlJc w:val="left"/>
      <w:pPr>
        <w:ind w:left="2880" w:hanging="360"/>
      </w:pPr>
      <w:rPr>
        <w:rFonts w:ascii="Symbol" w:hAnsi="Symbol" w:hint="default"/>
      </w:rPr>
    </w:lvl>
    <w:lvl w:ilvl="4" w:tplc="82ACA42C" w:tentative="1">
      <w:start w:val="1"/>
      <w:numFmt w:val="bullet"/>
      <w:lvlText w:val="o"/>
      <w:lvlJc w:val="left"/>
      <w:pPr>
        <w:ind w:left="3600" w:hanging="360"/>
      </w:pPr>
      <w:rPr>
        <w:rFonts w:ascii="Courier New" w:hAnsi="Courier New" w:cs="Courier New" w:hint="default"/>
      </w:rPr>
    </w:lvl>
    <w:lvl w:ilvl="5" w:tplc="D5AA65F8" w:tentative="1">
      <w:start w:val="1"/>
      <w:numFmt w:val="bullet"/>
      <w:lvlText w:val=""/>
      <w:lvlJc w:val="left"/>
      <w:pPr>
        <w:ind w:left="4320" w:hanging="360"/>
      </w:pPr>
      <w:rPr>
        <w:rFonts w:ascii="Wingdings" w:hAnsi="Wingdings" w:hint="default"/>
      </w:rPr>
    </w:lvl>
    <w:lvl w:ilvl="6" w:tplc="46C8E2EC" w:tentative="1">
      <w:start w:val="1"/>
      <w:numFmt w:val="bullet"/>
      <w:lvlText w:val=""/>
      <w:lvlJc w:val="left"/>
      <w:pPr>
        <w:ind w:left="5040" w:hanging="360"/>
      </w:pPr>
      <w:rPr>
        <w:rFonts w:ascii="Symbol" w:hAnsi="Symbol" w:hint="default"/>
      </w:rPr>
    </w:lvl>
    <w:lvl w:ilvl="7" w:tplc="1BBC5F8E" w:tentative="1">
      <w:start w:val="1"/>
      <w:numFmt w:val="bullet"/>
      <w:lvlText w:val="o"/>
      <w:lvlJc w:val="left"/>
      <w:pPr>
        <w:ind w:left="5760" w:hanging="360"/>
      </w:pPr>
      <w:rPr>
        <w:rFonts w:ascii="Courier New" w:hAnsi="Courier New" w:cs="Courier New" w:hint="default"/>
      </w:rPr>
    </w:lvl>
    <w:lvl w:ilvl="8" w:tplc="3A2031AE" w:tentative="1">
      <w:start w:val="1"/>
      <w:numFmt w:val="bullet"/>
      <w:lvlText w:val=""/>
      <w:lvlJc w:val="left"/>
      <w:pPr>
        <w:ind w:left="6480" w:hanging="360"/>
      </w:pPr>
      <w:rPr>
        <w:rFonts w:ascii="Wingdings" w:hAnsi="Wingdings" w:hint="default"/>
      </w:rPr>
    </w:lvl>
  </w:abstractNum>
  <w:abstractNum w:abstractNumId="1" w15:restartNumberingAfterBreak="0">
    <w:nsid w:val="17332B78"/>
    <w:multiLevelType w:val="hybridMultilevel"/>
    <w:tmpl w:val="74F67BFE"/>
    <w:lvl w:ilvl="0" w:tplc="FA2020A0">
      <w:start w:val="1"/>
      <w:numFmt w:val="lowerRoman"/>
      <w:lvlText w:val="%1)"/>
      <w:lvlJc w:val="left"/>
      <w:pPr>
        <w:ind w:left="1440" w:hanging="720"/>
      </w:pPr>
      <w:rPr>
        <w:rFonts w:hint="default"/>
      </w:rPr>
    </w:lvl>
    <w:lvl w:ilvl="1" w:tplc="23CC9340" w:tentative="1">
      <w:start w:val="1"/>
      <w:numFmt w:val="lowerLetter"/>
      <w:lvlText w:val="%2."/>
      <w:lvlJc w:val="left"/>
      <w:pPr>
        <w:ind w:left="1800" w:hanging="360"/>
      </w:pPr>
    </w:lvl>
    <w:lvl w:ilvl="2" w:tplc="8FA65696" w:tentative="1">
      <w:start w:val="1"/>
      <w:numFmt w:val="lowerRoman"/>
      <w:lvlText w:val="%3."/>
      <w:lvlJc w:val="right"/>
      <w:pPr>
        <w:ind w:left="2520" w:hanging="180"/>
      </w:pPr>
    </w:lvl>
    <w:lvl w:ilvl="3" w:tplc="201AF656" w:tentative="1">
      <w:start w:val="1"/>
      <w:numFmt w:val="decimal"/>
      <w:lvlText w:val="%4."/>
      <w:lvlJc w:val="left"/>
      <w:pPr>
        <w:ind w:left="3240" w:hanging="360"/>
      </w:pPr>
    </w:lvl>
    <w:lvl w:ilvl="4" w:tplc="D02CDABA" w:tentative="1">
      <w:start w:val="1"/>
      <w:numFmt w:val="lowerLetter"/>
      <w:lvlText w:val="%5."/>
      <w:lvlJc w:val="left"/>
      <w:pPr>
        <w:ind w:left="3960" w:hanging="360"/>
      </w:pPr>
    </w:lvl>
    <w:lvl w:ilvl="5" w:tplc="BA2A73DC" w:tentative="1">
      <w:start w:val="1"/>
      <w:numFmt w:val="lowerRoman"/>
      <w:lvlText w:val="%6."/>
      <w:lvlJc w:val="right"/>
      <w:pPr>
        <w:ind w:left="4680" w:hanging="180"/>
      </w:pPr>
    </w:lvl>
    <w:lvl w:ilvl="6" w:tplc="5D04FAB0" w:tentative="1">
      <w:start w:val="1"/>
      <w:numFmt w:val="decimal"/>
      <w:lvlText w:val="%7."/>
      <w:lvlJc w:val="left"/>
      <w:pPr>
        <w:ind w:left="5400" w:hanging="360"/>
      </w:pPr>
    </w:lvl>
    <w:lvl w:ilvl="7" w:tplc="F2A08EAE" w:tentative="1">
      <w:start w:val="1"/>
      <w:numFmt w:val="lowerLetter"/>
      <w:lvlText w:val="%8."/>
      <w:lvlJc w:val="left"/>
      <w:pPr>
        <w:ind w:left="6120" w:hanging="360"/>
      </w:pPr>
    </w:lvl>
    <w:lvl w:ilvl="8" w:tplc="4D923268" w:tentative="1">
      <w:start w:val="1"/>
      <w:numFmt w:val="lowerRoman"/>
      <w:lvlText w:val="%9."/>
      <w:lvlJc w:val="right"/>
      <w:pPr>
        <w:ind w:left="6840" w:hanging="180"/>
      </w:pPr>
    </w:lvl>
  </w:abstractNum>
  <w:abstractNum w:abstractNumId="2" w15:restartNumberingAfterBreak="0">
    <w:nsid w:val="28876A98"/>
    <w:multiLevelType w:val="hybridMultilevel"/>
    <w:tmpl w:val="3DC05712"/>
    <w:lvl w:ilvl="0" w:tplc="AF0AA324">
      <w:start w:val="613"/>
      <w:numFmt w:val="bullet"/>
      <w:lvlText w:val="-"/>
      <w:lvlJc w:val="left"/>
      <w:pPr>
        <w:ind w:left="720" w:hanging="360"/>
      </w:pPr>
      <w:rPr>
        <w:rFonts w:ascii="Calibri" w:eastAsiaTheme="minorHAnsi" w:hAnsi="Calibri" w:cs="Calibri" w:hint="default"/>
      </w:rPr>
    </w:lvl>
    <w:lvl w:ilvl="1" w:tplc="0AD2899C">
      <w:start w:val="1"/>
      <w:numFmt w:val="bullet"/>
      <w:lvlText w:val="o"/>
      <w:lvlJc w:val="left"/>
      <w:pPr>
        <w:ind w:left="1440" w:hanging="360"/>
      </w:pPr>
      <w:rPr>
        <w:rFonts w:ascii="Courier New" w:hAnsi="Courier New" w:cs="Courier New" w:hint="default"/>
      </w:rPr>
    </w:lvl>
    <w:lvl w:ilvl="2" w:tplc="8A8A3F78">
      <w:start w:val="1"/>
      <w:numFmt w:val="bullet"/>
      <w:lvlText w:val=""/>
      <w:lvlJc w:val="left"/>
      <w:pPr>
        <w:ind w:left="2160" w:hanging="360"/>
      </w:pPr>
      <w:rPr>
        <w:rFonts w:ascii="Wingdings" w:hAnsi="Wingdings" w:hint="default"/>
      </w:rPr>
    </w:lvl>
    <w:lvl w:ilvl="3" w:tplc="62BC633E">
      <w:start w:val="1"/>
      <w:numFmt w:val="bullet"/>
      <w:lvlText w:val=""/>
      <w:lvlJc w:val="left"/>
      <w:pPr>
        <w:ind w:left="2880" w:hanging="360"/>
      </w:pPr>
      <w:rPr>
        <w:rFonts w:ascii="Symbol" w:hAnsi="Symbol" w:hint="default"/>
      </w:rPr>
    </w:lvl>
    <w:lvl w:ilvl="4" w:tplc="A446B926">
      <w:start w:val="1"/>
      <w:numFmt w:val="bullet"/>
      <w:lvlText w:val="o"/>
      <w:lvlJc w:val="left"/>
      <w:pPr>
        <w:ind w:left="3600" w:hanging="360"/>
      </w:pPr>
      <w:rPr>
        <w:rFonts w:ascii="Courier New" w:hAnsi="Courier New" w:cs="Courier New" w:hint="default"/>
      </w:rPr>
    </w:lvl>
    <w:lvl w:ilvl="5" w:tplc="6922DCCA">
      <w:start w:val="1"/>
      <w:numFmt w:val="bullet"/>
      <w:lvlText w:val=""/>
      <w:lvlJc w:val="left"/>
      <w:pPr>
        <w:ind w:left="4320" w:hanging="360"/>
      </w:pPr>
      <w:rPr>
        <w:rFonts w:ascii="Wingdings" w:hAnsi="Wingdings" w:hint="default"/>
      </w:rPr>
    </w:lvl>
    <w:lvl w:ilvl="6" w:tplc="D7402BC4">
      <w:start w:val="1"/>
      <w:numFmt w:val="bullet"/>
      <w:lvlText w:val=""/>
      <w:lvlJc w:val="left"/>
      <w:pPr>
        <w:ind w:left="5040" w:hanging="360"/>
      </w:pPr>
      <w:rPr>
        <w:rFonts w:ascii="Symbol" w:hAnsi="Symbol" w:hint="default"/>
      </w:rPr>
    </w:lvl>
    <w:lvl w:ilvl="7" w:tplc="5B3EE5D0">
      <w:start w:val="1"/>
      <w:numFmt w:val="bullet"/>
      <w:lvlText w:val="o"/>
      <w:lvlJc w:val="left"/>
      <w:pPr>
        <w:ind w:left="5760" w:hanging="360"/>
      </w:pPr>
      <w:rPr>
        <w:rFonts w:ascii="Courier New" w:hAnsi="Courier New" w:cs="Courier New" w:hint="default"/>
      </w:rPr>
    </w:lvl>
    <w:lvl w:ilvl="8" w:tplc="1DC68BE0">
      <w:start w:val="1"/>
      <w:numFmt w:val="bullet"/>
      <w:lvlText w:val=""/>
      <w:lvlJc w:val="left"/>
      <w:pPr>
        <w:ind w:left="6480" w:hanging="360"/>
      </w:pPr>
      <w:rPr>
        <w:rFonts w:ascii="Wingdings" w:hAnsi="Wingdings" w:hint="default"/>
      </w:rPr>
    </w:lvl>
  </w:abstractNum>
  <w:abstractNum w:abstractNumId="3" w15:restartNumberingAfterBreak="0">
    <w:nsid w:val="29C36769"/>
    <w:multiLevelType w:val="hybridMultilevel"/>
    <w:tmpl w:val="FBBC06DC"/>
    <w:lvl w:ilvl="0" w:tplc="7B421164">
      <w:numFmt w:val="bullet"/>
      <w:lvlText w:val="-"/>
      <w:lvlJc w:val="left"/>
      <w:pPr>
        <w:ind w:left="720" w:hanging="360"/>
      </w:pPr>
      <w:rPr>
        <w:rFonts w:ascii="Calibri" w:eastAsiaTheme="minorHAnsi" w:hAnsi="Calibri" w:cs="Calibri" w:hint="default"/>
      </w:rPr>
    </w:lvl>
    <w:lvl w:ilvl="1" w:tplc="84844F54" w:tentative="1">
      <w:start w:val="1"/>
      <w:numFmt w:val="bullet"/>
      <w:lvlText w:val="o"/>
      <w:lvlJc w:val="left"/>
      <w:pPr>
        <w:ind w:left="1440" w:hanging="360"/>
      </w:pPr>
      <w:rPr>
        <w:rFonts w:ascii="Courier New" w:hAnsi="Courier New" w:cs="Courier New" w:hint="default"/>
      </w:rPr>
    </w:lvl>
    <w:lvl w:ilvl="2" w:tplc="D33893D6" w:tentative="1">
      <w:start w:val="1"/>
      <w:numFmt w:val="bullet"/>
      <w:lvlText w:val=""/>
      <w:lvlJc w:val="left"/>
      <w:pPr>
        <w:ind w:left="2160" w:hanging="360"/>
      </w:pPr>
      <w:rPr>
        <w:rFonts w:ascii="Wingdings" w:hAnsi="Wingdings" w:hint="default"/>
      </w:rPr>
    </w:lvl>
    <w:lvl w:ilvl="3" w:tplc="229290D0" w:tentative="1">
      <w:start w:val="1"/>
      <w:numFmt w:val="bullet"/>
      <w:lvlText w:val=""/>
      <w:lvlJc w:val="left"/>
      <w:pPr>
        <w:ind w:left="2880" w:hanging="360"/>
      </w:pPr>
      <w:rPr>
        <w:rFonts w:ascii="Symbol" w:hAnsi="Symbol" w:hint="default"/>
      </w:rPr>
    </w:lvl>
    <w:lvl w:ilvl="4" w:tplc="06904682" w:tentative="1">
      <w:start w:val="1"/>
      <w:numFmt w:val="bullet"/>
      <w:lvlText w:val="o"/>
      <w:lvlJc w:val="left"/>
      <w:pPr>
        <w:ind w:left="3600" w:hanging="360"/>
      </w:pPr>
      <w:rPr>
        <w:rFonts w:ascii="Courier New" w:hAnsi="Courier New" w:cs="Courier New" w:hint="default"/>
      </w:rPr>
    </w:lvl>
    <w:lvl w:ilvl="5" w:tplc="4C96899E" w:tentative="1">
      <w:start w:val="1"/>
      <w:numFmt w:val="bullet"/>
      <w:lvlText w:val=""/>
      <w:lvlJc w:val="left"/>
      <w:pPr>
        <w:ind w:left="4320" w:hanging="360"/>
      </w:pPr>
      <w:rPr>
        <w:rFonts w:ascii="Wingdings" w:hAnsi="Wingdings" w:hint="default"/>
      </w:rPr>
    </w:lvl>
    <w:lvl w:ilvl="6" w:tplc="1CA68592" w:tentative="1">
      <w:start w:val="1"/>
      <w:numFmt w:val="bullet"/>
      <w:lvlText w:val=""/>
      <w:lvlJc w:val="left"/>
      <w:pPr>
        <w:ind w:left="5040" w:hanging="360"/>
      </w:pPr>
      <w:rPr>
        <w:rFonts w:ascii="Symbol" w:hAnsi="Symbol" w:hint="default"/>
      </w:rPr>
    </w:lvl>
    <w:lvl w:ilvl="7" w:tplc="D9A4EF72" w:tentative="1">
      <w:start w:val="1"/>
      <w:numFmt w:val="bullet"/>
      <w:lvlText w:val="o"/>
      <w:lvlJc w:val="left"/>
      <w:pPr>
        <w:ind w:left="5760" w:hanging="360"/>
      </w:pPr>
      <w:rPr>
        <w:rFonts w:ascii="Courier New" w:hAnsi="Courier New" w:cs="Courier New" w:hint="default"/>
      </w:rPr>
    </w:lvl>
    <w:lvl w:ilvl="8" w:tplc="6DFE0E3E" w:tentative="1">
      <w:start w:val="1"/>
      <w:numFmt w:val="bullet"/>
      <w:lvlText w:val=""/>
      <w:lvlJc w:val="left"/>
      <w:pPr>
        <w:ind w:left="6480" w:hanging="360"/>
      </w:pPr>
      <w:rPr>
        <w:rFonts w:ascii="Wingdings" w:hAnsi="Wingdings" w:hint="default"/>
      </w:rPr>
    </w:lvl>
  </w:abstractNum>
  <w:abstractNum w:abstractNumId="4" w15:restartNumberingAfterBreak="0">
    <w:nsid w:val="2B1176FD"/>
    <w:multiLevelType w:val="hybridMultilevel"/>
    <w:tmpl w:val="F82A23CE"/>
    <w:lvl w:ilvl="0" w:tplc="CC2674D8">
      <w:start w:val="1"/>
      <w:numFmt w:val="bullet"/>
      <w:lvlText w:val=""/>
      <w:lvlJc w:val="left"/>
      <w:pPr>
        <w:ind w:left="720" w:hanging="360"/>
      </w:pPr>
      <w:rPr>
        <w:rFonts w:ascii="Symbol" w:hAnsi="Symbol" w:hint="default"/>
      </w:rPr>
    </w:lvl>
    <w:lvl w:ilvl="1" w:tplc="EBC81B7C" w:tentative="1">
      <w:start w:val="1"/>
      <w:numFmt w:val="bullet"/>
      <w:lvlText w:val="o"/>
      <w:lvlJc w:val="left"/>
      <w:pPr>
        <w:ind w:left="1440" w:hanging="360"/>
      </w:pPr>
      <w:rPr>
        <w:rFonts w:ascii="Courier New" w:hAnsi="Courier New" w:cs="Courier New" w:hint="default"/>
      </w:rPr>
    </w:lvl>
    <w:lvl w:ilvl="2" w:tplc="E8CC91B6" w:tentative="1">
      <w:start w:val="1"/>
      <w:numFmt w:val="bullet"/>
      <w:lvlText w:val=""/>
      <w:lvlJc w:val="left"/>
      <w:pPr>
        <w:ind w:left="2160" w:hanging="360"/>
      </w:pPr>
      <w:rPr>
        <w:rFonts w:ascii="Wingdings" w:hAnsi="Wingdings" w:hint="default"/>
      </w:rPr>
    </w:lvl>
    <w:lvl w:ilvl="3" w:tplc="7DF827D4" w:tentative="1">
      <w:start w:val="1"/>
      <w:numFmt w:val="bullet"/>
      <w:lvlText w:val=""/>
      <w:lvlJc w:val="left"/>
      <w:pPr>
        <w:ind w:left="2880" w:hanging="360"/>
      </w:pPr>
      <w:rPr>
        <w:rFonts w:ascii="Symbol" w:hAnsi="Symbol" w:hint="default"/>
      </w:rPr>
    </w:lvl>
    <w:lvl w:ilvl="4" w:tplc="43CA2608" w:tentative="1">
      <w:start w:val="1"/>
      <w:numFmt w:val="bullet"/>
      <w:lvlText w:val="o"/>
      <w:lvlJc w:val="left"/>
      <w:pPr>
        <w:ind w:left="3600" w:hanging="360"/>
      </w:pPr>
      <w:rPr>
        <w:rFonts w:ascii="Courier New" w:hAnsi="Courier New" w:cs="Courier New" w:hint="default"/>
      </w:rPr>
    </w:lvl>
    <w:lvl w:ilvl="5" w:tplc="691E057A" w:tentative="1">
      <w:start w:val="1"/>
      <w:numFmt w:val="bullet"/>
      <w:lvlText w:val=""/>
      <w:lvlJc w:val="left"/>
      <w:pPr>
        <w:ind w:left="4320" w:hanging="360"/>
      </w:pPr>
      <w:rPr>
        <w:rFonts w:ascii="Wingdings" w:hAnsi="Wingdings" w:hint="default"/>
      </w:rPr>
    </w:lvl>
    <w:lvl w:ilvl="6" w:tplc="572814AA" w:tentative="1">
      <w:start w:val="1"/>
      <w:numFmt w:val="bullet"/>
      <w:lvlText w:val=""/>
      <w:lvlJc w:val="left"/>
      <w:pPr>
        <w:ind w:left="5040" w:hanging="360"/>
      </w:pPr>
      <w:rPr>
        <w:rFonts w:ascii="Symbol" w:hAnsi="Symbol" w:hint="default"/>
      </w:rPr>
    </w:lvl>
    <w:lvl w:ilvl="7" w:tplc="464C20EC" w:tentative="1">
      <w:start w:val="1"/>
      <w:numFmt w:val="bullet"/>
      <w:lvlText w:val="o"/>
      <w:lvlJc w:val="left"/>
      <w:pPr>
        <w:ind w:left="5760" w:hanging="360"/>
      </w:pPr>
      <w:rPr>
        <w:rFonts w:ascii="Courier New" w:hAnsi="Courier New" w:cs="Courier New" w:hint="default"/>
      </w:rPr>
    </w:lvl>
    <w:lvl w:ilvl="8" w:tplc="57BEAB68" w:tentative="1">
      <w:start w:val="1"/>
      <w:numFmt w:val="bullet"/>
      <w:lvlText w:val=""/>
      <w:lvlJc w:val="left"/>
      <w:pPr>
        <w:ind w:left="6480" w:hanging="360"/>
      </w:pPr>
      <w:rPr>
        <w:rFonts w:ascii="Wingdings" w:hAnsi="Wingdings" w:hint="default"/>
      </w:rPr>
    </w:lvl>
  </w:abstractNum>
  <w:abstractNum w:abstractNumId="5" w15:restartNumberingAfterBreak="0">
    <w:nsid w:val="301F5AF8"/>
    <w:multiLevelType w:val="hybridMultilevel"/>
    <w:tmpl w:val="33B051EA"/>
    <w:lvl w:ilvl="0" w:tplc="31D41D52">
      <w:start w:val="1"/>
      <w:numFmt w:val="bullet"/>
      <w:lvlText w:val=""/>
      <w:lvlJc w:val="left"/>
      <w:pPr>
        <w:ind w:left="720" w:hanging="360"/>
      </w:pPr>
      <w:rPr>
        <w:rFonts w:ascii="Symbol" w:hAnsi="Symbol" w:hint="default"/>
      </w:rPr>
    </w:lvl>
    <w:lvl w:ilvl="1" w:tplc="4DF2B490" w:tentative="1">
      <w:start w:val="1"/>
      <w:numFmt w:val="bullet"/>
      <w:lvlText w:val="o"/>
      <w:lvlJc w:val="left"/>
      <w:pPr>
        <w:ind w:left="1440" w:hanging="360"/>
      </w:pPr>
      <w:rPr>
        <w:rFonts w:ascii="Courier New" w:hAnsi="Courier New" w:cs="Courier New" w:hint="default"/>
      </w:rPr>
    </w:lvl>
    <w:lvl w:ilvl="2" w:tplc="89C243D6" w:tentative="1">
      <w:start w:val="1"/>
      <w:numFmt w:val="bullet"/>
      <w:lvlText w:val=""/>
      <w:lvlJc w:val="left"/>
      <w:pPr>
        <w:ind w:left="2160" w:hanging="360"/>
      </w:pPr>
      <w:rPr>
        <w:rFonts w:ascii="Wingdings" w:hAnsi="Wingdings" w:hint="default"/>
      </w:rPr>
    </w:lvl>
    <w:lvl w:ilvl="3" w:tplc="E6303FFC" w:tentative="1">
      <w:start w:val="1"/>
      <w:numFmt w:val="bullet"/>
      <w:lvlText w:val=""/>
      <w:lvlJc w:val="left"/>
      <w:pPr>
        <w:ind w:left="2880" w:hanging="360"/>
      </w:pPr>
      <w:rPr>
        <w:rFonts w:ascii="Symbol" w:hAnsi="Symbol" w:hint="default"/>
      </w:rPr>
    </w:lvl>
    <w:lvl w:ilvl="4" w:tplc="1804D5AA" w:tentative="1">
      <w:start w:val="1"/>
      <w:numFmt w:val="bullet"/>
      <w:lvlText w:val="o"/>
      <w:lvlJc w:val="left"/>
      <w:pPr>
        <w:ind w:left="3600" w:hanging="360"/>
      </w:pPr>
      <w:rPr>
        <w:rFonts w:ascii="Courier New" w:hAnsi="Courier New" w:cs="Courier New" w:hint="default"/>
      </w:rPr>
    </w:lvl>
    <w:lvl w:ilvl="5" w:tplc="7214DCB6" w:tentative="1">
      <w:start w:val="1"/>
      <w:numFmt w:val="bullet"/>
      <w:lvlText w:val=""/>
      <w:lvlJc w:val="left"/>
      <w:pPr>
        <w:ind w:left="4320" w:hanging="360"/>
      </w:pPr>
      <w:rPr>
        <w:rFonts w:ascii="Wingdings" w:hAnsi="Wingdings" w:hint="default"/>
      </w:rPr>
    </w:lvl>
    <w:lvl w:ilvl="6" w:tplc="B0E6E780" w:tentative="1">
      <w:start w:val="1"/>
      <w:numFmt w:val="bullet"/>
      <w:lvlText w:val=""/>
      <w:lvlJc w:val="left"/>
      <w:pPr>
        <w:ind w:left="5040" w:hanging="360"/>
      </w:pPr>
      <w:rPr>
        <w:rFonts w:ascii="Symbol" w:hAnsi="Symbol" w:hint="default"/>
      </w:rPr>
    </w:lvl>
    <w:lvl w:ilvl="7" w:tplc="A7448768" w:tentative="1">
      <w:start w:val="1"/>
      <w:numFmt w:val="bullet"/>
      <w:lvlText w:val="o"/>
      <w:lvlJc w:val="left"/>
      <w:pPr>
        <w:ind w:left="5760" w:hanging="360"/>
      </w:pPr>
      <w:rPr>
        <w:rFonts w:ascii="Courier New" w:hAnsi="Courier New" w:cs="Courier New" w:hint="default"/>
      </w:rPr>
    </w:lvl>
    <w:lvl w:ilvl="8" w:tplc="32E60866" w:tentative="1">
      <w:start w:val="1"/>
      <w:numFmt w:val="bullet"/>
      <w:lvlText w:val=""/>
      <w:lvlJc w:val="left"/>
      <w:pPr>
        <w:ind w:left="6480" w:hanging="360"/>
      </w:pPr>
      <w:rPr>
        <w:rFonts w:ascii="Wingdings" w:hAnsi="Wingdings" w:hint="default"/>
      </w:rPr>
    </w:lvl>
  </w:abstractNum>
  <w:abstractNum w:abstractNumId="6" w15:restartNumberingAfterBreak="0">
    <w:nsid w:val="351C2570"/>
    <w:multiLevelType w:val="hybridMultilevel"/>
    <w:tmpl w:val="04B03222"/>
    <w:lvl w:ilvl="0" w:tplc="9D100058">
      <w:start w:val="1"/>
      <w:numFmt w:val="bullet"/>
      <w:lvlText w:val=""/>
      <w:lvlJc w:val="left"/>
      <w:pPr>
        <w:ind w:left="720" w:hanging="360"/>
      </w:pPr>
      <w:rPr>
        <w:rFonts w:ascii="Symbol" w:hAnsi="Symbol" w:hint="default"/>
      </w:rPr>
    </w:lvl>
    <w:lvl w:ilvl="1" w:tplc="67128E7C" w:tentative="1">
      <w:start w:val="1"/>
      <w:numFmt w:val="bullet"/>
      <w:lvlText w:val="o"/>
      <w:lvlJc w:val="left"/>
      <w:pPr>
        <w:ind w:left="1440" w:hanging="360"/>
      </w:pPr>
      <w:rPr>
        <w:rFonts w:ascii="Courier New" w:hAnsi="Courier New" w:cs="Courier New" w:hint="default"/>
      </w:rPr>
    </w:lvl>
    <w:lvl w:ilvl="2" w:tplc="D332B400" w:tentative="1">
      <w:start w:val="1"/>
      <w:numFmt w:val="bullet"/>
      <w:lvlText w:val=""/>
      <w:lvlJc w:val="left"/>
      <w:pPr>
        <w:ind w:left="2160" w:hanging="360"/>
      </w:pPr>
      <w:rPr>
        <w:rFonts w:ascii="Wingdings" w:hAnsi="Wingdings" w:hint="default"/>
      </w:rPr>
    </w:lvl>
    <w:lvl w:ilvl="3" w:tplc="066EF8B2" w:tentative="1">
      <w:start w:val="1"/>
      <w:numFmt w:val="bullet"/>
      <w:lvlText w:val=""/>
      <w:lvlJc w:val="left"/>
      <w:pPr>
        <w:ind w:left="2880" w:hanging="360"/>
      </w:pPr>
      <w:rPr>
        <w:rFonts w:ascii="Symbol" w:hAnsi="Symbol" w:hint="default"/>
      </w:rPr>
    </w:lvl>
    <w:lvl w:ilvl="4" w:tplc="49FCA658" w:tentative="1">
      <w:start w:val="1"/>
      <w:numFmt w:val="bullet"/>
      <w:lvlText w:val="o"/>
      <w:lvlJc w:val="left"/>
      <w:pPr>
        <w:ind w:left="3600" w:hanging="360"/>
      </w:pPr>
      <w:rPr>
        <w:rFonts w:ascii="Courier New" w:hAnsi="Courier New" w:cs="Courier New" w:hint="default"/>
      </w:rPr>
    </w:lvl>
    <w:lvl w:ilvl="5" w:tplc="2E3C3CF0" w:tentative="1">
      <w:start w:val="1"/>
      <w:numFmt w:val="bullet"/>
      <w:lvlText w:val=""/>
      <w:lvlJc w:val="left"/>
      <w:pPr>
        <w:ind w:left="4320" w:hanging="360"/>
      </w:pPr>
      <w:rPr>
        <w:rFonts w:ascii="Wingdings" w:hAnsi="Wingdings" w:hint="default"/>
      </w:rPr>
    </w:lvl>
    <w:lvl w:ilvl="6" w:tplc="448C36B6" w:tentative="1">
      <w:start w:val="1"/>
      <w:numFmt w:val="bullet"/>
      <w:lvlText w:val=""/>
      <w:lvlJc w:val="left"/>
      <w:pPr>
        <w:ind w:left="5040" w:hanging="360"/>
      </w:pPr>
      <w:rPr>
        <w:rFonts w:ascii="Symbol" w:hAnsi="Symbol" w:hint="default"/>
      </w:rPr>
    </w:lvl>
    <w:lvl w:ilvl="7" w:tplc="4B00D130" w:tentative="1">
      <w:start w:val="1"/>
      <w:numFmt w:val="bullet"/>
      <w:lvlText w:val="o"/>
      <w:lvlJc w:val="left"/>
      <w:pPr>
        <w:ind w:left="5760" w:hanging="360"/>
      </w:pPr>
      <w:rPr>
        <w:rFonts w:ascii="Courier New" w:hAnsi="Courier New" w:cs="Courier New" w:hint="default"/>
      </w:rPr>
    </w:lvl>
    <w:lvl w:ilvl="8" w:tplc="CB90CCCE" w:tentative="1">
      <w:start w:val="1"/>
      <w:numFmt w:val="bullet"/>
      <w:lvlText w:val=""/>
      <w:lvlJc w:val="left"/>
      <w:pPr>
        <w:ind w:left="6480" w:hanging="360"/>
      </w:pPr>
      <w:rPr>
        <w:rFonts w:ascii="Wingdings" w:hAnsi="Wingdings" w:hint="default"/>
      </w:rPr>
    </w:lvl>
  </w:abstractNum>
  <w:abstractNum w:abstractNumId="7" w15:restartNumberingAfterBreak="0">
    <w:nsid w:val="370460C7"/>
    <w:multiLevelType w:val="multilevel"/>
    <w:tmpl w:val="FCE6BBF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DD6FE6"/>
    <w:multiLevelType w:val="hybridMultilevel"/>
    <w:tmpl w:val="74F67BFE"/>
    <w:lvl w:ilvl="0" w:tplc="46F6E356">
      <w:start w:val="1"/>
      <w:numFmt w:val="lowerRoman"/>
      <w:lvlText w:val="%1)"/>
      <w:lvlJc w:val="left"/>
      <w:pPr>
        <w:ind w:left="1440" w:hanging="720"/>
      </w:pPr>
      <w:rPr>
        <w:rFonts w:hint="default"/>
      </w:rPr>
    </w:lvl>
    <w:lvl w:ilvl="1" w:tplc="20C820DE" w:tentative="1">
      <w:start w:val="1"/>
      <w:numFmt w:val="lowerLetter"/>
      <w:lvlText w:val="%2."/>
      <w:lvlJc w:val="left"/>
      <w:pPr>
        <w:ind w:left="1800" w:hanging="360"/>
      </w:pPr>
    </w:lvl>
    <w:lvl w:ilvl="2" w:tplc="3C7495A2" w:tentative="1">
      <w:start w:val="1"/>
      <w:numFmt w:val="lowerRoman"/>
      <w:lvlText w:val="%3."/>
      <w:lvlJc w:val="right"/>
      <w:pPr>
        <w:ind w:left="2520" w:hanging="180"/>
      </w:pPr>
    </w:lvl>
    <w:lvl w:ilvl="3" w:tplc="F8B273E8" w:tentative="1">
      <w:start w:val="1"/>
      <w:numFmt w:val="decimal"/>
      <w:lvlText w:val="%4."/>
      <w:lvlJc w:val="left"/>
      <w:pPr>
        <w:ind w:left="3240" w:hanging="360"/>
      </w:pPr>
    </w:lvl>
    <w:lvl w:ilvl="4" w:tplc="00D666B4" w:tentative="1">
      <w:start w:val="1"/>
      <w:numFmt w:val="lowerLetter"/>
      <w:lvlText w:val="%5."/>
      <w:lvlJc w:val="left"/>
      <w:pPr>
        <w:ind w:left="3960" w:hanging="360"/>
      </w:pPr>
    </w:lvl>
    <w:lvl w:ilvl="5" w:tplc="A7B680BC" w:tentative="1">
      <w:start w:val="1"/>
      <w:numFmt w:val="lowerRoman"/>
      <w:lvlText w:val="%6."/>
      <w:lvlJc w:val="right"/>
      <w:pPr>
        <w:ind w:left="4680" w:hanging="180"/>
      </w:pPr>
    </w:lvl>
    <w:lvl w:ilvl="6" w:tplc="1CD69C98" w:tentative="1">
      <w:start w:val="1"/>
      <w:numFmt w:val="decimal"/>
      <w:lvlText w:val="%7."/>
      <w:lvlJc w:val="left"/>
      <w:pPr>
        <w:ind w:left="5400" w:hanging="360"/>
      </w:pPr>
    </w:lvl>
    <w:lvl w:ilvl="7" w:tplc="12E4205A" w:tentative="1">
      <w:start w:val="1"/>
      <w:numFmt w:val="lowerLetter"/>
      <w:lvlText w:val="%8."/>
      <w:lvlJc w:val="left"/>
      <w:pPr>
        <w:ind w:left="6120" w:hanging="360"/>
      </w:pPr>
    </w:lvl>
    <w:lvl w:ilvl="8" w:tplc="98B6E8B2" w:tentative="1">
      <w:start w:val="1"/>
      <w:numFmt w:val="lowerRoman"/>
      <w:lvlText w:val="%9."/>
      <w:lvlJc w:val="right"/>
      <w:pPr>
        <w:ind w:left="6840" w:hanging="180"/>
      </w:pPr>
    </w:lvl>
  </w:abstractNum>
  <w:abstractNum w:abstractNumId="9" w15:restartNumberingAfterBreak="0">
    <w:nsid w:val="415069BD"/>
    <w:multiLevelType w:val="multilevel"/>
    <w:tmpl w:val="A02E9A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16471A"/>
    <w:multiLevelType w:val="hybridMultilevel"/>
    <w:tmpl w:val="337C838C"/>
    <w:lvl w:ilvl="0" w:tplc="780287D2">
      <w:start w:val="1"/>
      <w:numFmt w:val="bullet"/>
      <w:lvlText w:val=""/>
      <w:lvlJc w:val="left"/>
      <w:pPr>
        <w:ind w:left="720" w:hanging="360"/>
      </w:pPr>
      <w:rPr>
        <w:rFonts w:ascii="Symbol" w:hAnsi="Symbol" w:hint="default"/>
      </w:rPr>
    </w:lvl>
    <w:lvl w:ilvl="1" w:tplc="E982D66A" w:tentative="1">
      <w:start w:val="1"/>
      <w:numFmt w:val="bullet"/>
      <w:lvlText w:val="o"/>
      <w:lvlJc w:val="left"/>
      <w:pPr>
        <w:ind w:left="1440" w:hanging="360"/>
      </w:pPr>
      <w:rPr>
        <w:rFonts w:ascii="Courier New" w:hAnsi="Courier New" w:cs="Courier New" w:hint="default"/>
      </w:rPr>
    </w:lvl>
    <w:lvl w:ilvl="2" w:tplc="45F2BE0E" w:tentative="1">
      <w:start w:val="1"/>
      <w:numFmt w:val="bullet"/>
      <w:lvlText w:val=""/>
      <w:lvlJc w:val="left"/>
      <w:pPr>
        <w:ind w:left="2160" w:hanging="360"/>
      </w:pPr>
      <w:rPr>
        <w:rFonts w:ascii="Wingdings" w:hAnsi="Wingdings" w:hint="default"/>
      </w:rPr>
    </w:lvl>
    <w:lvl w:ilvl="3" w:tplc="A62C7184" w:tentative="1">
      <w:start w:val="1"/>
      <w:numFmt w:val="bullet"/>
      <w:lvlText w:val=""/>
      <w:lvlJc w:val="left"/>
      <w:pPr>
        <w:ind w:left="2880" w:hanging="360"/>
      </w:pPr>
      <w:rPr>
        <w:rFonts w:ascii="Symbol" w:hAnsi="Symbol" w:hint="default"/>
      </w:rPr>
    </w:lvl>
    <w:lvl w:ilvl="4" w:tplc="4FFC10A4" w:tentative="1">
      <w:start w:val="1"/>
      <w:numFmt w:val="bullet"/>
      <w:lvlText w:val="o"/>
      <w:lvlJc w:val="left"/>
      <w:pPr>
        <w:ind w:left="3600" w:hanging="360"/>
      </w:pPr>
      <w:rPr>
        <w:rFonts w:ascii="Courier New" w:hAnsi="Courier New" w:cs="Courier New" w:hint="default"/>
      </w:rPr>
    </w:lvl>
    <w:lvl w:ilvl="5" w:tplc="C278197C" w:tentative="1">
      <w:start w:val="1"/>
      <w:numFmt w:val="bullet"/>
      <w:lvlText w:val=""/>
      <w:lvlJc w:val="left"/>
      <w:pPr>
        <w:ind w:left="4320" w:hanging="360"/>
      </w:pPr>
      <w:rPr>
        <w:rFonts w:ascii="Wingdings" w:hAnsi="Wingdings" w:hint="default"/>
      </w:rPr>
    </w:lvl>
    <w:lvl w:ilvl="6" w:tplc="344488D2" w:tentative="1">
      <w:start w:val="1"/>
      <w:numFmt w:val="bullet"/>
      <w:lvlText w:val=""/>
      <w:lvlJc w:val="left"/>
      <w:pPr>
        <w:ind w:left="5040" w:hanging="360"/>
      </w:pPr>
      <w:rPr>
        <w:rFonts w:ascii="Symbol" w:hAnsi="Symbol" w:hint="default"/>
      </w:rPr>
    </w:lvl>
    <w:lvl w:ilvl="7" w:tplc="40AC864C" w:tentative="1">
      <w:start w:val="1"/>
      <w:numFmt w:val="bullet"/>
      <w:lvlText w:val="o"/>
      <w:lvlJc w:val="left"/>
      <w:pPr>
        <w:ind w:left="5760" w:hanging="360"/>
      </w:pPr>
      <w:rPr>
        <w:rFonts w:ascii="Courier New" w:hAnsi="Courier New" w:cs="Courier New" w:hint="default"/>
      </w:rPr>
    </w:lvl>
    <w:lvl w:ilvl="8" w:tplc="80B6278C" w:tentative="1">
      <w:start w:val="1"/>
      <w:numFmt w:val="bullet"/>
      <w:lvlText w:val=""/>
      <w:lvlJc w:val="left"/>
      <w:pPr>
        <w:ind w:left="6480" w:hanging="360"/>
      </w:pPr>
      <w:rPr>
        <w:rFonts w:ascii="Wingdings" w:hAnsi="Wingdings" w:hint="default"/>
      </w:rPr>
    </w:lvl>
  </w:abstractNum>
  <w:abstractNum w:abstractNumId="11" w15:restartNumberingAfterBreak="0">
    <w:nsid w:val="58B01D7A"/>
    <w:multiLevelType w:val="hybridMultilevel"/>
    <w:tmpl w:val="00A8AB28"/>
    <w:lvl w:ilvl="0" w:tplc="80EA2C94">
      <w:start w:val="1"/>
      <w:numFmt w:val="bullet"/>
      <w:lvlText w:val=""/>
      <w:lvlJc w:val="left"/>
      <w:pPr>
        <w:ind w:left="720" w:hanging="360"/>
      </w:pPr>
      <w:rPr>
        <w:rFonts w:ascii="Symbol" w:hAnsi="Symbol" w:hint="default"/>
      </w:rPr>
    </w:lvl>
    <w:lvl w:ilvl="1" w:tplc="B6B4CE8A" w:tentative="1">
      <w:start w:val="1"/>
      <w:numFmt w:val="bullet"/>
      <w:lvlText w:val="o"/>
      <w:lvlJc w:val="left"/>
      <w:pPr>
        <w:ind w:left="1440" w:hanging="360"/>
      </w:pPr>
      <w:rPr>
        <w:rFonts w:ascii="Courier New" w:hAnsi="Courier New" w:cs="Courier New" w:hint="default"/>
      </w:rPr>
    </w:lvl>
    <w:lvl w:ilvl="2" w:tplc="123855C4" w:tentative="1">
      <w:start w:val="1"/>
      <w:numFmt w:val="bullet"/>
      <w:lvlText w:val=""/>
      <w:lvlJc w:val="left"/>
      <w:pPr>
        <w:ind w:left="2160" w:hanging="360"/>
      </w:pPr>
      <w:rPr>
        <w:rFonts w:ascii="Wingdings" w:hAnsi="Wingdings" w:hint="default"/>
      </w:rPr>
    </w:lvl>
    <w:lvl w:ilvl="3" w:tplc="C0A4FB60" w:tentative="1">
      <w:start w:val="1"/>
      <w:numFmt w:val="bullet"/>
      <w:lvlText w:val=""/>
      <w:lvlJc w:val="left"/>
      <w:pPr>
        <w:ind w:left="2880" w:hanging="360"/>
      </w:pPr>
      <w:rPr>
        <w:rFonts w:ascii="Symbol" w:hAnsi="Symbol" w:hint="default"/>
      </w:rPr>
    </w:lvl>
    <w:lvl w:ilvl="4" w:tplc="418C183C" w:tentative="1">
      <w:start w:val="1"/>
      <w:numFmt w:val="bullet"/>
      <w:lvlText w:val="o"/>
      <w:lvlJc w:val="left"/>
      <w:pPr>
        <w:ind w:left="3600" w:hanging="360"/>
      </w:pPr>
      <w:rPr>
        <w:rFonts w:ascii="Courier New" w:hAnsi="Courier New" w:cs="Courier New" w:hint="default"/>
      </w:rPr>
    </w:lvl>
    <w:lvl w:ilvl="5" w:tplc="2D72F8F6" w:tentative="1">
      <w:start w:val="1"/>
      <w:numFmt w:val="bullet"/>
      <w:lvlText w:val=""/>
      <w:lvlJc w:val="left"/>
      <w:pPr>
        <w:ind w:left="4320" w:hanging="360"/>
      </w:pPr>
      <w:rPr>
        <w:rFonts w:ascii="Wingdings" w:hAnsi="Wingdings" w:hint="default"/>
      </w:rPr>
    </w:lvl>
    <w:lvl w:ilvl="6" w:tplc="8A66E990" w:tentative="1">
      <w:start w:val="1"/>
      <w:numFmt w:val="bullet"/>
      <w:lvlText w:val=""/>
      <w:lvlJc w:val="left"/>
      <w:pPr>
        <w:ind w:left="5040" w:hanging="360"/>
      </w:pPr>
      <w:rPr>
        <w:rFonts w:ascii="Symbol" w:hAnsi="Symbol" w:hint="default"/>
      </w:rPr>
    </w:lvl>
    <w:lvl w:ilvl="7" w:tplc="F8B853FA" w:tentative="1">
      <w:start w:val="1"/>
      <w:numFmt w:val="bullet"/>
      <w:lvlText w:val="o"/>
      <w:lvlJc w:val="left"/>
      <w:pPr>
        <w:ind w:left="5760" w:hanging="360"/>
      </w:pPr>
      <w:rPr>
        <w:rFonts w:ascii="Courier New" w:hAnsi="Courier New" w:cs="Courier New" w:hint="default"/>
      </w:rPr>
    </w:lvl>
    <w:lvl w:ilvl="8" w:tplc="0FFEEF96" w:tentative="1">
      <w:start w:val="1"/>
      <w:numFmt w:val="bullet"/>
      <w:lvlText w:val=""/>
      <w:lvlJc w:val="left"/>
      <w:pPr>
        <w:ind w:left="6480" w:hanging="360"/>
      </w:pPr>
      <w:rPr>
        <w:rFonts w:ascii="Wingdings" w:hAnsi="Wingdings" w:hint="default"/>
      </w:rPr>
    </w:lvl>
  </w:abstractNum>
  <w:abstractNum w:abstractNumId="12" w15:restartNumberingAfterBreak="0">
    <w:nsid w:val="616E0F85"/>
    <w:multiLevelType w:val="hybridMultilevel"/>
    <w:tmpl w:val="0388D942"/>
    <w:lvl w:ilvl="0" w:tplc="BE926764">
      <w:start w:val="1"/>
      <w:numFmt w:val="bullet"/>
      <w:lvlText w:val=""/>
      <w:lvlJc w:val="left"/>
      <w:pPr>
        <w:ind w:left="720" w:hanging="360"/>
      </w:pPr>
      <w:rPr>
        <w:rFonts w:ascii="Symbol" w:hAnsi="Symbol" w:hint="default"/>
      </w:rPr>
    </w:lvl>
    <w:lvl w:ilvl="1" w:tplc="CDAE1BE8" w:tentative="1">
      <w:start w:val="1"/>
      <w:numFmt w:val="bullet"/>
      <w:lvlText w:val="o"/>
      <w:lvlJc w:val="left"/>
      <w:pPr>
        <w:ind w:left="1440" w:hanging="360"/>
      </w:pPr>
      <w:rPr>
        <w:rFonts w:ascii="Courier New" w:hAnsi="Courier New" w:cs="Courier New" w:hint="default"/>
      </w:rPr>
    </w:lvl>
    <w:lvl w:ilvl="2" w:tplc="143468B2" w:tentative="1">
      <w:start w:val="1"/>
      <w:numFmt w:val="bullet"/>
      <w:lvlText w:val=""/>
      <w:lvlJc w:val="left"/>
      <w:pPr>
        <w:ind w:left="2160" w:hanging="360"/>
      </w:pPr>
      <w:rPr>
        <w:rFonts w:ascii="Wingdings" w:hAnsi="Wingdings" w:hint="default"/>
      </w:rPr>
    </w:lvl>
    <w:lvl w:ilvl="3" w:tplc="EA3EECF8" w:tentative="1">
      <w:start w:val="1"/>
      <w:numFmt w:val="bullet"/>
      <w:lvlText w:val=""/>
      <w:lvlJc w:val="left"/>
      <w:pPr>
        <w:ind w:left="2880" w:hanging="360"/>
      </w:pPr>
      <w:rPr>
        <w:rFonts w:ascii="Symbol" w:hAnsi="Symbol" w:hint="default"/>
      </w:rPr>
    </w:lvl>
    <w:lvl w:ilvl="4" w:tplc="73285484" w:tentative="1">
      <w:start w:val="1"/>
      <w:numFmt w:val="bullet"/>
      <w:lvlText w:val="o"/>
      <w:lvlJc w:val="left"/>
      <w:pPr>
        <w:ind w:left="3600" w:hanging="360"/>
      </w:pPr>
      <w:rPr>
        <w:rFonts w:ascii="Courier New" w:hAnsi="Courier New" w:cs="Courier New" w:hint="default"/>
      </w:rPr>
    </w:lvl>
    <w:lvl w:ilvl="5" w:tplc="C02CF318" w:tentative="1">
      <w:start w:val="1"/>
      <w:numFmt w:val="bullet"/>
      <w:lvlText w:val=""/>
      <w:lvlJc w:val="left"/>
      <w:pPr>
        <w:ind w:left="4320" w:hanging="360"/>
      </w:pPr>
      <w:rPr>
        <w:rFonts w:ascii="Wingdings" w:hAnsi="Wingdings" w:hint="default"/>
      </w:rPr>
    </w:lvl>
    <w:lvl w:ilvl="6" w:tplc="7B9A66BA" w:tentative="1">
      <w:start w:val="1"/>
      <w:numFmt w:val="bullet"/>
      <w:lvlText w:val=""/>
      <w:lvlJc w:val="left"/>
      <w:pPr>
        <w:ind w:left="5040" w:hanging="360"/>
      </w:pPr>
      <w:rPr>
        <w:rFonts w:ascii="Symbol" w:hAnsi="Symbol" w:hint="default"/>
      </w:rPr>
    </w:lvl>
    <w:lvl w:ilvl="7" w:tplc="70B40FF4" w:tentative="1">
      <w:start w:val="1"/>
      <w:numFmt w:val="bullet"/>
      <w:lvlText w:val="o"/>
      <w:lvlJc w:val="left"/>
      <w:pPr>
        <w:ind w:left="5760" w:hanging="360"/>
      </w:pPr>
      <w:rPr>
        <w:rFonts w:ascii="Courier New" w:hAnsi="Courier New" w:cs="Courier New" w:hint="default"/>
      </w:rPr>
    </w:lvl>
    <w:lvl w:ilvl="8" w:tplc="79B69D50" w:tentative="1">
      <w:start w:val="1"/>
      <w:numFmt w:val="bullet"/>
      <w:lvlText w:val=""/>
      <w:lvlJc w:val="left"/>
      <w:pPr>
        <w:ind w:left="6480" w:hanging="360"/>
      </w:pPr>
      <w:rPr>
        <w:rFonts w:ascii="Wingdings" w:hAnsi="Wingdings" w:hint="default"/>
      </w:rPr>
    </w:lvl>
  </w:abstractNum>
  <w:abstractNum w:abstractNumId="13" w15:restartNumberingAfterBreak="0">
    <w:nsid w:val="786932A2"/>
    <w:multiLevelType w:val="hybridMultilevel"/>
    <w:tmpl w:val="61EAB31E"/>
    <w:lvl w:ilvl="0" w:tplc="D8B2BA72">
      <w:start w:val="1"/>
      <w:numFmt w:val="bullet"/>
      <w:lvlText w:val=""/>
      <w:lvlJc w:val="left"/>
      <w:pPr>
        <w:ind w:left="720" w:hanging="360"/>
      </w:pPr>
      <w:rPr>
        <w:rFonts w:ascii="Symbol" w:hAnsi="Symbol" w:hint="default"/>
      </w:rPr>
    </w:lvl>
    <w:lvl w:ilvl="1" w:tplc="4732C9C4" w:tentative="1">
      <w:start w:val="1"/>
      <w:numFmt w:val="bullet"/>
      <w:lvlText w:val="o"/>
      <w:lvlJc w:val="left"/>
      <w:pPr>
        <w:ind w:left="1440" w:hanging="360"/>
      </w:pPr>
      <w:rPr>
        <w:rFonts w:ascii="Courier New" w:hAnsi="Courier New" w:cs="Courier New" w:hint="default"/>
      </w:rPr>
    </w:lvl>
    <w:lvl w:ilvl="2" w:tplc="DF36A4D4" w:tentative="1">
      <w:start w:val="1"/>
      <w:numFmt w:val="bullet"/>
      <w:lvlText w:val=""/>
      <w:lvlJc w:val="left"/>
      <w:pPr>
        <w:ind w:left="2160" w:hanging="360"/>
      </w:pPr>
      <w:rPr>
        <w:rFonts w:ascii="Wingdings" w:hAnsi="Wingdings" w:hint="default"/>
      </w:rPr>
    </w:lvl>
    <w:lvl w:ilvl="3" w:tplc="C4349332" w:tentative="1">
      <w:start w:val="1"/>
      <w:numFmt w:val="bullet"/>
      <w:lvlText w:val=""/>
      <w:lvlJc w:val="left"/>
      <w:pPr>
        <w:ind w:left="2880" w:hanging="360"/>
      </w:pPr>
      <w:rPr>
        <w:rFonts w:ascii="Symbol" w:hAnsi="Symbol" w:hint="default"/>
      </w:rPr>
    </w:lvl>
    <w:lvl w:ilvl="4" w:tplc="8340A556" w:tentative="1">
      <w:start w:val="1"/>
      <w:numFmt w:val="bullet"/>
      <w:lvlText w:val="o"/>
      <w:lvlJc w:val="left"/>
      <w:pPr>
        <w:ind w:left="3600" w:hanging="360"/>
      </w:pPr>
      <w:rPr>
        <w:rFonts w:ascii="Courier New" w:hAnsi="Courier New" w:cs="Courier New" w:hint="default"/>
      </w:rPr>
    </w:lvl>
    <w:lvl w:ilvl="5" w:tplc="4FA4AAB2" w:tentative="1">
      <w:start w:val="1"/>
      <w:numFmt w:val="bullet"/>
      <w:lvlText w:val=""/>
      <w:lvlJc w:val="left"/>
      <w:pPr>
        <w:ind w:left="4320" w:hanging="360"/>
      </w:pPr>
      <w:rPr>
        <w:rFonts w:ascii="Wingdings" w:hAnsi="Wingdings" w:hint="default"/>
      </w:rPr>
    </w:lvl>
    <w:lvl w:ilvl="6" w:tplc="17C68CAE" w:tentative="1">
      <w:start w:val="1"/>
      <w:numFmt w:val="bullet"/>
      <w:lvlText w:val=""/>
      <w:lvlJc w:val="left"/>
      <w:pPr>
        <w:ind w:left="5040" w:hanging="360"/>
      </w:pPr>
      <w:rPr>
        <w:rFonts w:ascii="Symbol" w:hAnsi="Symbol" w:hint="default"/>
      </w:rPr>
    </w:lvl>
    <w:lvl w:ilvl="7" w:tplc="5A8E6A98" w:tentative="1">
      <w:start w:val="1"/>
      <w:numFmt w:val="bullet"/>
      <w:lvlText w:val="o"/>
      <w:lvlJc w:val="left"/>
      <w:pPr>
        <w:ind w:left="5760" w:hanging="360"/>
      </w:pPr>
      <w:rPr>
        <w:rFonts w:ascii="Courier New" w:hAnsi="Courier New" w:cs="Courier New" w:hint="default"/>
      </w:rPr>
    </w:lvl>
    <w:lvl w:ilvl="8" w:tplc="AF9ECE76" w:tentative="1">
      <w:start w:val="1"/>
      <w:numFmt w:val="bullet"/>
      <w:lvlText w:val=""/>
      <w:lvlJc w:val="left"/>
      <w:pPr>
        <w:ind w:left="6480" w:hanging="360"/>
      </w:pPr>
      <w:rPr>
        <w:rFonts w:ascii="Wingdings" w:hAnsi="Wingdings" w:hint="default"/>
      </w:rPr>
    </w:lvl>
  </w:abstractNum>
  <w:abstractNum w:abstractNumId="14" w15:restartNumberingAfterBreak="0">
    <w:nsid w:val="792967FF"/>
    <w:multiLevelType w:val="hybridMultilevel"/>
    <w:tmpl w:val="CA56F8AC"/>
    <w:lvl w:ilvl="0" w:tplc="D9646C86">
      <w:numFmt w:val="bullet"/>
      <w:lvlText w:val="-"/>
      <w:lvlJc w:val="left"/>
      <w:pPr>
        <w:ind w:left="720" w:hanging="360"/>
      </w:pPr>
      <w:rPr>
        <w:rFonts w:ascii="Calibri" w:eastAsiaTheme="minorHAnsi" w:hAnsi="Calibri" w:cs="Calibri" w:hint="default"/>
      </w:rPr>
    </w:lvl>
    <w:lvl w:ilvl="1" w:tplc="C3ECEFC8" w:tentative="1">
      <w:start w:val="1"/>
      <w:numFmt w:val="bullet"/>
      <w:lvlText w:val="o"/>
      <w:lvlJc w:val="left"/>
      <w:pPr>
        <w:ind w:left="1440" w:hanging="360"/>
      </w:pPr>
      <w:rPr>
        <w:rFonts w:ascii="Courier New" w:hAnsi="Courier New" w:cs="Courier New" w:hint="default"/>
      </w:rPr>
    </w:lvl>
    <w:lvl w:ilvl="2" w:tplc="4D264312" w:tentative="1">
      <w:start w:val="1"/>
      <w:numFmt w:val="bullet"/>
      <w:lvlText w:val=""/>
      <w:lvlJc w:val="left"/>
      <w:pPr>
        <w:ind w:left="2160" w:hanging="360"/>
      </w:pPr>
      <w:rPr>
        <w:rFonts w:ascii="Wingdings" w:hAnsi="Wingdings" w:hint="default"/>
      </w:rPr>
    </w:lvl>
    <w:lvl w:ilvl="3" w:tplc="56A8FE40" w:tentative="1">
      <w:start w:val="1"/>
      <w:numFmt w:val="bullet"/>
      <w:lvlText w:val=""/>
      <w:lvlJc w:val="left"/>
      <w:pPr>
        <w:ind w:left="2880" w:hanging="360"/>
      </w:pPr>
      <w:rPr>
        <w:rFonts w:ascii="Symbol" w:hAnsi="Symbol" w:hint="default"/>
      </w:rPr>
    </w:lvl>
    <w:lvl w:ilvl="4" w:tplc="8EEEABDA" w:tentative="1">
      <w:start w:val="1"/>
      <w:numFmt w:val="bullet"/>
      <w:lvlText w:val="o"/>
      <w:lvlJc w:val="left"/>
      <w:pPr>
        <w:ind w:left="3600" w:hanging="360"/>
      </w:pPr>
      <w:rPr>
        <w:rFonts w:ascii="Courier New" w:hAnsi="Courier New" w:cs="Courier New" w:hint="default"/>
      </w:rPr>
    </w:lvl>
    <w:lvl w:ilvl="5" w:tplc="5FDCF9D2" w:tentative="1">
      <w:start w:val="1"/>
      <w:numFmt w:val="bullet"/>
      <w:lvlText w:val=""/>
      <w:lvlJc w:val="left"/>
      <w:pPr>
        <w:ind w:left="4320" w:hanging="360"/>
      </w:pPr>
      <w:rPr>
        <w:rFonts w:ascii="Wingdings" w:hAnsi="Wingdings" w:hint="default"/>
      </w:rPr>
    </w:lvl>
    <w:lvl w:ilvl="6" w:tplc="A7C244F4" w:tentative="1">
      <w:start w:val="1"/>
      <w:numFmt w:val="bullet"/>
      <w:lvlText w:val=""/>
      <w:lvlJc w:val="left"/>
      <w:pPr>
        <w:ind w:left="5040" w:hanging="360"/>
      </w:pPr>
      <w:rPr>
        <w:rFonts w:ascii="Symbol" w:hAnsi="Symbol" w:hint="default"/>
      </w:rPr>
    </w:lvl>
    <w:lvl w:ilvl="7" w:tplc="D08C448E" w:tentative="1">
      <w:start w:val="1"/>
      <w:numFmt w:val="bullet"/>
      <w:lvlText w:val="o"/>
      <w:lvlJc w:val="left"/>
      <w:pPr>
        <w:ind w:left="5760" w:hanging="360"/>
      </w:pPr>
      <w:rPr>
        <w:rFonts w:ascii="Courier New" w:hAnsi="Courier New" w:cs="Courier New" w:hint="default"/>
      </w:rPr>
    </w:lvl>
    <w:lvl w:ilvl="8" w:tplc="652A5BC4"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6"/>
  </w:num>
  <w:num w:numId="5">
    <w:abstractNumId w:val="11"/>
  </w:num>
  <w:num w:numId="6">
    <w:abstractNumId w:val="5"/>
  </w:num>
  <w:num w:numId="7">
    <w:abstractNumId w:val="0"/>
  </w:num>
  <w:num w:numId="8">
    <w:abstractNumId w:val="13"/>
  </w:num>
  <w:num w:numId="9">
    <w:abstractNumId w:val="4"/>
  </w:num>
  <w:num w:numId="10">
    <w:abstractNumId w:val="9"/>
  </w:num>
  <w:num w:numId="11">
    <w:abstractNumId w:val="7"/>
  </w:num>
  <w:num w:numId="12">
    <w:abstractNumId w:val="1"/>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5E"/>
    <w:rsid w:val="00015F1A"/>
    <w:rsid w:val="00022116"/>
    <w:rsid w:val="000401E3"/>
    <w:rsid w:val="00040A8D"/>
    <w:rsid w:val="00076596"/>
    <w:rsid w:val="0008119A"/>
    <w:rsid w:val="00093DCC"/>
    <w:rsid w:val="000A26FA"/>
    <w:rsid w:val="000A61D9"/>
    <w:rsid w:val="000A6D8C"/>
    <w:rsid w:val="000D2982"/>
    <w:rsid w:val="000D6748"/>
    <w:rsid w:val="00105A51"/>
    <w:rsid w:val="001071BC"/>
    <w:rsid w:val="00134435"/>
    <w:rsid w:val="00134C7E"/>
    <w:rsid w:val="00140BEA"/>
    <w:rsid w:val="00141526"/>
    <w:rsid w:val="00154569"/>
    <w:rsid w:val="001B16B4"/>
    <w:rsid w:val="001D546F"/>
    <w:rsid w:val="00217AA4"/>
    <w:rsid w:val="00237E30"/>
    <w:rsid w:val="002648A6"/>
    <w:rsid w:val="002764AE"/>
    <w:rsid w:val="002915E0"/>
    <w:rsid w:val="002956BB"/>
    <w:rsid w:val="002A39C6"/>
    <w:rsid w:val="002B5C8C"/>
    <w:rsid w:val="002B7967"/>
    <w:rsid w:val="002C1E8B"/>
    <w:rsid w:val="003170ED"/>
    <w:rsid w:val="00362DA3"/>
    <w:rsid w:val="00384481"/>
    <w:rsid w:val="0038591E"/>
    <w:rsid w:val="00391162"/>
    <w:rsid w:val="003A0DD8"/>
    <w:rsid w:val="003C0245"/>
    <w:rsid w:val="003C521B"/>
    <w:rsid w:val="003D44EF"/>
    <w:rsid w:val="003F1640"/>
    <w:rsid w:val="003F607A"/>
    <w:rsid w:val="00403D62"/>
    <w:rsid w:val="00436315"/>
    <w:rsid w:val="0045408A"/>
    <w:rsid w:val="00460B36"/>
    <w:rsid w:val="00464389"/>
    <w:rsid w:val="004720E8"/>
    <w:rsid w:val="00473AC6"/>
    <w:rsid w:val="0048478C"/>
    <w:rsid w:val="00490AD7"/>
    <w:rsid w:val="00496065"/>
    <w:rsid w:val="004A2280"/>
    <w:rsid w:val="004A36CD"/>
    <w:rsid w:val="004B22D9"/>
    <w:rsid w:val="004B403A"/>
    <w:rsid w:val="004C0B7F"/>
    <w:rsid w:val="004C4F20"/>
    <w:rsid w:val="004D1356"/>
    <w:rsid w:val="004D19D6"/>
    <w:rsid w:val="004D335E"/>
    <w:rsid w:val="004E411D"/>
    <w:rsid w:val="00510936"/>
    <w:rsid w:val="005114E2"/>
    <w:rsid w:val="00512650"/>
    <w:rsid w:val="00537986"/>
    <w:rsid w:val="0055474B"/>
    <w:rsid w:val="00555E8C"/>
    <w:rsid w:val="005670B5"/>
    <w:rsid w:val="005838FC"/>
    <w:rsid w:val="0059079D"/>
    <w:rsid w:val="00593ADF"/>
    <w:rsid w:val="00596404"/>
    <w:rsid w:val="005B14F9"/>
    <w:rsid w:val="005B2748"/>
    <w:rsid w:val="005B279C"/>
    <w:rsid w:val="005B5649"/>
    <w:rsid w:val="005C1326"/>
    <w:rsid w:val="005C5D06"/>
    <w:rsid w:val="005D51DF"/>
    <w:rsid w:val="005E5C63"/>
    <w:rsid w:val="005F3F39"/>
    <w:rsid w:val="00602E64"/>
    <w:rsid w:val="00607B77"/>
    <w:rsid w:val="00611B1A"/>
    <w:rsid w:val="00645FC8"/>
    <w:rsid w:val="00654487"/>
    <w:rsid w:val="00670200"/>
    <w:rsid w:val="00682066"/>
    <w:rsid w:val="00683334"/>
    <w:rsid w:val="006A6A40"/>
    <w:rsid w:val="006B62BF"/>
    <w:rsid w:val="006B6719"/>
    <w:rsid w:val="006B6FC1"/>
    <w:rsid w:val="006C2815"/>
    <w:rsid w:val="006D53A2"/>
    <w:rsid w:val="006D7508"/>
    <w:rsid w:val="006F7991"/>
    <w:rsid w:val="00763D38"/>
    <w:rsid w:val="00766836"/>
    <w:rsid w:val="007708BD"/>
    <w:rsid w:val="00775A30"/>
    <w:rsid w:val="00791D5E"/>
    <w:rsid w:val="00797D66"/>
    <w:rsid w:val="007A2FEA"/>
    <w:rsid w:val="007D4A62"/>
    <w:rsid w:val="007E0A97"/>
    <w:rsid w:val="00822A18"/>
    <w:rsid w:val="008454AD"/>
    <w:rsid w:val="00846D6A"/>
    <w:rsid w:val="00852024"/>
    <w:rsid w:val="00862B82"/>
    <w:rsid w:val="00875092"/>
    <w:rsid w:val="00875C96"/>
    <w:rsid w:val="008A114F"/>
    <w:rsid w:val="008A7864"/>
    <w:rsid w:val="008C3D84"/>
    <w:rsid w:val="008C5172"/>
    <w:rsid w:val="008E0078"/>
    <w:rsid w:val="008F4689"/>
    <w:rsid w:val="00902339"/>
    <w:rsid w:val="0090472C"/>
    <w:rsid w:val="0090695A"/>
    <w:rsid w:val="00917834"/>
    <w:rsid w:val="00942AC3"/>
    <w:rsid w:val="009452D4"/>
    <w:rsid w:val="00946403"/>
    <w:rsid w:val="00981AA5"/>
    <w:rsid w:val="0099159D"/>
    <w:rsid w:val="009C5E5A"/>
    <w:rsid w:val="009C75AB"/>
    <w:rsid w:val="009D6494"/>
    <w:rsid w:val="009D7949"/>
    <w:rsid w:val="009E547F"/>
    <w:rsid w:val="00A0170B"/>
    <w:rsid w:val="00A10F83"/>
    <w:rsid w:val="00A1342C"/>
    <w:rsid w:val="00A530CB"/>
    <w:rsid w:val="00A558D1"/>
    <w:rsid w:val="00A57238"/>
    <w:rsid w:val="00A61526"/>
    <w:rsid w:val="00A8596E"/>
    <w:rsid w:val="00A85C73"/>
    <w:rsid w:val="00AB3F41"/>
    <w:rsid w:val="00AC5F9D"/>
    <w:rsid w:val="00AF0150"/>
    <w:rsid w:val="00B02483"/>
    <w:rsid w:val="00B06993"/>
    <w:rsid w:val="00B11221"/>
    <w:rsid w:val="00B202F0"/>
    <w:rsid w:val="00B4163F"/>
    <w:rsid w:val="00B427CA"/>
    <w:rsid w:val="00B66FB2"/>
    <w:rsid w:val="00B74A8B"/>
    <w:rsid w:val="00B76A7F"/>
    <w:rsid w:val="00B82E85"/>
    <w:rsid w:val="00B8327B"/>
    <w:rsid w:val="00B866E7"/>
    <w:rsid w:val="00B86719"/>
    <w:rsid w:val="00BA4231"/>
    <w:rsid w:val="00BB30E1"/>
    <w:rsid w:val="00C00BED"/>
    <w:rsid w:val="00C11D30"/>
    <w:rsid w:val="00C12C0B"/>
    <w:rsid w:val="00C1414A"/>
    <w:rsid w:val="00C16F1E"/>
    <w:rsid w:val="00C309B8"/>
    <w:rsid w:val="00C35B94"/>
    <w:rsid w:val="00C3724E"/>
    <w:rsid w:val="00C4468B"/>
    <w:rsid w:val="00C56058"/>
    <w:rsid w:val="00C62D4B"/>
    <w:rsid w:val="00C675CE"/>
    <w:rsid w:val="00C72704"/>
    <w:rsid w:val="00C741F7"/>
    <w:rsid w:val="00C75113"/>
    <w:rsid w:val="00C76D97"/>
    <w:rsid w:val="00C860DD"/>
    <w:rsid w:val="00C9286B"/>
    <w:rsid w:val="00CB1B89"/>
    <w:rsid w:val="00CC188A"/>
    <w:rsid w:val="00CD1A12"/>
    <w:rsid w:val="00CD6198"/>
    <w:rsid w:val="00CD7A0A"/>
    <w:rsid w:val="00CF7E05"/>
    <w:rsid w:val="00D013A0"/>
    <w:rsid w:val="00D027D6"/>
    <w:rsid w:val="00D02F5B"/>
    <w:rsid w:val="00D03D4C"/>
    <w:rsid w:val="00D12881"/>
    <w:rsid w:val="00D3780F"/>
    <w:rsid w:val="00D4284E"/>
    <w:rsid w:val="00D434BB"/>
    <w:rsid w:val="00D47FF0"/>
    <w:rsid w:val="00D606E2"/>
    <w:rsid w:val="00D624B0"/>
    <w:rsid w:val="00D6547C"/>
    <w:rsid w:val="00D7066F"/>
    <w:rsid w:val="00D80B89"/>
    <w:rsid w:val="00D97940"/>
    <w:rsid w:val="00DD0C35"/>
    <w:rsid w:val="00DD41BF"/>
    <w:rsid w:val="00DE4A12"/>
    <w:rsid w:val="00E04289"/>
    <w:rsid w:val="00E13FEA"/>
    <w:rsid w:val="00E15A2E"/>
    <w:rsid w:val="00E306BA"/>
    <w:rsid w:val="00E32646"/>
    <w:rsid w:val="00E3661C"/>
    <w:rsid w:val="00E42AE7"/>
    <w:rsid w:val="00E604F2"/>
    <w:rsid w:val="00E71606"/>
    <w:rsid w:val="00E77C81"/>
    <w:rsid w:val="00E921C4"/>
    <w:rsid w:val="00E925A9"/>
    <w:rsid w:val="00EA4AB9"/>
    <w:rsid w:val="00EB2D3F"/>
    <w:rsid w:val="00EB4F10"/>
    <w:rsid w:val="00EE410D"/>
    <w:rsid w:val="00EE6398"/>
    <w:rsid w:val="00EF7E32"/>
    <w:rsid w:val="00F41356"/>
    <w:rsid w:val="00F4520C"/>
    <w:rsid w:val="00F819C7"/>
    <w:rsid w:val="00FB30C8"/>
    <w:rsid w:val="00FC0C4B"/>
    <w:rsid w:val="00FC1DA9"/>
    <w:rsid w:val="00FC7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00CDF-9D2B-4FC9-93BB-0683594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7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C4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BF"/>
  </w:style>
  <w:style w:type="paragraph" w:styleId="Footer">
    <w:name w:val="footer"/>
    <w:basedOn w:val="Normal"/>
    <w:link w:val="FooterChar"/>
    <w:uiPriority w:val="99"/>
    <w:unhideWhenUsed/>
    <w:rsid w:val="00EC4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BF"/>
  </w:style>
  <w:style w:type="character" w:styleId="Hyperlink">
    <w:name w:val="Hyperlink"/>
    <w:basedOn w:val="DefaultParagraphFont"/>
    <w:uiPriority w:val="99"/>
    <w:unhideWhenUsed/>
    <w:rsid w:val="00E67C2A"/>
    <w:rPr>
      <w:color w:val="0563C1" w:themeColor="hyperlink"/>
      <w:u w:val="single"/>
    </w:rPr>
  </w:style>
  <w:style w:type="paragraph" w:styleId="ListParagraph">
    <w:name w:val="List Paragraph"/>
    <w:basedOn w:val="Normal"/>
    <w:uiPriority w:val="34"/>
    <w:qFormat/>
    <w:rsid w:val="00486BC0"/>
    <w:pPr>
      <w:ind w:left="720"/>
      <w:contextualSpacing/>
    </w:pPr>
  </w:style>
  <w:style w:type="table" w:styleId="TableGrid">
    <w:name w:val="Table Grid"/>
    <w:basedOn w:val="TableNormal"/>
    <w:uiPriority w:val="39"/>
    <w:rsid w:val="006A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F34"/>
    <w:rPr>
      <w:sz w:val="16"/>
      <w:szCs w:val="16"/>
    </w:rPr>
  </w:style>
  <w:style w:type="paragraph" w:styleId="CommentText">
    <w:name w:val="annotation text"/>
    <w:basedOn w:val="Normal"/>
    <w:link w:val="CommentTextChar"/>
    <w:uiPriority w:val="99"/>
    <w:semiHidden/>
    <w:unhideWhenUsed/>
    <w:rsid w:val="00881F34"/>
    <w:pPr>
      <w:spacing w:line="240" w:lineRule="auto"/>
    </w:pPr>
    <w:rPr>
      <w:sz w:val="20"/>
      <w:szCs w:val="20"/>
    </w:rPr>
  </w:style>
  <w:style w:type="character" w:customStyle="1" w:styleId="CommentTextChar">
    <w:name w:val="Comment Text Char"/>
    <w:basedOn w:val="DefaultParagraphFont"/>
    <w:link w:val="CommentText"/>
    <w:uiPriority w:val="99"/>
    <w:semiHidden/>
    <w:rsid w:val="00881F34"/>
    <w:rPr>
      <w:sz w:val="20"/>
      <w:szCs w:val="20"/>
    </w:rPr>
  </w:style>
  <w:style w:type="paragraph" w:styleId="CommentSubject">
    <w:name w:val="annotation subject"/>
    <w:basedOn w:val="CommentText"/>
    <w:next w:val="CommentText"/>
    <w:link w:val="CommentSubjectChar"/>
    <w:uiPriority w:val="99"/>
    <w:semiHidden/>
    <w:unhideWhenUsed/>
    <w:rsid w:val="00881F34"/>
    <w:rPr>
      <w:b/>
      <w:bCs/>
    </w:rPr>
  </w:style>
  <w:style w:type="character" w:customStyle="1" w:styleId="CommentSubjectChar">
    <w:name w:val="Comment Subject Char"/>
    <w:basedOn w:val="CommentTextChar"/>
    <w:link w:val="CommentSubject"/>
    <w:uiPriority w:val="99"/>
    <w:semiHidden/>
    <w:rsid w:val="00881F34"/>
    <w:rPr>
      <w:b/>
      <w:bCs/>
      <w:sz w:val="20"/>
      <w:szCs w:val="20"/>
    </w:rPr>
  </w:style>
  <w:style w:type="paragraph" w:styleId="BalloonText">
    <w:name w:val="Balloon Text"/>
    <w:basedOn w:val="Normal"/>
    <w:link w:val="BalloonTextChar"/>
    <w:uiPriority w:val="99"/>
    <w:semiHidden/>
    <w:unhideWhenUsed/>
    <w:rsid w:val="00881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34"/>
    <w:rPr>
      <w:rFonts w:ascii="Segoe UI" w:hAnsi="Segoe UI" w:cs="Segoe UI"/>
      <w:sz w:val="18"/>
      <w:szCs w:val="18"/>
    </w:rPr>
  </w:style>
  <w:style w:type="character" w:styleId="FollowedHyperlink">
    <w:name w:val="FollowedHyperlink"/>
    <w:basedOn w:val="DefaultParagraphFont"/>
    <w:uiPriority w:val="99"/>
    <w:semiHidden/>
    <w:unhideWhenUsed/>
    <w:rsid w:val="003F1640"/>
    <w:rPr>
      <w:color w:val="954F72" w:themeColor="followedHyperlink"/>
      <w:u w:val="single"/>
    </w:rPr>
  </w:style>
  <w:style w:type="character" w:customStyle="1" w:styleId="UnresolvedMention1">
    <w:name w:val="Unresolved Mention1"/>
    <w:basedOn w:val="DefaultParagraphFont"/>
    <w:uiPriority w:val="99"/>
    <w:semiHidden/>
    <w:unhideWhenUsed/>
    <w:rsid w:val="000A61D9"/>
    <w:rPr>
      <w:color w:val="605E5C"/>
      <w:shd w:val="clear" w:color="auto" w:fill="E1DFDD"/>
    </w:rPr>
  </w:style>
  <w:style w:type="character" w:customStyle="1" w:styleId="UnresolvedMention2">
    <w:name w:val="Unresolved Mention2"/>
    <w:basedOn w:val="DefaultParagraphFont"/>
    <w:uiPriority w:val="99"/>
    <w:semiHidden/>
    <w:unhideWhenUsed/>
    <w:rsid w:val="006D7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hatsetventes.gc.ca/politiques-et-lignes-directrices/guide-des-clauses-et-conditions-uniformisees-d-achat/3/2010B/17" TargetMode="External"/><Relationship Id="rId18" Type="http://schemas.openxmlformats.org/officeDocument/2006/relationships/hyperlink" Target="https://achatsetventes.gc.ca/politiques-et-lignes-directrices/guide-des-clauses-et-conditions-uniformisees-d-achat/3/2035/16" TargetMode="External"/><Relationship Id="rId26" Type="http://schemas.openxmlformats.org/officeDocument/2006/relationships/hyperlink" Target="ftp://205.193.86.89/PITXML/" TargetMode="External"/><Relationship Id="rId39" Type="http://schemas.openxmlformats.org/officeDocument/2006/relationships/hyperlink" Target="https://www.statcan.gc.ca/fra/sujets/norme/scian/2017/index" TargetMode="External"/><Relationship Id="rId3" Type="http://schemas.openxmlformats.org/officeDocument/2006/relationships/styles" Target="styles.xml"/><Relationship Id="rId21" Type="http://schemas.openxmlformats.org/officeDocument/2006/relationships/hyperlink" Target="http://laws-lois.justice.gc.ca/fra/lois/" TargetMode="External"/><Relationship Id="rId34" Type="http://schemas.openxmlformats.org/officeDocument/2006/relationships/hyperlink" Target="https://www.archives.gov/open/dataset-cfr.html" TargetMode="External"/><Relationship Id="rId42" Type="http://schemas.openxmlformats.org/officeDocument/2006/relationships/hyperlink" Target="https://entreprisescanada.ca/fr/gouvernement/reglementation/"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chatsetventes.gc.ca/politiques-et-lignes-directrices/guide-des-clauses-et-conditions-uniformisees-d-achat/3/2010A/17" TargetMode="External"/><Relationship Id="rId17" Type="http://schemas.openxmlformats.org/officeDocument/2006/relationships/hyperlink" Target="https://achatsetventes.gc.ca/politiques-et-lignes-directrices/guide-des-clauses-et-conditions-uniformisees-d-achat/3/2030/17" TargetMode="External"/><Relationship Id="rId25" Type="http://schemas.openxmlformats.org/officeDocument/2006/relationships/hyperlink" Target="http://laws-lois.justice.gc.ca/fra/XML/index.html" TargetMode="External"/><Relationship Id="rId33" Type="http://schemas.openxmlformats.org/officeDocument/2006/relationships/hyperlink" Target="https://quantgov.org/regdata/" TargetMode="External"/><Relationship Id="rId38" Type="http://schemas.openxmlformats.org/officeDocument/2006/relationships/hyperlink" Target="https://bit.ly/2t9Xmwq"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atsetventes.gc.ca/politiques-et-lignes-directrices/guide-des-clauses-et-conditions-uniformisees-d-achat/3/2029/21" TargetMode="External"/><Relationship Id="rId20" Type="http://schemas.openxmlformats.org/officeDocument/2006/relationships/hyperlink" Target="http://laws-lois.justice.gc.ca/fra/reglements/" TargetMode="External"/><Relationship Id="rId29" Type="http://schemas.openxmlformats.org/officeDocument/2006/relationships/hyperlink" Target="http://bit.ly/2HaoFMH" TargetMode="External"/><Relationship Id="rId41" Type="http://schemas.openxmlformats.org/officeDocument/2006/relationships/hyperlink" Target="https://open.canada.ca/data/en/dataset/b1126a07-fd85-4d56-8395-143aba1747a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sgc-pwgsc.gc.ca/recgen/txt/depot-deposit-fra.html" TargetMode="External"/><Relationship Id="rId24" Type="http://schemas.openxmlformats.org/officeDocument/2006/relationships/hyperlink" Target="http://laws-lois.justice.gc.ca/eng/XML/index.html" TargetMode="External"/><Relationship Id="rId32" Type="http://schemas.openxmlformats.org/officeDocument/2006/relationships/hyperlink" Target="http://developer.canlii.org/docs/Legislations" TargetMode="External"/><Relationship Id="rId37" Type="http://schemas.openxmlformats.org/officeDocument/2006/relationships/hyperlink" Target="https://data.europa.eu/euodp/data/dataset/eu-legislation-basic-acts" TargetMode="External"/><Relationship Id="rId40" Type="http://schemas.openxmlformats.org/officeDocument/2006/relationships/hyperlink" Target="https://ouvert.canada.ca/data/fr/dataset/9d81bb46-de89-41be-b7a4-b76c08f96cff" TargetMode="External"/><Relationship Id="rId45" Type="http://schemas.openxmlformats.org/officeDocument/2006/relationships/hyperlink" Target="https://buyandsell.gc.ca/policy-and-guidelines/supply-manual/annex/5/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hatsetventes.gc.ca/politiques-et-lignes-directrices/guide-des-clauses-et-conditions-uniformisees-d-achat/3/2020/16" TargetMode="External"/><Relationship Id="rId23" Type="http://schemas.openxmlformats.org/officeDocument/2006/relationships/hyperlink" Target="ftp://205.193.86.89/data.zip" TargetMode="External"/><Relationship Id="rId28" Type="http://schemas.openxmlformats.org/officeDocument/2006/relationships/hyperlink" Target="http://bit.ly/2KgeTKV" TargetMode="External"/><Relationship Id="rId36" Type="http://schemas.openxmlformats.org/officeDocument/2006/relationships/hyperlink" Target="https://data.europa.eu/euodp/data/dataset/eu-legislation-in-force" TargetMode="External"/><Relationship Id="rId49" Type="http://schemas.openxmlformats.org/officeDocument/2006/relationships/footer" Target="footer2.xml"/><Relationship Id="rId10" Type="http://schemas.openxmlformats.org/officeDocument/2006/relationships/hyperlink" Target="mailto:Yevgeniy.Kozlov@canada.ca" TargetMode="External"/><Relationship Id="rId19" Type="http://schemas.openxmlformats.org/officeDocument/2006/relationships/hyperlink" Target="https://www.canada.ca/fr/secretariat-conseil-tresor/services/gestion-reglementation-federale/lignes-directrices-outils/directive-cabinet-gestion-reglementation.html" TargetMode="External"/><Relationship Id="rId31" Type="http://schemas.openxmlformats.org/officeDocument/2006/relationships/hyperlink" Target="https://github.com/LexPredict/lexpredict-lexnlp" TargetMode="External"/><Relationship Id="rId44" Type="http://schemas.openxmlformats.org/officeDocument/2006/relationships/hyperlink" Target="https://achatsetventes.gc.ca/politiques-et-lignes-directrices/guide-des-approvisionnements/annexe/5/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o-boa.gc.ca" TargetMode="External"/><Relationship Id="rId14" Type="http://schemas.openxmlformats.org/officeDocument/2006/relationships/hyperlink" Target="https://achatsetventes.gc.ca/politiques-et-lignes-directrices/guide-des-clauses-et-conditions-uniformisees-d-achat/3/2010C/16" TargetMode="External"/><Relationship Id="rId22" Type="http://schemas.openxmlformats.org/officeDocument/2006/relationships/hyperlink" Target="ftp://205.193.86.89/" TargetMode="External"/><Relationship Id="rId27" Type="http://schemas.openxmlformats.org/officeDocument/2006/relationships/hyperlink" Target="http://bit.ly/2r3e1Bi" TargetMode="External"/><Relationship Id="rId30" Type="http://schemas.openxmlformats.org/officeDocument/2006/relationships/hyperlink" Target="https://github.com/JasonMWhite/gitlawca" TargetMode="External"/><Relationship Id="rId35" Type="http://schemas.openxmlformats.org/officeDocument/2006/relationships/hyperlink" Target="http://api.epdb.eu/" TargetMode="External"/><Relationship Id="rId43" Type="http://schemas.openxmlformats.org/officeDocument/2006/relationships/hyperlink" Target="http://www.tbs-sct.gc.ca/pol/doc-fra.aspx?id=14494&amp;section=text" TargetMode="External"/><Relationship Id="rId48" Type="http://schemas.openxmlformats.org/officeDocument/2006/relationships/footer" Target="footer1.xml"/><Relationship Id="rId8" Type="http://schemas.openxmlformats.org/officeDocument/2006/relationships/hyperlink" Target="mailto:boa.opo@boa.opo.gc.ca"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E522-E1C5-4FCB-8838-ABD6E5D9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8172</Words>
  <Characters>48301</Characters>
  <Application>Microsoft Office Word</Application>
  <DocSecurity>0</DocSecurity>
  <Lines>1271</Lines>
  <Paragraphs>600</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55873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Gajewski, Karol</dc:creator>
  <cp:lastModifiedBy>Steedman, James</cp:lastModifiedBy>
  <cp:revision>2</cp:revision>
  <dcterms:created xsi:type="dcterms:W3CDTF">2018-07-26T13:21:00Z</dcterms:created>
  <dcterms:modified xsi:type="dcterms:W3CDTF">2018-07-26T13:21:00Z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d7375bf7-7a7b-43b3-9abc-e54abbafe72d</vt:lpwstr>
  </property>
  <property fmtid="{D5CDD505-2E9C-101B-9397-08002B2CF9AE}" pid="3" name="TBSSCTSHOWVISUALMARKING">
    <vt:lpwstr>NO</vt:lpwstr>
  </property>
  <property fmtid="{D5CDD505-2E9C-101B-9397-08002B2CF9AE}" pid="4" name="TBSSCTCLASSIFICATION">
    <vt:lpwstr>UNCLASSIFIED</vt:lpwstr>
  </property>
  <property fmtid="{D5CDD505-2E9C-101B-9397-08002B2CF9AE}" pid="5" name="SECCLASS">
    <vt:lpwstr>CLASSU</vt:lpwstr>
  </property>
</Properties>
</file>