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4590"/>
        <w:gridCol w:w="720"/>
        <w:gridCol w:w="630"/>
        <w:gridCol w:w="1710"/>
        <w:gridCol w:w="4320"/>
      </w:tblGrid>
      <w:tr w:rsidR="00A669CC" w:rsidRPr="00674DAC" w:rsidTr="00837A6C">
        <w:trPr>
          <w:trHeight w:val="414"/>
        </w:trPr>
        <w:tc>
          <w:tcPr>
            <w:tcW w:w="13338" w:type="dxa"/>
            <w:gridSpan w:val="6"/>
            <w:shd w:val="clear" w:color="auto" w:fill="D9D9D9" w:themeFill="background1" w:themeFillShade="D9"/>
            <w:vAlign w:val="center"/>
          </w:tcPr>
          <w:p w:rsidR="005065AF" w:rsidRPr="00674DAC" w:rsidRDefault="005065AF" w:rsidP="005065AF">
            <w:pPr>
              <w:spacing w:after="0" w:line="240" w:lineRule="auto"/>
              <w:rPr>
                <w:rFonts w:ascii="Arial" w:hAnsi="Arial" w:cs="Arial"/>
                <w:b/>
                <w:color w:val="000000" w:themeColor="text1"/>
                <w:sz w:val="20"/>
                <w:szCs w:val="20"/>
                <w:lang w:val="fr-CA"/>
              </w:rPr>
            </w:pPr>
            <w:r w:rsidRPr="00674DAC">
              <w:rPr>
                <w:rFonts w:ascii="Arial" w:hAnsi="Arial" w:cs="Arial"/>
                <w:b/>
                <w:color w:val="000000" w:themeColor="text1"/>
                <w:sz w:val="20"/>
                <w:szCs w:val="20"/>
                <w:lang w:val="fr-CA"/>
              </w:rPr>
              <w:t>2.0  Intérpretation et Portée</w:t>
            </w:r>
          </w:p>
        </w:tc>
      </w:tr>
      <w:tr w:rsidR="00B348FA" w:rsidRPr="00B348FA" w:rsidTr="006B1543">
        <w:trPr>
          <w:trHeight w:val="662"/>
        </w:trPr>
        <w:tc>
          <w:tcPr>
            <w:tcW w:w="1368" w:type="dxa"/>
          </w:tcPr>
          <w:p w:rsidR="00B348FA" w:rsidRPr="00674DAC" w:rsidRDefault="00B348FA" w:rsidP="00B348FA">
            <w:pPr>
              <w:spacing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2.1.3.1 c</w:t>
            </w:r>
          </w:p>
        </w:tc>
        <w:tc>
          <w:tcPr>
            <w:tcW w:w="4590" w:type="dxa"/>
          </w:tcPr>
          <w:p w:rsidR="00B348FA" w:rsidRPr="00A6141F" w:rsidRDefault="00B348FA" w:rsidP="00B348FA">
            <w:pPr>
              <w:rPr>
                <w:rFonts w:ascii="Arial" w:hAnsi="Arial" w:cs="Arial"/>
                <w:sz w:val="18"/>
                <w:szCs w:val="18"/>
                <w:lang w:val="fr-CA"/>
              </w:rPr>
            </w:pPr>
            <w:r w:rsidRPr="00A6141F">
              <w:rPr>
                <w:rFonts w:ascii="Arial" w:hAnsi="Arial" w:cs="Arial"/>
                <w:color w:val="000000" w:themeColor="text1"/>
                <w:sz w:val="18"/>
                <w:szCs w:val="18"/>
                <w:lang w:val="fr-CA"/>
              </w:rPr>
              <w:t xml:space="preserve">Si une attestation ou un enregistrement est exigé, la certification ou l'enregistrement doit être à jour à la date de clôture de la période d'invitation à soumission et demeurer en vigueur pendant toute la durée de l'offre à commandes et pour tout contrat dont la durée dépasse l'expiration de l'Offre à commandes. L'offrant doit fournir une preuve de cette certification ou de cet enregistrement avant la clôture de la période d'appel d'offres de la </w:t>
            </w:r>
            <w:r>
              <w:rPr>
                <w:rFonts w:ascii="Arial" w:hAnsi="Arial" w:cs="Arial"/>
                <w:color w:val="000000" w:themeColor="text1"/>
                <w:sz w:val="18"/>
                <w:szCs w:val="18"/>
                <w:lang w:val="fr-CA"/>
              </w:rPr>
              <w:t>DOC</w:t>
            </w:r>
            <w:r w:rsidRPr="00A6141F">
              <w:rPr>
                <w:rFonts w:ascii="Arial" w:hAnsi="Arial" w:cs="Arial"/>
                <w:color w:val="000000" w:themeColor="text1"/>
                <w:sz w:val="18"/>
                <w:szCs w:val="18"/>
                <w:lang w:val="fr-CA"/>
              </w:rPr>
              <w:t xml:space="preserve"> et à tout moment par la suite si demandé par l'Autorité responsable de l'offre à commande ou par tout pouvoir adjudicateur.</w:t>
            </w:r>
          </w:p>
        </w:tc>
        <w:tc>
          <w:tcPr>
            <w:tcW w:w="720" w:type="dxa"/>
          </w:tcPr>
          <w:p w:rsidR="00B348FA" w:rsidRPr="00674DAC" w:rsidRDefault="00B348FA" w:rsidP="00B348FA">
            <w:pPr>
              <w:jc w:val="center"/>
              <w:rPr>
                <w:rFonts w:ascii="Arial" w:hAnsi="Arial" w:cs="Arial"/>
                <w:b/>
                <w:color w:val="000000" w:themeColor="text1"/>
                <w:sz w:val="20"/>
                <w:szCs w:val="20"/>
                <w:lang w:val="fr-CA"/>
              </w:rPr>
            </w:pPr>
          </w:p>
        </w:tc>
        <w:tc>
          <w:tcPr>
            <w:tcW w:w="630" w:type="dxa"/>
          </w:tcPr>
          <w:p w:rsidR="00B348FA" w:rsidRPr="00674DAC" w:rsidRDefault="00B348FA" w:rsidP="00B348FA">
            <w:pPr>
              <w:jc w:val="center"/>
              <w:rPr>
                <w:rFonts w:ascii="Arial" w:hAnsi="Arial" w:cs="Arial"/>
                <w:b/>
                <w:color w:val="000000" w:themeColor="text1"/>
                <w:sz w:val="20"/>
                <w:szCs w:val="20"/>
                <w:lang w:val="fr-CA"/>
              </w:rPr>
            </w:pPr>
          </w:p>
        </w:tc>
        <w:tc>
          <w:tcPr>
            <w:tcW w:w="1710" w:type="dxa"/>
          </w:tcPr>
          <w:p w:rsidR="00B348FA" w:rsidRPr="00674DAC" w:rsidRDefault="00B348FA" w:rsidP="00B348FA">
            <w:pPr>
              <w:rPr>
                <w:rFonts w:ascii="Arial" w:hAnsi="Arial" w:cs="Arial"/>
                <w:color w:val="000000" w:themeColor="text1"/>
                <w:sz w:val="20"/>
                <w:szCs w:val="20"/>
                <w:lang w:val="fr-CA"/>
              </w:rPr>
            </w:pPr>
          </w:p>
        </w:tc>
        <w:tc>
          <w:tcPr>
            <w:tcW w:w="4320" w:type="dxa"/>
          </w:tcPr>
          <w:p w:rsidR="00B348FA" w:rsidRPr="00674DAC" w:rsidRDefault="00B348FA" w:rsidP="00B348FA">
            <w:pPr>
              <w:jc w:val="center"/>
              <w:rPr>
                <w:rFonts w:ascii="Arial" w:hAnsi="Arial" w:cs="Arial"/>
                <w:b/>
                <w:color w:val="000000" w:themeColor="text1"/>
                <w:sz w:val="20"/>
                <w:szCs w:val="20"/>
                <w:lang w:val="fr-CA"/>
              </w:rPr>
            </w:pPr>
          </w:p>
        </w:tc>
      </w:tr>
      <w:tr w:rsidR="00B348FA" w:rsidRPr="00B348FA" w:rsidTr="006B1543">
        <w:trPr>
          <w:trHeight w:val="662"/>
        </w:trPr>
        <w:tc>
          <w:tcPr>
            <w:tcW w:w="1368" w:type="dxa"/>
          </w:tcPr>
          <w:p w:rsidR="00B348FA" w:rsidRPr="00674DAC" w:rsidRDefault="00B348FA" w:rsidP="00B348FA">
            <w:pPr>
              <w:spacing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2.2.1</w:t>
            </w:r>
          </w:p>
        </w:tc>
        <w:tc>
          <w:tcPr>
            <w:tcW w:w="4590" w:type="dxa"/>
          </w:tcPr>
          <w:p w:rsidR="00B348FA" w:rsidRPr="00A6141F" w:rsidRDefault="00B348FA" w:rsidP="00B348FA">
            <w:pPr>
              <w:rPr>
                <w:rFonts w:ascii="Arial" w:hAnsi="Arial" w:cs="Arial"/>
                <w:sz w:val="18"/>
                <w:szCs w:val="18"/>
                <w:lang w:val="fr-CA"/>
              </w:rPr>
            </w:pPr>
            <w:r w:rsidRPr="00A6141F">
              <w:rPr>
                <w:rFonts w:ascii="Arial" w:hAnsi="Arial" w:cs="Arial"/>
                <w:sz w:val="18"/>
                <w:szCs w:val="18"/>
                <w:lang w:val="fr-CA"/>
              </w:rPr>
              <w:t>L`Offrant doit fournir l`équipement radio (Mobile et Portable) compatible avec le Standard P25;</w:t>
            </w:r>
          </w:p>
        </w:tc>
        <w:tc>
          <w:tcPr>
            <w:tcW w:w="720" w:type="dxa"/>
          </w:tcPr>
          <w:p w:rsidR="00B348FA" w:rsidRPr="00674DAC" w:rsidRDefault="00B348FA" w:rsidP="00B348FA">
            <w:pPr>
              <w:jc w:val="center"/>
              <w:rPr>
                <w:rFonts w:ascii="Arial" w:hAnsi="Arial" w:cs="Arial"/>
                <w:b/>
                <w:color w:val="000000" w:themeColor="text1"/>
                <w:sz w:val="20"/>
                <w:szCs w:val="20"/>
                <w:lang w:val="fr-CA"/>
              </w:rPr>
            </w:pPr>
          </w:p>
        </w:tc>
        <w:tc>
          <w:tcPr>
            <w:tcW w:w="630" w:type="dxa"/>
          </w:tcPr>
          <w:p w:rsidR="00B348FA" w:rsidRPr="00674DAC" w:rsidRDefault="00B348FA" w:rsidP="00B348FA">
            <w:pPr>
              <w:jc w:val="center"/>
              <w:rPr>
                <w:rFonts w:ascii="Arial" w:hAnsi="Arial" w:cs="Arial"/>
                <w:b/>
                <w:color w:val="000000" w:themeColor="text1"/>
                <w:sz w:val="20"/>
                <w:szCs w:val="20"/>
                <w:lang w:val="fr-CA"/>
              </w:rPr>
            </w:pPr>
          </w:p>
        </w:tc>
        <w:tc>
          <w:tcPr>
            <w:tcW w:w="1710" w:type="dxa"/>
          </w:tcPr>
          <w:p w:rsidR="00B348FA" w:rsidRPr="00674DAC" w:rsidRDefault="00B348FA" w:rsidP="00B348FA">
            <w:pPr>
              <w:rPr>
                <w:rFonts w:ascii="Arial" w:hAnsi="Arial" w:cs="Arial"/>
                <w:color w:val="000000" w:themeColor="text1"/>
                <w:sz w:val="20"/>
                <w:szCs w:val="20"/>
                <w:lang w:val="fr-CA"/>
              </w:rPr>
            </w:pPr>
          </w:p>
        </w:tc>
        <w:tc>
          <w:tcPr>
            <w:tcW w:w="4320" w:type="dxa"/>
          </w:tcPr>
          <w:p w:rsidR="00B348FA" w:rsidRPr="00674DAC" w:rsidRDefault="00B348FA" w:rsidP="00B348FA">
            <w:pPr>
              <w:jc w:val="center"/>
              <w:rPr>
                <w:rFonts w:ascii="Arial" w:hAnsi="Arial" w:cs="Arial"/>
                <w:b/>
                <w:color w:val="000000" w:themeColor="text1"/>
                <w:sz w:val="20"/>
                <w:szCs w:val="20"/>
                <w:lang w:val="fr-CA"/>
              </w:rPr>
            </w:pPr>
          </w:p>
        </w:tc>
      </w:tr>
      <w:tr w:rsidR="00B348FA" w:rsidRPr="00B348FA" w:rsidTr="006B1543">
        <w:trPr>
          <w:trHeight w:val="662"/>
        </w:trPr>
        <w:tc>
          <w:tcPr>
            <w:tcW w:w="1368" w:type="dxa"/>
          </w:tcPr>
          <w:p w:rsidR="00B348FA" w:rsidRPr="00674DAC" w:rsidRDefault="00B348FA" w:rsidP="00B348FA">
            <w:pPr>
              <w:spacing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2.2.2</w:t>
            </w:r>
          </w:p>
        </w:tc>
        <w:tc>
          <w:tcPr>
            <w:tcW w:w="4590" w:type="dxa"/>
          </w:tcPr>
          <w:p w:rsidR="00B348FA" w:rsidRDefault="00B348FA" w:rsidP="00B348FA">
            <w:pPr>
              <w:pStyle w:val="HTMLPreformatted"/>
              <w:rPr>
                <w:rFonts w:ascii="Arial" w:hAnsi="Arial" w:cs="Arial"/>
                <w:color w:val="222222"/>
                <w:sz w:val="18"/>
                <w:szCs w:val="18"/>
                <w:lang w:val="fr-FR"/>
              </w:rPr>
            </w:pPr>
            <w:r w:rsidRPr="00A6141F">
              <w:rPr>
                <w:rFonts w:ascii="Arial" w:hAnsi="Arial" w:cs="Arial"/>
                <w:sz w:val="18"/>
                <w:szCs w:val="18"/>
                <w:lang w:val="fr-CA"/>
              </w:rPr>
              <w:t>L`Offrant doit fournir l`équipement radio P25 (Mo</w:t>
            </w:r>
            <w:r>
              <w:rPr>
                <w:rFonts w:ascii="Arial" w:hAnsi="Arial" w:cs="Arial"/>
                <w:sz w:val="18"/>
                <w:szCs w:val="18"/>
                <w:lang w:val="fr-CA"/>
              </w:rPr>
              <w:t>bile et Portable) comme spécifi</w:t>
            </w:r>
            <w:r w:rsidRPr="00A6141F">
              <w:rPr>
                <w:rFonts w:ascii="Arial" w:hAnsi="Arial" w:cs="Arial"/>
                <w:sz w:val="18"/>
                <w:szCs w:val="18"/>
                <w:lang w:val="fr-CA"/>
              </w:rPr>
              <w:t xml:space="preserve">é dans </w:t>
            </w:r>
            <w:r>
              <w:rPr>
                <w:rFonts w:ascii="Arial" w:hAnsi="Arial" w:cs="Arial"/>
                <w:sz w:val="18"/>
                <w:szCs w:val="18"/>
                <w:lang w:val="fr-CA"/>
              </w:rPr>
              <w:t>l’Énonc</w:t>
            </w:r>
            <w:r w:rsidRPr="00A6141F">
              <w:rPr>
                <w:rFonts w:ascii="Arial" w:hAnsi="Arial" w:cs="Arial"/>
                <w:sz w:val="18"/>
                <w:szCs w:val="18"/>
                <w:lang w:val="fr-CA"/>
              </w:rPr>
              <w:t>é</w:t>
            </w:r>
            <w:r>
              <w:rPr>
                <w:rFonts w:ascii="Arial" w:hAnsi="Arial" w:cs="Arial"/>
                <w:sz w:val="18"/>
                <w:szCs w:val="18"/>
                <w:lang w:val="fr-CA"/>
              </w:rPr>
              <w:t xml:space="preserve"> des besoins (</w:t>
            </w:r>
            <w:r w:rsidRPr="0062624D">
              <w:rPr>
                <w:rFonts w:ascii="Arial" w:hAnsi="Arial" w:cs="Arial"/>
                <w:sz w:val="18"/>
                <w:szCs w:val="18"/>
                <w:lang w:val="fr-CA"/>
              </w:rPr>
              <w:t xml:space="preserve">EDB), </w:t>
            </w:r>
            <w:r w:rsidRPr="0062624D">
              <w:rPr>
                <w:rFonts w:ascii="Arial" w:hAnsi="Arial" w:cs="Arial"/>
                <w:color w:val="222222"/>
                <w:sz w:val="18"/>
                <w:szCs w:val="18"/>
                <w:lang w:val="fr-FR"/>
              </w:rPr>
              <w:t>"sur la base de la demande" en fonction des quantités décrites dans les commandes subséquentes;</w:t>
            </w:r>
          </w:p>
          <w:p w:rsidR="00B348FA" w:rsidRPr="008463D5" w:rsidRDefault="00B348FA" w:rsidP="00B348FA">
            <w:pPr>
              <w:pStyle w:val="HTMLPreformatted"/>
              <w:rPr>
                <w:rFonts w:ascii="Arial" w:hAnsi="Arial" w:cs="Arial"/>
                <w:sz w:val="18"/>
                <w:szCs w:val="18"/>
                <w:lang w:val="fr-FR"/>
              </w:rPr>
            </w:pPr>
          </w:p>
        </w:tc>
        <w:tc>
          <w:tcPr>
            <w:tcW w:w="720" w:type="dxa"/>
          </w:tcPr>
          <w:p w:rsidR="00B348FA" w:rsidRPr="00674DAC" w:rsidRDefault="00B348FA" w:rsidP="00B348FA">
            <w:pPr>
              <w:jc w:val="center"/>
              <w:rPr>
                <w:rFonts w:ascii="Arial" w:hAnsi="Arial" w:cs="Arial"/>
                <w:b/>
                <w:color w:val="000000" w:themeColor="text1"/>
                <w:sz w:val="20"/>
                <w:szCs w:val="20"/>
                <w:lang w:val="fr-CA"/>
              </w:rPr>
            </w:pPr>
          </w:p>
        </w:tc>
        <w:tc>
          <w:tcPr>
            <w:tcW w:w="630" w:type="dxa"/>
          </w:tcPr>
          <w:p w:rsidR="00B348FA" w:rsidRPr="00674DAC" w:rsidRDefault="00B348FA" w:rsidP="00B348FA">
            <w:pPr>
              <w:jc w:val="center"/>
              <w:rPr>
                <w:rFonts w:ascii="Arial" w:hAnsi="Arial" w:cs="Arial"/>
                <w:b/>
                <w:color w:val="000000" w:themeColor="text1"/>
                <w:sz w:val="20"/>
                <w:szCs w:val="20"/>
                <w:lang w:val="fr-CA"/>
              </w:rPr>
            </w:pPr>
          </w:p>
        </w:tc>
        <w:tc>
          <w:tcPr>
            <w:tcW w:w="1710" w:type="dxa"/>
          </w:tcPr>
          <w:p w:rsidR="00B348FA" w:rsidRPr="00674DAC" w:rsidRDefault="00B348FA" w:rsidP="00B348FA">
            <w:pPr>
              <w:rPr>
                <w:rFonts w:ascii="Arial" w:hAnsi="Arial" w:cs="Arial"/>
                <w:color w:val="000000" w:themeColor="text1"/>
                <w:sz w:val="20"/>
                <w:szCs w:val="20"/>
                <w:lang w:val="fr-CA"/>
              </w:rPr>
            </w:pPr>
          </w:p>
        </w:tc>
        <w:tc>
          <w:tcPr>
            <w:tcW w:w="4320" w:type="dxa"/>
          </w:tcPr>
          <w:p w:rsidR="00B348FA" w:rsidRPr="00674DAC" w:rsidRDefault="00B348FA" w:rsidP="00B348FA">
            <w:pPr>
              <w:jc w:val="center"/>
              <w:rPr>
                <w:rFonts w:ascii="Arial" w:hAnsi="Arial" w:cs="Arial"/>
                <w:b/>
                <w:color w:val="000000" w:themeColor="text1"/>
                <w:sz w:val="20"/>
                <w:szCs w:val="20"/>
                <w:lang w:val="fr-CA"/>
              </w:rPr>
            </w:pPr>
          </w:p>
        </w:tc>
      </w:tr>
      <w:tr w:rsidR="00A669CC" w:rsidRPr="00B348FA" w:rsidTr="006B1543">
        <w:trPr>
          <w:trHeight w:val="662"/>
        </w:trPr>
        <w:tc>
          <w:tcPr>
            <w:tcW w:w="1368" w:type="dxa"/>
          </w:tcPr>
          <w:p w:rsidR="005065AF" w:rsidRPr="00674DAC" w:rsidRDefault="005065AF" w:rsidP="005065AF">
            <w:pPr>
              <w:spacing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2.2.6</w:t>
            </w:r>
          </w:p>
        </w:tc>
        <w:tc>
          <w:tcPr>
            <w:tcW w:w="4590" w:type="dxa"/>
          </w:tcPr>
          <w:p w:rsidR="005065AF" w:rsidRPr="00674DAC" w:rsidRDefault="00B348FA" w:rsidP="005065AF">
            <w:pPr>
              <w:rPr>
                <w:rFonts w:ascii="Arial" w:hAnsi="Arial" w:cs="Arial"/>
                <w:color w:val="000000" w:themeColor="text1"/>
                <w:sz w:val="18"/>
                <w:szCs w:val="18"/>
                <w:lang w:val="fr-CA"/>
              </w:rPr>
            </w:pPr>
            <w:r w:rsidRPr="00A6141F">
              <w:rPr>
                <w:rFonts w:ascii="Arial" w:hAnsi="Arial" w:cs="Arial"/>
                <w:sz w:val="18"/>
                <w:szCs w:val="18"/>
                <w:lang w:val="fr-CA"/>
              </w:rPr>
              <w:t xml:space="preserve">L’équipement radio fonctionnant sur bande simple, bande double et bande multiple doit être conforme aux exigences particulières relatives à chacune des bandes prises en charge, comme défini à la section 8 </w:t>
            </w:r>
            <w:r>
              <w:rPr>
                <w:rFonts w:ascii="Arial" w:hAnsi="Arial" w:cs="Arial"/>
                <w:color w:val="000000" w:themeColor="text1"/>
                <w:sz w:val="18"/>
                <w:szCs w:val="18"/>
                <w:lang w:val="fr-CA"/>
              </w:rPr>
              <w:t>de l’EDB</w:t>
            </w:r>
            <w:r w:rsidRPr="00190108">
              <w:rPr>
                <w:rFonts w:ascii="Arial" w:hAnsi="Arial" w:cs="Arial"/>
                <w:color w:val="000000" w:themeColor="text1"/>
                <w:sz w:val="18"/>
                <w:szCs w:val="18"/>
                <w:lang w:val="fr-CA"/>
              </w:rPr>
              <w:t>.</w:t>
            </w:r>
          </w:p>
        </w:tc>
        <w:tc>
          <w:tcPr>
            <w:tcW w:w="720" w:type="dxa"/>
          </w:tcPr>
          <w:p w:rsidR="005065AF" w:rsidRPr="00674DAC" w:rsidRDefault="005065AF" w:rsidP="005065AF">
            <w:pPr>
              <w:jc w:val="center"/>
              <w:rPr>
                <w:rFonts w:ascii="Arial" w:hAnsi="Arial" w:cs="Arial"/>
                <w:b/>
                <w:color w:val="000000" w:themeColor="text1"/>
                <w:sz w:val="20"/>
                <w:szCs w:val="20"/>
                <w:lang w:val="fr-CA"/>
              </w:rPr>
            </w:pPr>
          </w:p>
        </w:tc>
        <w:tc>
          <w:tcPr>
            <w:tcW w:w="630" w:type="dxa"/>
          </w:tcPr>
          <w:p w:rsidR="005065AF" w:rsidRPr="00674DAC" w:rsidRDefault="005065AF" w:rsidP="005065AF">
            <w:pPr>
              <w:jc w:val="center"/>
              <w:rPr>
                <w:rFonts w:ascii="Arial" w:hAnsi="Arial" w:cs="Arial"/>
                <w:b/>
                <w:color w:val="000000" w:themeColor="text1"/>
                <w:sz w:val="20"/>
                <w:szCs w:val="20"/>
                <w:lang w:val="fr-CA"/>
              </w:rPr>
            </w:pPr>
          </w:p>
        </w:tc>
        <w:tc>
          <w:tcPr>
            <w:tcW w:w="1710" w:type="dxa"/>
          </w:tcPr>
          <w:p w:rsidR="005065AF" w:rsidRPr="00674DAC" w:rsidRDefault="005065AF" w:rsidP="005065AF">
            <w:pPr>
              <w:rPr>
                <w:rFonts w:ascii="Arial" w:hAnsi="Arial" w:cs="Arial"/>
                <w:color w:val="000000" w:themeColor="text1"/>
                <w:sz w:val="20"/>
                <w:szCs w:val="20"/>
                <w:lang w:val="fr-CA"/>
              </w:rPr>
            </w:pPr>
          </w:p>
        </w:tc>
        <w:tc>
          <w:tcPr>
            <w:tcW w:w="4320" w:type="dxa"/>
          </w:tcPr>
          <w:p w:rsidR="005065AF" w:rsidRPr="00674DAC" w:rsidRDefault="005065AF" w:rsidP="005065AF">
            <w:pPr>
              <w:jc w:val="center"/>
              <w:rPr>
                <w:rFonts w:ascii="Arial" w:hAnsi="Arial" w:cs="Arial"/>
                <w:b/>
                <w:color w:val="000000" w:themeColor="text1"/>
                <w:sz w:val="20"/>
                <w:szCs w:val="20"/>
                <w:lang w:val="fr-CA"/>
              </w:rPr>
            </w:pPr>
          </w:p>
        </w:tc>
      </w:tr>
      <w:tr w:rsidR="00A669CC" w:rsidRPr="00B348FA" w:rsidTr="006B1543">
        <w:trPr>
          <w:trHeight w:val="662"/>
        </w:trPr>
        <w:tc>
          <w:tcPr>
            <w:tcW w:w="1368" w:type="dxa"/>
          </w:tcPr>
          <w:p w:rsidR="005065AF" w:rsidRPr="00674DAC" w:rsidRDefault="005065AF" w:rsidP="005065AF">
            <w:pPr>
              <w:spacing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2.2.7</w:t>
            </w:r>
          </w:p>
        </w:tc>
        <w:tc>
          <w:tcPr>
            <w:tcW w:w="4590" w:type="dxa"/>
          </w:tcPr>
          <w:p w:rsidR="005065AF" w:rsidRPr="00674DAC" w:rsidRDefault="005065AF" w:rsidP="00B348FA">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Dans le cas d’une proposition pour un système P25 de répéteur numériques véhiculaire (DVRS), l</w:t>
            </w:r>
            <w:r w:rsidR="00B348FA">
              <w:rPr>
                <w:rFonts w:ascii="Arial" w:hAnsi="Arial" w:cs="Arial"/>
                <w:color w:val="000000" w:themeColor="text1"/>
                <w:sz w:val="18"/>
                <w:szCs w:val="18"/>
                <w:lang w:val="fr-CA"/>
              </w:rPr>
              <w:t>’</w:t>
            </w:r>
            <w:r w:rsidRPr="00674DAC">
              <w:rPr>
                <w:rFonts w:ascii="Arial" w:hAnsi="Arial" w:cs="Arial"/>
                <w:color w:val="000000" w:themeColor="text1"/>
                <w:sz w:val="18"/>
                <w:szCs w:val="18"/>
                <w:lang w:val="fr-CA"/>
              </w:rPr>
              <w:t xml:space="preserve">Offrant doit proposer </w:t>
            </w:r>
            <w:r w:rsidR="00B348FA">
              <w:rPr>
                <w:rFonts w:ascii="Arial" w:hAnsi="Arial" w:cs="Arial"/>
                <w:color w:val="000000" w:themeColor="text1"/>
                <w:sz w:val="18"/>
                <w:szCs w:val="18"/>
                <w:lang w:val="fr-CA"/>
              </w:rPr>
              <w:t>un</w:t>
            </w:r>
            <w:r w:rsidRPr="00674DAC">
              <w:rPr>
                <w:rFonts w:ascii="Arial" w:hAnsi="Arial" w:cs="Arial"/>
                <w:color w:val="000000" w:themeColor="text1"/>
                <w:sz w:val="18"/>
                <w:szCs w:val="18"/>
                <w:lang w:val="fr-CA"/>
              </w:rPr>
              <w:t xml:space="preserve"> système qui satisf</w:t>
            </w:r>
            <w:r w:rsidR="00B348FA">
              <w:rPr>
                <w:rFonts w:ascii="Arial" w:hAnsi="Arial" w:cs="Arial"/>
                <w:color w:val="000000" w:themeColor="text1"/>
                <w:sz w:val="18"/>
                <w:szCs w:val="18"/>
                <w:lang w:val="fr-CA"/>
              </w:rPr>
              <w:t>ait</w:t>
            </w:r>
            <w:r w:rsidRPr="00674DAC">
              <w:rPr>
                <w:rFonts w:ascii="Arial" w:hAnsi="Arial" w:cs="Arial"/>
                <w:color w:val="000000" w:themeColor="text1"/>
                <w:sz w:val="18"/>
                <w:szCs w:val="18"/>
                <w:lang w:val="fr-CA"/>
              </w:rPr>
              <w:t xml:space="preserve"> à toutes les exigences indiquées à la section 9 de l</w:t>
            </w:r>
            <w:r w:rsidR="00B348FA">
              <w:rPr>
                <w:rFonts w:ascii="Arial" w:hAnsi="Arial" w:cs="Arial"/>
                <w:color w:val="000000" w:themeColor="text1"/>
                <w:sz w:val="18"/>
                <w:szCs w:val="18"/>
                <w:lang w:val="fr-CA"/>
              </w:rPr>
              <w:t>’EDB</w:t>
            </w:r>
            <w:r w:rsidRPr="00674DAC">
              <w:rPr>
                <w:rFonts w:ascii="Arial" w:hAnsi="Arial" w:cs="Arial"/>
                <w:color w:val="000000" w:themeColor="text1"/>
                <w:sz w:val="18"/>
                <w:szCs w:val="18"/>
                <w:lang w:val="fr-CA"/>
              </w:rPr>
              <w:t>.</w:t>
            </w:r>
          </w:p>
        </w:tc>
        <w:tc>
          <w:tcPr>
            <w:tcW w:w="720" w:type="dxa"/>
          </w:tcPr>
          <w:p w:rsidR="005065AF" w:rsidRPr="00674DAC" w:rsidRDefault="005065AF" w:rsidP="005065AF">
            <w:pPr>
              <w:jc w:val="center"/>
              <w:rPr>
                <w:rFonts w:ascii="Arial" w:hAnsi="Arial" w:cs="Arial"/>
                <w:b/>
                <w:color w:val="000000" w:themeColor="text1"/>
                <w:sz w:val="20"/>
                <w:szCs w:val="20"/>
                <w:lang w:val="fr-CA"/>
              </w:rPr>
            </w:pPr>
          </w:p>
        </w:tc>
        <w:tc>
          <w:tcPr>
            <w:tcW w:w="630" w:type="dxa"/>
          </w:tcPr>
          <w:p w:rsidR="005065AF" w:rsidRPr="00674DAC" w:rsidRDefault="005065AF" w:rsidP="005065AF">
            <w:pPr>
              <w:jc w:val="center"/>
              <w:rPr>
                <w:rFonts w:ascii="Arial" w:hAnsi="Arial" w:cs="Arial"/>
                <w:b/>
                <w:color w:val="000000" w:themeColor="text1"/>
                <w:sz w:val="20"/>
                <w:szCs w:val="20"/>
                <w:lang w:val="fr-CA"/>
              </w:rPr>
            </w:pPr>
          </w:p>
        </w:tc>
        <w:tc>
          <w:tcPr>
            <w:tcW w:w="1710" w:type="dxa"/>
          </w:tcPr>
          <w:p w:rsidR="005065AF" w:rsidRPr="00674DAC" w:rsidRDefault="005065AF" w:rsidP="005065AF">
            <w:pPr>
              <w:rPr>
                <w:rFonts w:ascii="Arial" w:hAnsi="Arial" w:cs="Arial"/>
                <w:color w:val="000000" w:themeColor="text1"/>
                <w:sz w:val="20"/>
                <w:szCs w:val="20"/>
                <w:lang w:val="fr-CA"/>
              </w:rPr>
            </w:pPr>
          </w:p>
        </w:tc>
        <w:tc>
          <w:tcPr>
            <w:tcW w:w="4320" w:type="dxa"/>
          </w:tcPr>
          <w:p w:rsidR="005065AF" w:rsidRPr="00674DAC" w:rsidRDefault="005065AF" w:rsidP="005065AF">
            <w:pPr>
              <w:jc w:val="center"/>
              <w:rPr>
                <w:rFonts w:ascii="Arial" w:hAnsi="Arial" w:cs="Arial"/>
                <w:b/>
                <w:color w:val="000000" w:themeColor="text1"/>
                <w:sz w:val="20"/>
                <w:szCs w:val="20"/>
                <w:lang w:val="fr-CA"/>
              </w:rPr>
            </w:pPr>
          </w:p>
        </w:tc>
      </w:tr>
      <w:tr w:rsidR="00A669CC" w:rsidRPr="00B348FA" w:rsidTr="00837A6C">
        <w:trPr>
          <w:trHeight w:val="413"/>
        </w:trPr>
        <w:tc>
          <w:tcPr>
            <w:tcW w:w="13338" w:type="dxa"/>
            <w:gridSpan w:val="6"/>
            <w:shd w:val="clear" w:color="auto" w:fill="D9D9D9" w:themeFill="background1" w:themeFillShade="D9"/>
            <w:vAlign w:val="center"/>
          </w:tcPr>
          <w:p w:rsidR="00F704BB" w:rsidRPr="00674DAC" w:rsidRDefault="00F704BB" w:rsidP="00F704BB">
            <w:pPr>
              <w:spacing w:after="0" w:line="240" w:lineRule="auto"/>
              <w:rPr>
                <w:rFonts w:ascii="Arial" w:hAnsi="Arial" w:cs="Arial"/>
                <w:color w:val="000000" w:themeColor="text1"/>
                <w:sz w:val="20"/>
                <w:szCs w:val="20"/>
                <w:lang w:val="fr-CA"/>
              </w:rPr>
            </w:pPr>
            <w:r w:rsidRPr="00674DAC">
              <w:rPr>
                <w:rFonts w:ascii="Arial" w:hAnsi="Arial" w:cs="Arial"/>
                <w:b/>
                <w:color w:val="000000" w:themeColor="text1"/>
                <w:sz w:val="20"/>
                <w:szCs w:val="20"/>
                <w:lang w:val="fr-CA"/>
              </w:rPr>
              <w:t>4.0  Critères généraux obligatoires relatives à l’équipement</w:t>
            </w:r>
          </w:p>
        </w:tc>
      </w:tr>
      <w:tr w:rsidR="00A669CC" w:rsidRPr="00674DAC" w:rsidTr="00837A6C">
        <w:trPr>
          <w:trHeight w:val="414"/>
        </w:trPr>
        <w:tc>
          <w:tcPr>
            <w:tcW w:w="13338" w:type="dxa"/>
            <w:gridSpan w:val="6"/>
            <w:shd w:val="clear" w:color="auto" w:fill="D9D9D9" w:themeFill="background1" w:themeFillShade="D9"/>
            <w:vAlign w:val="center"/>
          </w:tcPr>
          <w:p w:rsidR="00F704BB" w:rsidRPr="00674DAC" w:rsidRDefault="00F704BB" w:rsidP="00F704BB">
            <w:pPr>
              <w:rPr>
                <w:rFonts w:ascii="Arial" w:hAnsi="Arial" w:cs="Arial"/>
                <w:color w:val="000000" w:themeColor="text1"/>
                <w:sz w:val="20"/>
                <w:szCs w:val="20"/>
                <w:lang w:val="fr-CA"/>
              </w:rPr>
            </w:pPr>
            <w:r w:rsidRPr="00674DAC">
              <w:rPr>
                <w:rFonts w:ascii="Arial" w:hAnsi="Arial" w:cs="Arial"/>
                <w:color w:val="000000" w:themeColor="text1"/>
                <w:sz w:val="20"/>
                <w:szCs w:val="20"/>
                <w:lang w:val="fr-CA"/>
              </w:rPr>
              <w:t>4.1 Codes</w:t>
            </w:r>
          </w:p>
        </w:tc>
      </w:tr>
      <w:tr w:rsidR="00A669CC" w:rsidRPr="00B348FA" w:rsidTr="00747E6E">
        <w:tc>
          <w:tcPr>
            <w:tcW w:w="1368" w:type="dxa"/>
          </w:tcPr>
          <w:p w:rsidR="00F704BB" w:rsidRPr="00674DAC" w:rsidRDefault="00F704BB" w:rsidP="00F704BB">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lastRenderedPageBreak/>
              <w:t>4.1.1</w:t>
            </w:r>
          </w:p>
        </w:tc>
        <w:tc>
          <w:tcPr>
            <w:tcW w:w="4590" w:type="dxa"/>
          </w:tcPr>
          <w:p w:rsidR="00F704BB" w:rsidRPr="00674DAC" w:rsidRDefault="00F704BB" w:rsidP="00F704BB">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L’équipement alimenté en courant alternatif (CA) doit être homologué par l’Association canadienne de normalisation (CSA).</w:t>
            </w:r>
          </w:p>
        </w:tc>
        <w:tc>
          <w:tcPr>
            <w:tcW w:w="720" w:type="dxa"/>
          </w:tcPr>
          <w:p w:rsidR="00F704BB" w:rsidRPr="00674DAC" w:rsidRDefault="00F704BB" w:rsidP="00F704BB">
            <w:pPr>
              <w:jc w:val="center"/>
              <w:rPr>
                <w:rFonts w:ascii="Arial" w:hAnsi="Arial" w:cs="Arial"/>
                <w:b/>
                <w:color w:val="000000" w:themeColor="text1"/>
                <w:sz w:val="20"/>
                <w:szCs w:val="20"/>
                <w:lang w:val="fr-CA"/>
              </w:rPr>
            </w:pPr>
          </w:p>
        </w:tc>
        <w:tc>
          <w:tcPr>
            <w:tcW w:w="630" w:type="dxa"/>
          </w:tcPr>
          <w:p w:rsidR="00F704BB" w:rsidRPr="00674DAC" w:rsidRDefault="00F704BB" w:rsidP="00F704BB">
            <w:pPr>
              <w:jc w:val="center"/>
              <w:rPr>
                <w:rFonts w:ascii="Arial" w:hAnsi="Arial" w:cs="Arial"/>
                <w:b/>
                <w:color w:val="000000" w:themeColor="text1"/>
                <w:sz w:val="20"/>
                <w:szCs w:val="20"/>
                <w:lang w:val="fr-CA"/>
              </w:rPr>
            </w:pPr>
          </w:p>
        </w:tc>
        <w:tc>
          <w:tcPr>
            <w:tcW w:w="1710" w:type="dxa"/>
            <w:vAlign w:val="center"/>
          </w:tcPr>
          <w:p w:rsidR="00F704BB" w:rsidRPr="00674DAC" w:rsidRDefault="00F704BB" w:rsidP="00F704BB">
            <w:pPr>
              <w:jc w:val="center"/>
              <w:rPr>
                <w:color w:val="000000" w:themeColor="text1"/>
                <w:lang w:val="fr-CA"/>
              </w:rPr>
            </w:pPr>
          </w:p>
        </w:tc>
        <w:tc>
          <w:tcPr>
            <w:tcW w:w="4320" w:type="dxa"/>
          </w:tcPr>
          <w:p w:rsidR="00F704BB" w:rsidRPr="00674DAC" w:rsidRDefault="00F704BB" w:rsidP="00F704BB">
            <w:pPr>
              <w:jc w:val="center"/>
              <w:rPr>
                <w:rFonts w:ascii="Arial" w:hAnsi="Arial" w:cs="Arial"/>
                <w:color w:val="000000" w:themeColor="text1"/>
                <w:sz w:val="20"/>
                <w:szCs w:val="20"/>
                <w:lang w:val="fr-CA"/>
              </w:rPr>
            </w:pPr>
          </w:p>
        </w:tc>
      </w:tr>
      <w:tr w:rsidR="00A669CC" w:rsidRPr="00B348FA" w:rsidTr="00747E6E">
        <w:tc>
          <w:tcPr>
            <w:tcW w:w="1368" w:type="dxa"/>
          </w:tcPr>
          <w:p w:rsidR="00F704BB" w:rsidRPr="00674DAC" w:rsidRDefault="00F704BB" w:rsidP="00F704BB">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4.1.2</w:t>
            </w:r>
          </w:p>
        </w:tc>
        <w:tc>
          <w:tcPr>
            <w:tcW w:w="4590" w:type="dxa"/>
          </w:tcPr>
          <w:p w:rsidR="00F704BB" w:rsidRPr="00674DAC" w:rsidRDefault="00F704BB" w:rsidP="00F704BB">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L’équipement radio pour lequel il faut un certificat d’approbation technique, conformément au paragraphe 4(2) de la Loi sur la radiocommunication doit être conforme aux CNR-Gen, CNR-119, CNR-102 et aux parties applicables de la SC-03.</w:t>
            </w:r>
          </w:p>
        </w:tc>
        <w:tc>
          <w:tcPr>
            <w:tcW w:w="720" w:type="dxa"/>
          </w:tcPr>
          <w:p w:rsidR="00F704BB" w:rsidRPr="00674DAC" w:rsidRDefault="00F704BB" w:rsidP="00F704BB">
            <w:pPr>
              <w:jc w:val="center"/>
              <w:rPr>
                <w:rFonts w:ascii="Arial" w:hAnsi="Arial" w:cs="Arial"/>
                <w:b/>
                <w:color w:val="000000" w:themeColor="text1"/>
                <w:sz w:val="20"/>
                <w:szCs w:val="20"/>
                <w:lang w:val="fr-CA"/>
              </w:rPr>
            </w:pPr>
          </w:p>
        </w:tc>
        <w:tc>
          <w:tcPr>
            <w:tcW w:w="630" w:type="dxa"/>
          </w:tcPr>
          <w:p w:rsidR="00F704BB" w:rsidRPr="00674DAC" w:rsidRDefault="00F704BB" w:rsidP="00F704BB">
            <w:pPr>
              <w:jc w:val="center"/>
              <w:rPr>
                <w:rFonts w:ascii="Arial" w:hAnsi="Arial" w:cs="Arial"/>
                <w:b/>
                <w:color w:val="000000" w:themeColor="text1"/>
                <w:sz w:val="20"/>
                <w:szCs w:val="20"/>
                <w:lang w:val="fr-CA"/>
              </w:rPr>
            </w:pPr>
          </w:p>
        </w:tc>
        <w:tc>
          <w:tcPr>
            <w:tcW w:w="1710" w:type="dxa"/>
            <w:vAlign w:val="center"/>
          </w:tcPr>
          <w:p w:rsidR="00F704BB" w:rsidRPr="00674DAC" w:rsidRDefault="00F704BB" w:rsidP="00F704BB">
            <w:pPr>
              <w:jc w:val="center"/>
              <w:rPr>
                <w:color w:val="000000" w:themeColor="text1"/>
                <w:lang w:val="fr-CA"/>
              </w:rPr>
            </w:pPr>
          </w:p>
        </w:tc>
        <w:tc>
          <w:tcPr>
            <w:tcW w:w="4320" w:type="dxa"/>
          </w:tcPr>
          <w:p w:rsidR="00F704BB" w:rsidRPr="00674DAC" w:rsidRDefault="00F704BB" w:rsidP="00F704BB">
            <w:pPr>
              <w:jc w:val="center"/>
              <w:rPr>
                <w:rFonts w:ascii="Arial" w:hAnsi="Arial" w:cs="Arial"/>
                <w:color w:val="000000" w:themeColor="text1"/>
                <w:sz w:val="20"/>
                <w:szCs w:val="20"/>
                <w:lang w:val="fr-CA"/>
              </w:rPr>
            </w:pPr>
          </w:p>
        </w:tc>
      </w:tr>
      <w:tr w:rsidR="00A669CC" w:rsidRPr="00B348FA" w:rsidTr="00747E6E">
        <w:trPr>
          <w:trHeight w:val="512"/>
        </w:trPr>
        <w:tc>
          <w:tcPr>
            <w:tcW w:w="1368" w:type="dxa"/>
          </w:tcPr>
          <w:p w:rsidR="00F704BB" w:rsidRPr="00674DAC" w:rsidRDefault="00F704BB" w:rsidP="00F704BB">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4.1.3</w:t>
            </w:r>
          </w:p>
        </w:tc>
        <w:tc>
          <w:tcPr>
            <w:tcW w:w="4590" w:type="dxa"/>
          </w:tcPr>
          <w:p w:rsidR="00F704BB" w:rsidRPr="00674DAC" w:rsidRDefault="00F704BB" w:rsidP="00F704BB">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 xml:space="preserve">L’équipement radio  doit avoir reçu un certificat de conformité radio d’Innovation, Sciences et Développement économique Canada (anciennement Industrie Canada) à la date de clôture de la </w:t>
            </w:r>
            <w:r w:rsidR="00B348FA">
              <w:rPr>
                <w:rFonts w:ascii="Arial" w:hAnsi="Arial" w:cs="Arial"/>
                <w:color w:val="000000" w:themeColor="text1"/>
                <w:sz w:val="18"/>
                <w:szCs w:val="18"/>
                <w:lang w:val="fr-CA"/>
              </w:rPr>
              <w:t>DOC</w:t>
            </w:r>
            <w:r w:rsidRPr="00674DAC">
              <w:rPr>
                <w:rFonts w:ascii="Arial" w:hAnsi="Arial" w:cs="Arial"/>
                <w:color w:val="000000" w:themeColor="text1"/>
                <w:sz w:val="18"/>
                <w:szCs w:val="18"/>
                <w:lang w:val="fr-CA"/>
              </w:rPr>
              <w:t>.</w:t>
            </w:r>
          </w:p>
        </w:tc>
        <w:tc>
          <w:tcPr>
            <w:tcW w:w="720" w:type="dxa"/>
          </w:tcPr>
          <w:p w:rsidR="00F704BB" w:rsidRPr="00674DAC" w:rsidRDefault="00F704BB" w:rsidP="00F704BB">
            <w:pPr>
              <w:spacing w:line="240" w:lineRule="auto"/>
              <w:jc w:val="center"/>
              <w:rPr>
                <w:rFonts w:ascii="Arial" w:hAnsi="Arial" w:cs="Arial"/>
                <w:b/>
                <w:color w:val="000000" w:themeColor="text1"/>
                <w:sz w:val="20"/>
                <w:szCs w:val="20"/>
                <w:lang w:val="fr-CA"/>
              </w:rPr>
            </w:pPr>
          </w:p>
        </w:tc>
        <w:tc>
          <w:tcPr>
            <w:tcW w:w="630" w:type="dxa"/>
          </w:tcPr>
          <w:p w:rsidR="00F704BB" w:rsidRPr="00674DAC" w:rsidRDefault="00F704BB" w:rsidP="00F704BB">
            <w:pPr>
              <w:spacing w:line="240" w:lineRule="auto"/>
              <w:jc w:val="center"/>
              <w:rPr>
                <w:rFonts w:ascii="Arial" w:hAnsi="Arial" w:cs="Arial"/>
                <w:b/>
                <w:color w:val="000000" w:themeColor="text1"/>
                <w:sz w:val="20"/>
                <w:szCs w:val="20"/>
                <w:lang w:val="fr-CA"/>
              </w:rPr>
            </w:pPr>
          </w:p>
        </w:tc>
        <w:tc>
          <w:tcPr>
            <w:tcW w:w="1710" w:type="dxa"/>
            <w:vAlign w:val="center"/>
          </w:tcPr>
          <w:p w:rsidR="00F704BB" w:rsidRPr="00674DAC" w:rsidRDefault="00F704BB" w:rsidP="00F704BB">
            <w:pPr>
              <w:spacing w:after="0" w:line="240" w:lineRule="auto"/>
              <w:jc w:val="center"/>
              <w:rPr>
                <w:color w:val="000000" w:themeColor="text1"/>
                <w:lang w:val="fr-CA"/>
              </w:rPr>
            </w:pPr>
          </w:p>
        </w:tc>
        <w:tc>
          <w:tcPr>
            <w:tcW w:w="4320" w:type="dxa"/>
          </w:tcPr>
          <w:p w:rsidR="00F704BB" w:rsidRPr="00674DAC" w:rsidRDefault="00F704BB" w:rsidP="00F704BB">
            <w:pPr>
              <w:jc w:val="center"/>
              <w:rPr>
                <w:rFonts w:ascii="Arial" w:hAnsi="Arial" w:cs="Arial"/>
                <w:color w:val="000000" w:themeColor="text1"/>
                <w:sz w:val="20"/>
                <w:szCs w:val="20"/>
                <w:lang w:val="fr-CA"/>
              </w:rPr>
            </w:pPr>
          </w:p>
        </w:tc>
      </w:tr>
      <w:tr w:rsidR="00A669CC" w:rsidRPr="00B348FA" w:rsidTr="00747E6E">
        <w:trPr>
          <w:trHeight w:val="512"/>
        </w:trPr>
        <w:tc>
          <w:tcPr>
            <w:tcW w:w="1368" w:type="dxa"/>
          </w:tcPr>
          <w:p w:rsidR="00F704BB" w:rsidRPr="00674DAC" w:rsidRDefault="00F704BB" w:rsidP="00F704BB">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4.1.4</w:t>
            </w:r>
          </w:p>
        </w:tc>
        <w:tc>
          <w:tcPr>
            <w:tcW w:w="4590" w:type="dxa"/>
          </w:tcPr>
          <w:p w:rsidR="00F704BB" w:rsidRPr="00674DAC" w:rsidRDefault="00F704BB" w:rsidP="00F704BB">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Offrants doivent présenter une liste d`équipement radio pour lequel ils possèdent un certificat de conformité radio d’Innovation, Sciences et Développement économique Canada (anciennement Industrie Canada)</w:t>
            </w:r>
            <w:r w:rsidRPr="00674DAC">
              <w:rPr>
                <w:color w:val="000000" w:themeColor="text1"/>
                <w:lang w:val="fr-CA"/>
              </w:rPr>
              <w:t xml:space="preserve"> </w:t>
            </w:r>
            <w:r w:rsidRPr="00674DAC">
              <w:rPr>
                <w:rFonts w:ascii="Arial" w:hAnsi="Arial" w:cs="Arial"/>
                <w:color w:val="000000" w:themeColor="text1"/>
                <w:sz w:val="18"/>
                <w:szCs w:val="18"/>
                <w:lang w:val="fr-CA"/>
              </w:rPr>
              <w:t xml:space="preserve">à la date de clôture de la </w:t>
            </w:r>
            <w:r w:rsidR="00B348FA">
              <w:rPr>
                <w:rFonts w:ascii="Arial" w:hAnsi="Arial" w:cs="Arial"/>
                <w:color w:val="000000" w:themeColor="text1"/>
                <w:sz w:val="18"/>
                <w:szCs w:val="18"/>
                <w:lang w:val="fr-CA"/>
              </w:rPr>
              <w:t>DOC</w:t>
            </w:r>
            <w:r w:rsidRPr="00674DAC">
              <w:rPr>
                <w:rFonts w:ascii="Arial" w:hAnsi="Arial" w:cs="Arial"/>
                <w:color w:val="000000" w:themeColor="text1"/>
                <w:sz w:val="18"/>
                <w:szCs w:val="18"/>
                <w:lang w:val="fr-CA"/>
              </w:rPr>
              <w:t xml:space="preserve">. </w:t>
            </w:r>
          </w:p>
        </w:tc>
        <w:tc>
          <w:tcPr>
            <w:tcW w:w="720" w:type="dxa"/>
          </w:tcPr>
          <w:p w:rsidR="00F704BB" w:rsidRPr="00674DAC" w:rsidRDefault="00F704BB" w:rsidP="00F704BB">
            <w:pPr>
              <w:spacing w:line="240" w:lineRule="auto"/>
              <w:jc w:val="center"/>
              <w:rPr>
                <w:rFonts w:ascii="Arial" w:hAnsi="Arial" w:cs="Arial"/>
                <w:b/>
                <w:color w:val="000000" w:themeColor="text1"/>
                <w:sz w:val="20"/>
                <w:szCs w:val="20"/>
                <w:lang w:val="fr-CA"/>
              </w:rPr>
            </w:pPr>
          </w:p>
        </w:tc>
        <w:tc>
          <w:tcPr>
            <w:tcW w:w="630" w:type="dxa"/>
          </w:tcPr>
          <w:p w:rsidR="00F704BB" w:rsidRPr="00674DAC" w:rsidRDefault="00F704BB" w:rsidP="00F704BB">
            <w:pPr>
              <w:spacing w:line="240" w:lineRule="auto"/>
              <w:jc w:val="center"/>
              <w:rPr>
                <w:rFonts w:ascii="Arial" w:hAnsi="Arial" w:cs="Arial"/>
                <w:b/>
                <w:color w:val="000000" w:themeColor="text1"/>
                <w:sz w:val="20"/>
                <w:szCs w:val="20"/>
                <w:lang w:val="fr-CA"/>
              </w:rPr>
            </w:pPr>
          </w:p>
        </w:tc>
        <w:tc>
          <w:tcPr>
            <w:tcW w:w="1710" w:type="dxa"/>
            <w:vAlign w:val="center"/>
          </w:tcPr>
          <w:p w:rsidR="00F704BB" w:rsidRPr="00674DAC" w:rsidRDefault="00F704BB" w:rsidP="00F704BB">
            <w:pPr>
              <w:spacing w:after="0" w:line="240" w:lineRule="auto"/>
              <w:jc w:val="center"/>
              <w:rPr>
                <w:rFonts w:ascii="Arial" w:hAnsi="Arial" w:cs="Arial"/>
                <w:color w:val="000000" w:themeColor="text1"/>
                <w:sz w:val="18"/>
                <w:szCs w:val="18"/>
                <w:lang w:val="fr-CA"/>
              </w:rPr>
            </w:pPr>
          </w:p>
        </w:tc>
        <w:tc>
          <w:tcPr>
            <w:tcW w:w="4320" w:type="dxa"/>
          </w:tcPr>
          <w:p w:rsidR="00F704BB" w:rsidRPr="00674DAC" w:rsidRDefault="00F704BB" w:rsidP="00F704BB">
            <w:pPr>
              <w:jc w:val="center"/>
              <w:rPr>
                <w:rFonts w:ascii="Arial" w:hAnsi="Arial" w:cs="Arial"/>
                <w:color w:val="000000" w:themeColor="text1"/>
                <w:sz w:val="20"/>
                <w:szCs w:val="20"/>
                <w:lang w:val="fr-CA"/>
              </w:rPr>
            </w:pPr>
          </w:p>
        </w:tc>
      </w:tr>
      <w:tr w:rsidR="00A669CC" w:rsidRPr="00674DAC" w:rsidTr="00747E6E">
        <w:tc>
          <w:tcPr>
            <w:tcW w:w="13338" w:type="dxa"/>
            <w:gridSpan w:val="6"/>
            <w:shd w:val="clear" w:color="auto" w:fill="D9D9D9" w:themeFill="background1" w:themeFillShade="D9"/>
            <w:vAlign w:val="center"/>
          </w:tcPr>
          <w:p w:rsidR="00F704BB" w:rsidRPr="00674DAC" w:rsidRDefault="00F704BB" w:rsidP="00F704BB">
            <w:pPr>
              <w:rPr>
                <w:rFonts w:ascii="Arial" w:hAnsi="Arial" w:cs="Arial"/>
                <w:color w:val="000000" w:themeColor="text1"/>
                <w:sz w:val="20"/>
                <w:szCs w:val="20"/>
                <w:lang w:val="fr-CA"/>
              </w:rPr>
            </w:pPr>
            <w:r w:rsidRPr="00674DAC">
              <w:rPr>
                <w:rFonts w:ascii="Arial" w:hAnsi="Arial" w:cs="Arial"/>
                <w:color w:val="000000" w:themeColor="text1"/>
                <w:sz w:val="20"/>
                <w:szCs w:val="20"/>
                <w:lang w:val="fr-CA"/>
              </w:rPr>
              <w:t>4.2 Normes</w:t>
            </w:r>
          </w:p>
        </w:tc>
      </w:tr>
      <w:tr w:rsidR="00A669CC" w:rsidRPr="00B348FA" w:rsidTr="00747E6E">
        <w:tc>
          <w:tcPr>
            <w:tcW w:w="1368" w:type="dxa"/>
          </w:tcPr>
          <w:p w:rsidR="00F704BB" w:rsidRPr="00674DAC" w:rsidRDefault="00F704BB" w:rsidP="00F704BB">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4.2.1</w:t>
            </w:r>
          </w:p>
        </w:tc>
        <w:tc>
          <w:tcPr>
            <w:tcW w:w="4590" w:type="dxa"/>
          </w:tcPr>
          <w:p w:rsidR="00F704BB" w:rsidRPr="00674DAC" w:rsidRDefault="00F704BB" w:rsidP="00F704BB">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La conception de l’équipement radio  doit reposer sur les normes Project 25 de l’APCO, comme défini par la série de documents TIA-102.</w:t>
            </w:r>
          </w:p>
        </w:tc>
        <w:tc>
          <w:tcPr>
            <w:tcW w:w="720" w:type="dxa"/>
          </w:tcPr>
          <w:p w:rsidR="00F704BB" w:rsidRPr="00674DAC" w:rsidRDefault="00F704BB" w:rsidP="00F704BB">
            <w:pPr>
              <w:jc w:val="center"/>
              <w:rPr>
                <w:rFonts w:ascii="Arial" w:hAnsi="Arial" w:cs="Arial"/>
                <w:b/>
                <w:color w:val="000000" w:themeColor="text1"/>
                <w:sz w:val="20"/>
                <w:szCs w:val="20"/>
                <w:lang w:val="fr-CA"/>
              </w:rPr>
            </w:pPr>
          </w:p>
        </w:tc>
        <w:tc>
          <w:tcPr>
            <w:tcW w:w="630" w:type="dxa"/>
          </w:tcPr>
          <w:p w:rsidR="00F704BB" w:rsidRPr="00674DAC" w:rsidRDefault="00F704BB" w:rsidP="00F704BB">
            <w:pPr>
              <w:jc w:val="center"/>
              <w:rPr>
                <w:rFonts w:ascii="Arial" w:hAnsi="Arial" w:cs="Arial"/>
                <w:b/>
                <w:color w:val="000000" w:themeColor="text1"/>
                <w:sz w:val="20"/>
                <w:szCs w:val="20"/>
                <w:lang w:val="fr-CA"/>
              </w:rPr>
            </w:pPr>
          </w:p>
        </w:tc>
        <w:tc>
          <w:tcPr>
            <w:tcW w:w="1710" w:type="dxa"/>
            <w:vAlign w:val="center"/>
          </w:tcPr>
          <w:p w:rsidR="00F704BB" w:rsidRPr="00674DAC" w:rsidRDefault="00F704BB" w:rsidP="00F704BB">
            <w:pPr>
              <w:jc w:val="center"/>
              <w:rPr>
                <w:color w:val="000000" w:themeColor="text1"/>
                <w:lang w:val="fr-CA"/>
              </w:rPr>
            </w:pPr>
          </w:p>
        </w:tc>
        <w:tc>
          <w:tcPr>
            <w:tcW w:w="4320" w:type="dxa"/>
          </w:tcPr>
          <w:p w:rsidR="00F704BB" w:rsidRPr="00674DAC" w:rsidRDefault="00F704BB" w:rsidP="00F704BB">
            <w:pPr>
              <w:jc w:val="center"/>
              <w:rPr>
                <w:rFonts w:ascii="Arial" w:hAnsi="Arial" w:cs="Arial"/>
                <w:color w:val="000000" w:themeColor="text1"/>
                <w:sz w:val="20"/>
                <w:szCs w:val="20"/>
                <w:lang w:val="fr-CA"/>
              </w:rPr>
            </w:pPr>
          </w:p>
        </w:tc>
      </w:tr>
      <w:tr w:rsidR="00A669CC" w:rsidRPr="00B348FA" w:rsidTr="00747E6E">
        <w:tc>
          <w:tcPr>
            <w:tcW w:w="1368" w:type="dxa"/>
          </w:tcPr>
          <w:p w:rsidR="00F704BB" w:rsidRPr="00674DAC" w:rsidRDefault="00F704BB" w:rsidP="00F704BB">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4.2.2</w:t>
            </w:r>
          </w:p>
        </w:tc>
        <w:tc>
          <w:tcPr>
            <w:tcW w:w="4590" w:type="dxa"/>
          </w:tcPr>
          <w:p w:rsidR="00F704BB" w:rsidRPr="00674DAC" w:rsidRDefault="00F704BB" w:rsidP="00B348FA">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 xml:space="preserve">Sauf indication contraire, toutes les références faites à la suite de documents TIA-102  désignent les plus récentes versions publiée, y compris les additifs qui ont été signés par le Comité P25 à partir de 6 mois avant la date de clôture de </w:t>
            </w:r>
            <w:r w:rsidR="00B348FA">
              <w:rPr>
                <w:rFonts w:ascii="Arial" w:hAnsi="Arial" w:cs="Arial"/>
                <w:color w:val="000000" w:themeColor="text1"/>
                <w:sz w:val="18"/>
                <w:szCs w:val="18"/>
                <w:lang w:val="fr-CA"/>
              </w:rPr>
              <w:t>la DOC</w:t>
            </w:r>
            <w:r w:rsidRPr="00674DAC">
              <w:rPr>
                <w:rFonts w:ascii="Arial" w:hAnsi="Arial" w:cs="Arial"/>
                <w:color w:val="000000" w:themeColor="text1"/>
                <w:sz w:val="18"/>
                <w:szCs w:val="18"/>
                <w:lang w:val="fr-CA"/>
              </w:rPr>
              <w:t>.</w:t>
            </w:r>
          </w:p>
        </w:tc>
        <w:tc>
          <w:tcPr>
            <w:tcW w:w="720" w:type="dxa"/>
          </w:tcPr>
          <w:p w:rsidR="00F704BB" w:rsidRPr="00674DAC" w:rsidRDefault="00F704BB" w:rsidP="00F704BB">
            <w:pPr>
              <w:jc w:val="center"/>
              <w:rPr>
                <w:rFonts w:ascii="Arial" w:hAnsi="Arial" w:cs="Arial"/>
                <w:b/>
                <w:color w:val="000000" w:themeColor="text1"/>
                <w:sz w:val="20"/>
                <w:szCs w:val="20"/>
                <w:lang w:val="fr-CA"/>
              </w:rPr>
            </w:pPr>
          </w:p>
        </w:tc>
        <w:tc>
          <w:tcPr>
            <w:tcW w:w="630" w:type="dxa"/>
          </w:tcPr>
          <w:p w:rsidR="00F704BB" w:rsidRPr="00674DAC" w:rsidRDefault="00F704BB" w:rsidP="00F704BB">
            <w:pPr>
              <w:jc w:val="center"/>
              <w:rPr>
                <w:rFonts w:ascii="Arial" w:hAnsi="Arial" w:cs="Arial"/>
                <w:b/>
                <w:color w:val="000000" w:themeColor="text1"/>
                <w:sz w:val="20"/>
                <w:szCs w:val="20"/>
                <w:lang w:val="fr-CA"/>
              </w:rPr>
            </w:pPr>
          </w:p>
        </w:tc>
        <w:tc>
          <w:tcPr>
            <w:tcW w:w="1710" w:type="dxa"/>
            <w:vAlign w:val="center"/>
          </w:tcPr>
          <w:p w:rsidR="00F704BB" w:rsidRPr="00674DAC" w:rsidRDefault="00F704BB" w:rsidP="00F704BB">
            <w:pPr>
              <w:jc w:val="center"/>
              <w:rPr>
                <w:color w:val="000000" w:themeColor="text1"/>
                <w:lang w:val="fr-CA"/>
              </w:rPr>
            </w:pPr>
          </w:p>
        </w:tc>
        <w:tc>
          <w:tcPr>
            <w:tcW w:w="4320" w:type="dxa"/>
          </w:tcPr>
          <w:p w:rsidR="00F704BB" w:rsidRPr="00674DAC" w:rsidRDefault="00F704BB" w:rsidP="00F704BB">
            <w:pPr>
              <w:jc w:val="center"/>
              <w:rPr>
                <w:rFonts w:ascii="Arial" w:hAnsi="Arial" w:cs="Arial"/>
                <w:color w:val="000000" w:themeColor="text1"/>
                <w:sz w:val="20"/>
                <w:szCs w:val="20"/>
                <w:lang w:val="fr-CA"/>
              </w:rPr>
            </w:pPr>
          </w:p>
        </w:tc>
      </w:tr>
      <w:tr w:rsidR="00A669CC" w:rsidRPr="00B348FA" w:rsidTr="00D6332D">
        <w:trPr>
          <w:trHeight w:val="512"/>
        </w:trPr>
        <w:tc>
          <w:tcPr>
            <w:tcW w:w="1368" w:type="dxa"/>
          </w:tcPr>
          <w:p w:rsidR="00F704BB" w:rsidRPr="00674DAC" w:rsidRDefault="00F704BB" w:rsidP="00F704BB">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4.2.3</w:t>
            </w:r>
          </w:p>
        </w:tc>
        <w:tc>
          <w:tcPr>
            <w:tcW w:w="4590" w:type="dxa"/>
          </w:tcPr>
          <w:p w:rsidR="00F704BB" w:rsidRPr="00674DAC" w:rsidRDefault="002751FF" w:rsidP="00F704BB">
            <w:pPr>
              <w:rPr>
                <w:rFonts w:ascii="Arial" w:hAnsi="Arial" w:cs="Arial"/>
                <w:color w:val="000000" w:themeColor="text1"/>
                <w:sz w:val="18"/>
                <w:szCs w:val="18"/>
                <w:lang w:val="fr-CA"/>
              </w:rPr>
            </w:pPr>
            <w:r w:rsidRPr="002751FF">
              <w:rPr>
                <w:rFonts w:ascii="Arial" w:hAnsi="Arial" w:cs="Arial"/>
                <w:color w:val="000000" w:themeColor="text1"/>
                <w:sz w:val="18"/>
                <w:szCs w:val="18"/>
                <w:lang w:val="fr-CA"/>
              </w:rPr>
              <w:t>Le protocole Internet (IP) et les protocoles connexes doivent être conformes aux normes du Groupe de travail d’ingénierie de l’Internet (GTII).</w:t>
            </w:r>
          </w:p>
        </w:tc>
        <w:tc>
          <w:tcPr>
            <w:tcW w:w="720" w:type="dxa"/>
          </w:tcPr>
          <w:p w:rsidR="00F704BB" w:rsidRPr="00674DAC" w:rsidRDefault="00F704BB" w:rsidP="00F704BB">
            <w:pPr>
              <w:spacing w:line="240" w:lineRule="auto"/>
              <w:jc w:val="center"/>
              <w:rPr>
                <w:rFonts w:ascii="Arial" w:hAnsi="Arial" w:cs="Arial"/>
                <w:b/>
                <w:color w:val="000000" w:themeColor="text1"/>
                <w:sz w:val="20"/>
                <w:szCs w:val="20"/>
                <w:lang w:val="fr-CA"/>
              </w:rPr>
            </w:pPr>
          </w:p>
        </w:tc>
        <w:tc>
          <w:tcPr>
            <w:tcW w:w="630" w:type="dxa"/>
          </w:tcPr>
          <w:p w:rsidR="00F704BB" w:rsidRPr="00674DAC" w:rsidRDefault="00F704BB" w:rsidP="00F704BB">
            <w:pPr>
              <w:spacing w:line="240" w:lineRule="auto"/>
              <w:jc w:val="center"/>
              <w:rPr>
                <w:rFonts w:ascii="Arial" w:hAnsi="Arial" w:cs="Arial"/>
                <w:b/>
                <w:color w:val="000000" w:themeColor="text1"/>
                <w:sz w:val="20"/>
                <w:szCs w:val="20"/>
                <w:lang w:val="fr-CA"/>
              </w:rPr>
            </w:pPr>
          </w:p>
        </w:tc>
        <w:tc>
          <w:tcPr>
            <w:tcW w:w="1710" w:type="dxa"/>
            <w:vAlign w:val="center"/>
          </w:tcPr>
          <w:p w:rsidR="00F704BB" w:rsidRPr="00674DAC" w:rsidRDefault="00F704BB" w:rsidP="00F704BB">
            <w:pPr>
              <w:spacing w:after="0" w:line="240" w:lineRule="auto"/>
              <w:jc w:val="center"/>
              <w:rPr>
                <w:color w:val="000000" w:themeColor="text1"/>
                <w:lang w:val="fr-CA"/>
              </w:rPr>
            </w:pPr>
          </w:p>
        </w:tc>
        <w:tc>
          <w:tcPr>
            <w:tcW w:w="4320" w:type="dxa"/>
          </w:tcPr>
          <w:p w:rsidR="00F704BB" w:rsidRPr="00674DAC" w:rsidRDefault="00F704BB" w:rsidP="00F704BB">
            <w:pPr>
              <w:jc w:val="center"/>
              <w:rPr>
                <w:rFonts w:ascii="Arial" w:hAnsi="Arial" w:cs="Arial"/>
                <w:color w:val="000000" w:themeColor="text1"/>
                <w:sz w:val="20"/>
                <w:szCs w:val="20"/>
                <w:lang w:val="fr-CA"/>
              </w:rPr>
            </w:pPr>
          </w:p>
        </w:tc>
      </w:tr>
      <w:tr w:rsidR="00A669CC" w:rsidRPr="00B348FA" w:rsidTr="00D6332D">
        <w:trPr>
          <w:trHeight w:val="512"/>
        </w:trPr>
        <w:tc>
          <w:tcPr>
            <w:tcW w:w="1368" w:type="dxa"/>
          </w:tcPr>
          <w:p w:rsidR="00F704BB" w:rsidRPr="00674DAC" w:rsidRDefault="00F704BB" w:rsidP="00F704BB">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lastRenderedPageBreak/>
              <w:t>4.2.4</w:t>
            </w:r>
          </w:p>
        </w:tc>
        <w:tc>
          <w:tcPr>
            <w:tcW w:w="4590" w:type="dxa"/>
          </w:tcPr>
          <w:p w:rsidR="00F704BB" w:rsidRPr="00674DAC" w:rsidRDefault="00567EBF" w:rsidP="00B348FA">
            <w:pPr>
              <w:rPr>
                <w:rFonts w:ascii="Arial" w:hAnsi="Arial" w:cs="Arial"/>
                <w:color w:val="000000" w:themeColor="text1"/>
                <w:sz w:val="18"/>
                <w:szCs w:val="18"/>
                <w:lang w:val="fr-CA"/>
              </w:rPr>
            </w:pPr>
            <w:r w:rsidRPr="00567EBF">
              <w:rPr>
                <w:rFonts w:ascii="Arial" w:hAnsi="Arial" w:cs="Arial"/>
                <w:color w:val="000000" w:themeColor="text1"/>
                <w:sz w:val="18"/>
                <w:szCs w:val="18"/>
                <w:lang w:val="fr-CA"/>
              </w:rPr>
              <w:t xml:space="preserve">L`Offrant doit être conforme aux exigences relatives obligatoires de l`équipement radio de </w:t>
            </w:r>
            <w:r w:rsidR="00B348FA">
              <w:rPr>
                <w:rFonts w:ascii="Arial" w:hAnsi="Arial" w:cs="Arial"/>
                <w:color w:val="000000" w:themeColor="text1"/>
                <w:sz w:val="18"/>
                <w:szCs w:val="18"/>
                <w:lang w:val="fr-CA"/>
              </w:rPr>
              <w:t xml:space="preserve">l’EDB </w:t>
            </w:r>
            <w:bookmarkStart w:id="0" w:name="_GoBack"/>
            <w:bookmarkEnd w:id="0"/>
            <w:r w:rsidRPr="00567EBF">
              <w:rPr>
                <w:rFonts w:ascii="Arial" w:hAnsi="Arial" w:cs="Arial"/>
                <w:color w:val="000000" w:themeColor="text1"/>
                <w:sz w:val="18"/>
                <w:szCs w:val="18"/>
                <w:lang w:val="fr-CA"/>
              </w:rPr>
              <w:t>pendant la durée d`Offre à commandes ou pour tout contrat dont la durée dépasse l'expiration de l'Offre à commandes. Si l`Offrant fait référence aux normes du fabricant dans son Offre et le fabricant réduit ses normes et elles deviennent inférieures aux normes des exigences techniques obligatoires, les normes des exigences techniques obligatoires doivent par la suite s`appliquer.</w:t>
            </w:r>
          </w:p>
        </w:tc>
        <w:tc>
          <w:tcPr>
            <w:tcW w:w="720" w:type="dxa"/>
          </w:tcPr>
          <w:p w:rsidR="00F704BB" w:rsidRPr="00674DAC" w:rsidRDefault="00F704BB" w:rsidP="00F704BB">
            <w:pPr>
              <w:spacing w:line="240" w:lineRule="auto"/>
              <w:jc w:val="center"/>
              <w:rPr>
                <w:rFonts w:ascii="Arial" w:hAnsi="Arial" w:cs="Arial"/>
                <w:b/>
                <w:color w:val="000000" w:themeColor="text1"/>
                <w:sz w:val="20"/>
                <w:szCs w:val="20"/>
                <w:lang w:val="fr-CA"/>
              </w:rPr>
            </w:pPr>
          </w:p>
        </w:tc>
        <w:tc>
          <w:tcPr>
            <w:tcW w:w="630" w:type="dxa"/>
          </w:tcPr>
          <w:p w:rsidR="00F704BB" w:rsidRPr="00674DAC" w:rsidRDefault="00F704BB" w:rsidP="00F704BB">
            <w:pPr>
              <w:spacing w:line="240" w:lineRule="auto"/>
              <w:jc w:val="center"/>
              <w:rPr>
                <w:rFonts w:ascii="Arial" w:hAnsi="Arial" w:cs="Arial"/>
                <w:b/>
                <w:color w:val="000000" w:themeColor="text1"/>
                <w:sz w:val="20"/>
                <w:szCs w:val="20"/>
                <w:lang w:val="fr-CA"/>
              </w:rPr>
            </w:pPr>
          </w:p>
        </w:tc>
        <w:tc>
          <w:tcPr>
            <w:tcW w:w="1710" w:type="dxa"/>
            <w:vAlign w:val="center"/>
          </w:tcPr>
          <w:p w:rsidR="00F704BB" w:rsidRPr="00674DAC" w:rsidRDefault="00F704BB" w:rsidP="00F704BB">
            <w:pPr>
              <w:spacing w:after="0" w:line="240" w:lineRule="auto"/>
              <w:jc w:val="center"/>
              <w:rPr>
                <w:rFonts w:ascii="Arial" w:hAnsi="Arial" w:cs="Arial"/>
                <w:color w:val="000000" w:themeColor="text1"/>
                <w:sz w:val="18"/>
                <w:szCs w:val="18"/>
                <w:lang w:val="fr-CA"/>
              </w:rPr>
            </w:pPr>
          </w:p>
        </w:tc>
        <w:tc>
          <w:tcPr>
            <w:tcW w:w="4320" w:type="dxa"/>
          </w:tcPr>
          <w:p w:rsidR="00F704BB" w:rsidRPr="00674DAC" w:rsidRDefault="00F704BB" w:rsidP="00F704BB">
            <w:pPr>
              <w:jc w:val="center"/>
              <w:rPr>
                <w:rFonts w:ascii="Arial" w:hAnsi="Arial" w:cs="Arial"/>
                <w:color w:val="000000" w:themeColor="text1"/>
                <w:sz w:val="20"/>
                <w:szCs w:val="20"/>
                <w:lang w:val="fr-CA"/>
              </w:rPr>
            </w:pPr>
          </w:p>
        </w:tc>
      </w:tr>
      <w:tr w:rsidR="00A669CC" w:rsidRPr="00674DAC" w:rsidTr="00747E6E">
        <w:trPr>
          <w:trHeight w:val="401"/>
        </w:trPr>
        <w:tc>
          <w:tcPr>
            <w:tcW w:w="13338" w:type="dxa"/>
            <w:gridSpan w:val="6"/>
            <w:shd w:val="clear" w:color="auto" w:fill="D9D9D9" w:themeFill="background1" w:themeFillShade="D9"/>
            <w:vAlign w:val="center"/>
          </w:tcPr>
          <w:p w:rsidR="00F704BB" w:rsidRPr="00674DAC" w:rsidRDefault="00F704BB" w:rsidP="00F704BB">
            <w:pPr>
              <w:rPr>
                <w:color w:val="000000" w:themeColor="text1"/>
                <w:lang w:val="fr-CA"/>
              </w:rPr>
            </w:pPr>
            <w:r w:rsidRPr="00674DAC">
              <w:rPr>
                <w:rFonts w:ascii="Arial" w:hAnsi="Arial" w:cs="Arial"/>
                <w:color w:val="000000" w:themeColor="text1"/>
                <w:sz w:val="20"/>
                <w:szCs w:val="20"/>
                <w:lang w:val="fr-CA"/>
              </w:rPr>
              <w:t xml:space="preserve">4.3 Architecture </w:t>
            </w:r>
          </w:p>
        </w:tc>
      </w:tr>
      <w:tr w:rsidR="00A669CC" w:rsidRPr="00B348FA" w:rsidTr="00DA1ABB">
        <w:trPr>
          <w:trHeight w:val="1343"/>
        </w:trPr>
        <w:tc>
          <w:tcPr>
            <w:tcW w:w="1368" w:type="dxa"/>
          </w:tcPr>
          <w:p w:rsidR="00F704BB" w:rsidRPr="00674DAC" w:rsidRDefault="00F704BB" w:rsidP="00F704BB">
            <w:pPr>
              <w:contextualSpacing/>
              <w:rPr>
                <w:rFonts w:ascii="Arial" w:hAnsi="Arial" w:cs="Arial"/>
                <w:color w:val="000000" w:themeColor="text1"/>
                <w:sz w:val="18"/>
                <w:szCs w:val="18"/>
                <w:lang w:val="fr-CA"/>
              </w:rPr>
            </w:pPr>
            <w:r w:rsidRPr="00674DAC">
              <w:rPr>
                <w:rFonts w:ascii="Arial" w:hAnsi="Arial" w:cs="Arial"/>
                <w:color w:val="000000" w:themeColor="text1"/>
                <w:sz w:val="18"/>
                <w:szCs w:val="18"/>
                <w:lang w:val="fr-CA"/>
              </w:rPr>
              <w:t>4.3.1</w:t>
            </w:r>
          </w:p>
        </w:tc>
        <w:tc>
          <w:tcPr>
            <w:tcW w:w="4590" w:type="dxa"/>
          </w:tcPr>
          <w:p w:rsidR="00F704BB" w:rsidRPr="00674DAC" w:rsidRDefault="00F704BB" w:rsidP="00F704BB">
            <w:pPr>
              <w:pStyle w:val="Heading3"/>
              <w:numPr>
                <w:ilvl w:val="0"/>
                <w:numId w:val="0"/>
              </w:numPr>
              <w:rPr>
                <w:rFonts w:ascii="Arial" w:hAnsi="Arial"/>
                <w:color w:val="000000" w:themeColor="text1"/>
                <w:sz w:val="18"/>
                <w:szCs w:val="18"/>
                <w:lang w:val="fr-CA"/>
              </w:rPr>
            </w:pPr>
            <w:r w:rsidRPr="00674DAC">
              <w:rPr>
                <w:rFonts w:ascii="Arial" w:hAnsi="Arial"/>
                <w:color w:val="000000" w:themeColor="text1"/>
                <w:sz w:val="18"/>
                <w:szCs w:val="18"/>
                <w:lang w:val="fr-CA"/>
              </w:rPr>
              <w:t>Les Offrants doivent décrire comment l’architecture de conception de l’équipement radio  facilite:</w:t>
            </w:r>
          </w:p>
          <w:p w:rsidR="00F704BB" w:rsidRPr="00674DAC" w:rsidRDefault="00F704BB" w:rsidP="00F704BB">
            <w:pPr>
              <w:pStyle w:val="Heading3"/>
              <w:numPr>
                <w:ilvl w:val="0"/>
                <w:numId w:val="14"/>
              </w:numPr>
              <w:rPr>
                <w:rFonts w:ascii="Arial" w:hAnsi="Arial"/>
                <w:color w:val="000000" w:themeColor="text1"/>
                <w:sz w:val="18"/>
                <w:szCs w:val="18"/>
                <w:lang w:val="fr-CA"/>
              </w:rPr>
            </w:pPr>
            <w:r w:rsidRPr="00674DAC">
              <w:rPr>
                <w:rFonts w:ascii="Arial" w:hAnsi="Arial"/>
                <w:color w:val="000000" w:themeColor="text1"/>
                <w:sz w:val="18"/>
                <w:szCs w:val="18"/>
                <w:lang w:val="fr-CA"/>
              </w:rPr>
              <w:t>les améliorations et les mises à jour des logiciels;</w:t>
            </w:r>
          </w:p>
          <w:p w:rsidR="00F704BB" w:rsidRPr="00674DAC" w:rsidRDefault="00F704BB" w:rsidP="00F704BB">
            <w:pPr>
              <w:pStyle w:val="Heading3"/>
              <w:numPr>
                <w:ilvl w:val="0"/>
                <w:numId w:val="14"/>
              </w:numPr>
              <w:rPr>
                <w:rFonts w:ascii="Arial" w:hAnsi="Arial"/>
                <w:color w:val="000000" w:themeColor="text1"/>
                <w:sz w:val="18"/>
                <w:szCs w:val="18"/>
                <w:lang w:val="fr-CA"/>
              </w:rPr>
            </w:pPr>
            <w:r w:rsidRPr="00674DAC">
              <w:rPr>
                <w:rFonts w:ascii="Arial" w:hAnsi="Arial"/>
                <w:color w:val="000000" w:themeColor="text1"/>
                <w:sz w:val="18"/>
                <w:szCs w:val="18"/>
                <w:lang w:val="fr-CA"/>
              </w:rPr>
              <w:t>I’intégration de logiciels, d’équipement et d’accessoires tiers.</w:t>
            </w:r>
          </w:p>
        </w:tc>
        <w:tc>
          <w:tcPr>
            <w:tcW w:w="720" w:type="dxa"/>
          </w:tcPr>
          <w:p w:rsidR="00F704BB" w:rsidRPr="00674DAC" w:rsidRDefault="00F704BB" w:rsidP="00F704BB">
            <w:pPr>
              <w:spacing w:line="240" w:lineRule="auto"/>
              <w:jc w:val="center"/>
              <w:rPr>
                <w:rFonts w:ascii="Arial" w:hAnsi="Arial" w:cs="Arial"/>
                <w:color w:val="000000" w:themeColor="text1"/>
                <w:lang w:val="fr-CA"/>
              </w:rPr>
            </w:pPr>
          </w:p>
        </w:tc>
        <w:tc>
          <w:tcPr>
            <w:tcW w:w="630" w:type="dxa"/>
          </w:tcPr>
          <w:p w:rsidR="00F704BB" w:rsidRPr="00674DAC" w:rsidRDefault="00F704BB" w:rsidP="00F704BB">
            <w:pPr>
              <w:spacing w:line="240" w:lineRule="auto"/>
              <w:jc w:val="center"/>
              <w:rPr>
                <w:rFonts w:ascii="Arial" w:hAnsi="Arial" w:cs="Arial"/>
                <w:color w:val="000000" w:themeColor="text1"/>
                <w:lang w:val="fr-CA"/>
              </w:rPr>
            </w:pPr>
          </w:p>
        </w:tc>
        <w:tc>
          <w:tcPr>
            <w:tcW w:w="1710" w:type="dxa"/>
            <w:vAlign w:val="center"/>
          </w:tcPr>
          <w:p w:rsidR="00F704BB" w:rsidRPr="00674DAC" w:rsidRDefault="00F704BB" w:rsidP="00F704BB">
            <w:pPr>
              <w:jc w:val="center"/>
              <w:rPr>
                <w:color w:val="000000" w:themeColor="text1"/>
                <w:lang w:val="fr-CA"/>
              </w:rPr>
            </w:pPr>
          </w:p>
        </w:tc>
        <w:tc>
          <w:tcPr>
            <w:tcW w:w="4320" w:type="dxa"/>
          </w:tcPr>
          <w:p w:rsidR="00F704BB" w:rsidRPr="00674DAC" w:rsidRDefault="00F704BB" w:rsidP="00F704BB">
            <w:pPr>
              <w:spacing w:line="240" w:lineRule="auto"/>
              <w:jc w:val="center"/>
              <w:rPr>
                <w:rFonts w:ascii="Arial" w:hAnsi="Arial" w:cs="Arial"/>
                <w:color w:val="000000" w:themeColor="text1"/>
                <w:lang w:val="fr-CA"/>
              </w:rPr>
            </w:pPr>
          </w:p>
        </w:tc>
      </w:tr>
      <w:tr w:rsidR="00A669CC" w:rsidRPr="00B348FA" w:rsidTr="00747E6E">
        <w:tc>
          <w:tcPr>
            <w:tcW w:w="13338" w:type="dxa"/>
            <w:gridSpan w:val="6"/>
            <w:shd w:val="clear" w:color="auto" w:fill="D9D9D9" w:themeFill="background1" w:themeFillShade="D9"/>
            <w:vAlign w:val="center"/>
          </w:tcPr>
          <w:p w:rsidR="00F704BB" w:rsidRPr="00674DAC" w:rsidRDefault="00F704BB" w:rsidP="00F704BB">
            <w:pPr>
              <w:rPr>
                <w:rFonts w:ascii="Arial" w:hAnsi="Arial" w:cs="Arial"/>
                <w:color w:val="000000" w:themeColor="text1"/>
                <w:sz w:val="20"/>
                <w:szCs w:val="20"/>
                <w:lang w:val="fr-CA"/>
              </w:rPr>
            </w:pPr>
            <w:r w:rsidRPr="00674DAC">
              <w:rPr>
                <w:rFonts w:ascii="Arial" w:hAnsi="Arial" w:cs="Arial"/>
                <w:color w:val="000000" w:themeColor="text1"/>
                <w:sz w:val="20"/>
                <w:szCs w:val="20"/>
                <w:lang w:val="fr-CA"/>
              </w:rPr>
              <w:t>4.4 Conformité aux spécifications normalisées de l’industrie</w:t>
            </w:r>
          </w:p>
        </w:tc>
      </w:tr>
      <w:tr w:rsidR="00A669CC" w:rsidRPr="00B348FA" w:rsidTr="00747E6E">
        <w:trPr>
          <w:trHeight w:val="404"/>
        </w:trPr>
        <w:tc>
          <w:tcPr>
            <w:tcW w:w="1368" w:type="dxa"/>
          </w:tcPr>
          <w:p w:rsidR="00F704BB" w:rsidRPr="00674DAC" w:rsidRDefault="00F704BB" w:rsidP="00F704BB">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4.4.1</w:t>
            </w:r>
          </w:p>
        </w:tc>
        <w:tc>
          <w:tcPr>
            <w:tcW w:w="4590" w:type="dxa"/>
          </w:tcPr>
          <w:p w:rsidR="00F704BB" w:rsidRPr="00674DAC" w:rsidRDefault="00F704BB" w:rsidP="00F704BB">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Offrants doivent décrire le processus qu’ils emploient pour s’assurer que leur équipement radio  est conforme aux normes applicables de l’industrie et compatible avec l’équipement radio de fournisseurs concurrents.</w:t>
            </w:r>
          </w:p>
        </w:tc>
        <w:tc>
          <w:tcPr>
            <w:tcW w:w="720" w:type="dxa"/>
          </w:tcPr>
          <w:p w:rsidR="00F704BB" w:rsidRPr="00674DAC" w:rsidRDefault="00F704BB" w:rsidP="00F704BB">
            <w:pPr>
              <w:spacing w:line="240" w:lineRule="auto"/>
              <w:jc w:val="center"/>
              <w:rPr>
                <w:rFonts w:ascii="Arial" w:hAnsi="Arial" w:cs="Arial"/>
                <w:color w:val="000000" w:themeColor="text1"/>
                <w:lang w:val="fr-CA"/>
              </w:rPr>
            </w:pPr>
          </w:p>
        </w:tc>
        <w:tc>
          <w:tcPr>
            <w:tcW w:w="630" w:type="dxa"/>
          </w:tcPr>
          <w:p w:rsidR="00F704BB" w:rsidRPr="00674DAC" w:rsidRDefault="00F704BB" w:rsidP="00F704BB">
            <w:pPr>
              <w:spacing w:line="240" w:lineRule="auto"/>
              <w:jc w:val="center"/>
              <w:rPr>
                <w:rFonts w:ascii="Arial" w:hAnsi="Arial" w:cs="Arial"/>
                <w:color w:val="000000" w:themeColor="text1"/>
                <w:lang w:val="fr-CA"/>
              </w:rPr>
            </w:pPr>
          </w:p>
        </w:tc>
        <w:tc>
          <w:tcPr>
            <w:tcW w:w="1710" w:type="dxa"/>
            <w:vAlign w:val="center"/>
          </w:tcPr>
          <w:p w:rsidR="00F704BB" w:rsidRPr="00674DAC" w:rsidRDefault="00F704BB" w:rsidP="00F704BB">
            <w:pPr>
              <w:spacing w:after="0"/>
              <w:jc w:val="center"/>
              <w:rPr>
                <w:color w:val="000000" w:themeColor="text1"/>
                <w:lang w:val="fr-CA"/>
              </w:rPr>
            </w:pPr>
          </w:p>
        </w:tc>
        <w:tc>
          <w:tcPr>
            <w:tcW w:w="4320" w:type="dxa"/>
          </w:tcPr>
          <w:p w:rsidR="00F704BB" w:rsidRPr="00674DAC" w:rsidRDefault="00F704BB" w:rsidP="00F704BB">
            <w:pPr>
              <w:spacing w:line="240" w:lineRule="auto"/>
              <w:jc w:val="center"/>
              <w:rPr>
                <w:rFonts w:ascii="Arial" w:hAnsi="Arial" w:cs="Arial"/>
                <w:color w:val="000000" w:themeColor="text1"/>
                <w:lang w:val="fr-CA"/>
              </w:rPr>
            </w:pPr>
          </w:p>
        </w:tc>
      </w:tr>
      <w:tr w:rsidR="00A669CC" w:rsidRPr="00B348FA" w:rsidTr="00747E6E">
        <w:trPr>
          <w:trHeight w:val="404"/>
        </w:trPr>
        <w:tc>
          <w:tcPr>
            <w:tcW w:w="1368" w:type="dxa"/>
          </w:tcPr>
          <w:p w:rsidR="00F704BB" w:rsidRPr="00674DAC" w:rsidRDefault="00F704BB" w:rsidP="00F704BB">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4.4.2</w:t>
            </w:r>
          </w:p>
        </w:tc>
        <w:tc>
          <w:tcPr>
            <w:tcW w:w="4590" w:type="dxa"/>
          </w:tcPr>
          <w:p w:rsidR="00F704BB" w:rsidRPr="00674DAC" w:rsidRDefault="00F704BB" w:rsidP="00F704BB">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Offrants doivent décrire le processus qu’ils utilisent pour résoudre tout conflit concernant l’interprétation des normes de l’industrie.</w:t>
            </w:r>
          </w:p>
        </w:tc>
        <w:tc>
          <w:tcPr>
            <w:tcW w:w="720" w:type="dxa"/>
          </w:tcPr>
          <w:p w:rsidR="00F704BB" w:rsidRPr="00674DAC" w:rsidRDefault="00F704BB" w:rsidP="00F704BB">
            <w:pPr>
              <w:spacing w:line="240" w:lineRule="auto"/>
              <w:jc w:val="center"/>
              <w:rPr>
                <w:rFonts w:ascii="Arial" w:hAnsi="Arial" w:cs="Arial"/>
                <w:color w:val="000000" w:themeColor="text1"/>
                <w:lang w:val="fr-CA"/>
              </w:rPr>
            </w:pPr>
          </w:p>
        </w:tc>
        <w:tc>
          <w:tcPr>
            <w:tcW w:w="630" w:type="dxa"/>
          </w:tcPr>
          <w:p w:rsidR="00F704BB" w:rsidRPr="00674DAC" w:rsidRDefault="00F704BB" w:rsidP="00F704BB">
            <w:pPr>
              <w:spacing w:line="240" w:lineRule="auto"/>
              <w:jc w:val="center"/>
              <w:rPr>
                <w:rFonts w:ascii="Arial" w:hAnsi="Arial" w:cs="Arial"/>
                <w:color w:val="000000" w:themeColor="text1"/>
                <w:lang w:val="fr-CA"/>
              </w:rPr>
            </w:pPr>
          </w:p>
        </w:tc>
        <w:tc>
          <w:tcPr>
            <w:tcW w:w="1710" w:type="dxa"/>
            <w:vAlign w:val="center"/>
          </w:tcPr>
          <w:p w:rsidR="00F704BB" w:rsidRPr="00674DAC" w:rsidRDefault="00F704BB" w:rsidP="00F704BB">
            <w:pPr>
              <w:spacing w:after="0"/>
              <w:jc w:val="center"/>
              <w:rPr>
                <w:color w:val="000000" w:themeColor="text1"/>
                <w:lang w:val="fr-CA"/>
              </w:rPr>
            </w:pPr>
          </w:p>
        </w:tc>
        <w:tc>
          <w:tcPr>
            <w:tcW w:w="4320" w:type="dxa"/>
          </w:tcPr>
          <w:p w:rsidR="00F704BB" w:rsidRPr="00674DAC" w:rsidRDefault="00F704BB" w:rsidP="00F704BB">
            <w:pPr>
              <w:spacing w:line="240" w:lineRule="auto"/>
              <w:jc w:val="center"/>
              <w:rPr>
                <w:rFonts w:ascii="Arial" w:hAnsi="Arial" w:cs="Arial"/>
                <w:color w:val="000000" w:themeColor="text1"/>
                <w:lang w:val="fr-CA"/>
              </w:rPr>
            </w:pPr>
          </w:p>
        </w:tc>
      </w:tr>
      <w:tr w:rsidR="00A669CC" w:rsidRPr="00B348FA" w:rsidTr="00747E6E">
        <w:trPr>
          <w:trHeight w:val="404"/>
        </w:trPr>
        <w:tc>
          <w:tcPr>
            <w:tcW w:w="1368" w:type="dxa"/>
          </w:tcPr>
          <w:p w:rsidR="00F704BB" w:rsidRPr="00674DAC" w:rsidRDefault="00F704BB" w:rsidP="00F704BB">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4.4.3</w:t>
            </w:r>
          </w:p>
        </w:tc>
        <w:tc>
          <w:tcPr>
            <w:tcW w:w="4590" w:type="dxa"/>
          </w:tcPr>
          <w:p w:rsidR="00F704BB" w:rsidRPr="00674DAC" w:rsidRDefault="00F704BB" w:rsidP="00F704BB">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 xml:space="preserve">Les Offrants doivent présenter une liste des systèmes radio tiers dont la compatibilité avec leur équipement radio  a été démontrée. Un rapport d`essai qui valide </w:t>
            </w:r>
            <w:r w:rsidRPr="00674DAC">
              <w:rPr>
                <w:rFonts w:ascii="Arial" w:hAnsi="Arial" w:cs="Arial"/>
                <w:color w:val="000000" w:themeColor="text1"/>
                <w:sz w:val="18"/>
                <w:szCs w:val="18"/>
                <w:lang w:val="fr-CA"/>
              </w:rPr>
              <w:lastRenderedPageBreak/>
              <w:t>toute compatibilité invoquée par l`Offrant doit être inclus.</w:t>
            </w:r>
          </w:p>
        </w:tc>
        <w:tc>
          <w:tcPr>
            <w:tcW w:w="720" w:type="dxa"/>
          </w:tcPr>
          <w:p w:rsidR="00F704BB" w:rsidRPr="00674DAC" w:rsidRDefault="00F704BB" w:rsidP="00F704BB">
            <w:pPr>
              <w:spacing w:line="240" w:lineRule="auto"/>
              <w:jc w:val="center"/>
              <w:rPr>
                <w:rFonts w:ascii="Arial" w:hAnsi="Arial" w:cs="Arial"/>
                <w:color w:val="000000" w:themeColor="text1"/>
                <w:lang w:val="fr-CA"/>
              </w:rPr>
            </w:pPr>
          </w:p>
        </w:tc>
        <w:tc>
          <w:tcPr>
            <w:tcW w:w="630" w:type="dxa"/>
          </w:tcPr>
          <w:p w:rsidR="00F704BB" w:rsidRPr="00674DAC" w:rsidRDefault="00F704BB" w:rsidP="00F704BB">
            <w:pPr>
              <w:spacing w:line="240" w:lineRule="auto"/>
              <w:jc w:val="center"/>
              <w:rPr>
                <w:rFonts w:ascii="Arial" w:hAnsi="Arial" w:cs="Arial"/>
                <w:color w:val="000000" w:themeColor="text1"/>
                <w:lang w:val="fr-CA"/>
              </w:rPr>
            </w:pPr>
          </w:p>
        </w:tc>
        <w:tc>
          <w:tcPr>
            <w:tcW w:w="1710" w:type="dxa"/>
            <w:vAlign w:val="center"/>
          </w:tcPr>
          <w:p w:rsidR="00F704BB" w:rsidRPr="00674DAC" w:rsidRDefault="00F704BB" w:rsidP="00F704BB">
            <w:pPr>
              <w:spacing w:after="0"/>
              <w:jc w:val="center"/>
              <w:rPr>
                <w:color w:val="000000" w:themeColor="text1"/>
                <w:lang w:val="fr-CA"/>
              </w:rPr>
            </w:pPr>
          </w:p>
        </w:tc>
        <w:tc>
          <w:tcPr>
            <w:tcW w:w="4320" w:type="dxa"/>
          </w:tcPr>
          <w:p w:rsidR="00F704BB" w:rsidRPr="00674DAC" w:rsidRDefault="00F704BB" w:rsidP="00F704BB">
            <w:pPr>
              <w:spacing w:line="240" w:lineRule="auto"/>
              <w:jc w:val="center"/>
              <w:rPr>
                <w:rFonts w:ascii="Arial" w:hAnsi="Arial" w:cs="Arial"/>
                <w:color w:val="000000" w:themeColor="text1"/>
                <w:lang w:val="fr-CA"/>
              </w:rPr>
            </w:pPr>
          </w:p>
        </w:tc>
      </w:tr>
      <w:tr w:rsidR="00A669CC" w:rsidRPr="00674DAC" w:rsidTr="00747E6E">
        <w:tc>
          <w:tcPr>
            <w:tcW w:w="13338" w:type="dxa"/>
            <w:gridSpan w:val="6"/>
            <w:shd w:val="clear" w:color="auto" w:fill="D9D9D9" w:themeFill="background1" w:themeFillShade="D9"/>
            <w:vAlign w:val="center"/>
          </w:tcPr>
          <w:p w:rsidR="00F704BB" w:rsidRPr="00674DAC" w:rsidRDefault="00567EBF" w:rsidP="00F704BB">
            <w:pPr>
              <w:rPr>
                <w:rFonts w:ascii="Arial" w:hAnsi="Arial" w:cs="Arial"/>
                <w:color w:val="000000" w:themeColor="text1"/>
                <w:sz w:val="20"/>
                <w:szCs w:val="20"/>
                <w:lang w:val="fr-CA"/>
              </w:rPr>
            </w:pPr>
            <w:r>
              <w:rPr>
                <w:rFonts w:ascii="Arial" w:hAnsi="Arial" w:cs="Arial"/>
                <w:color w:val="000000" w:themeColor="text1"/>
                <w:sz w:val="20"/>
                <w:szCs w:val="20"/>
                <w:lang w:val="fr-CA"/>
              </w:rPr>
              <w:t>4.5 Sé</w:t>
            </w:r>
            <w:r w:rsidR="00F704BB" w:rsidRPr="00674DAC">
              <w:rPr>
                <w:rFonts w:ascii="Arial" w:hAnsi="Arial" w:cs="Arial"/>
                <w:color w:val="000000" w:themeColor="text1"/>
                <w:sz w:val="20"/>
                <w:szCs w:val="20"/>
                <w:lang w:val="fr-CA"/>
              </w:rPr>
              <w:t>curité</w:t>
            </w:r>
          </w:p>
        </w:tc>
      </w:tr>
      <w:tr w:rsidR="00A669CC" w:rsidRPr="00B348FA" w:rsidTr="00807677">
        <w:trPr>
          <w:trHeight w:val="404"/>
        </w:trPr>
        <w:tc>
          <w:tcPr>
            <w:tcW w:w="1368" w:type="dxa"/>
          </w:tcPr>
          <w:p w:rsidR="00F704BB" w:rsidRPr="00674DAC" w:rsidRDefault="00F704BB" w:rsidP="00F704BB">
            <w:pPr>
              <w:contextualSpacing/>
              <w:rPr>
                <w:rFonts w:ascii="Arial" w:hAnsi="Arial" w:cs="Arial"/>
                <w:color w:val="000000" w:themeColor="text1"/>
                <w:sz w:val="18"/>
                <w:szCs w:val="18"/>
                <w:lang w:val="fr-CA"/>
              </w:rPr>
            </w:pPr>
            <w:r w:rsidRPr="00674DAC">
              <w:rPr>
                <w:rFonts w:ascii="Arial" w:hAnsi="Arial" w:cs="Arial"/>
                <w:color w:val="000000" w:themeColor="text1"/>
                <w:sz w:val="18"/>
                <w:szCs w:val="18"/>
                <w:lang w:val="fr-CA"/>
              </w:rPr>
              <w:t>4.5.1</w:t>
            </w:r>
          </w:p>
        </w:tc>
        <w:tc>
          <w:tcPr>
            <w:tcW w:w="4590" w:type="dxa"/>
            <w:vAlign w:val="center"/>
          </w:tcPr>
          <w:p w:rsidR="00F704BB" w:rsidRPr="00674DAC" w:rsidRDefault="00F704BB" w:rsidP="00F704BB">
            <w:pPr>
              <w:pStyle w:val="DefaultText"/>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Offrants doivent décrire comment l’architecture de sécurité de leur équipement radio est conçue afin de prévenir :</w:t>
            </w:r>
          </w:p>
          <w:p w:rsidR="00F704BB" w:rsidRPr="00674DAC" w:rsidRDefault="00F704BB" w:rsidP="00F704BB">
            <w:pPr>
              <w:pStyle w:val="DefaultText"/>
              <w:numPr>
                <w:ilvl w:val="0"/>
                <w:numId w:val="29"/>
              </w:num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tout accès non autorisé à la configuration de l’équipement;</w:t>
            </w:r>
          </w:p>
          <w:p w:rsidR="00F704BB" w:rsidRPr="00674DAC" w:rsidRDefault="00F704BB" w:rsidP="00F704BB">
            <w:pPr>
              <w:pStyle w:val="DefaultText"/>
              <w:numPr>
                <w:ilvl w:val="0"/>
                <w:numId w:val="29"/>
              </w:num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tout accès non autorisé aux données de chiffrement;</w:t>
            </w:r>
          </w:p>
          <w:p w:rsidR="00F704BB" w:rsidRPr="00674DAC" w:rsidRDefault="00F704BB" w:rsidP="00F704BB">
            <w:pPr>
              <w:pStyle w:val="DefaultText"/>
              <w:numPr>
                <w:ilvl w:val="0"/>
                <w:numId w:val="29"/>
              </w:num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toute perturbation du système par l’utilisation inadéquate ou non autorisée ou par défaillance de l’équipement; et</w:t>
            </w:r>
          </w:p>
          <w:p w:rsidR="00F704BB" w:rsidRPr="00674DAC" w:rsidRDefault="00F704BB" w:rsidP="00F704BB">
            <w:pPr>
              <w:pStyle w:val="DefaultText"/>
              <w:numPr>
                <w:ilvl w:val="0"/>
                <w:numId w:val="29"/>
              </w:num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toute reprogrammation non autorisée d’équipement hors service.</w:t>
            </w:r>
          </w:p>
        </w:tc>
        <w:tc>
          <w:tcPr>
            <w:tcW w:w="720" w:type="dxa"/>
          </w:tcPr>
          <w:p w:rsidR="00F704BB" w:rsidRPr="00674DAC" w:rsidRDefault="00F704BB" w:rsidP="00F704BB">
            <w:pPr>
              <w:spacing w:line="240" w:lineRule="auto"/>
              <w:jc w:val="center"/>
              <w:rPr>
                <w:rFonts w:ascii="Arial" w:hAnsi="Arial" w:cs="Arial"/>
                <w:color w:val="000000" w:themeColor="text1"/>
                <w:lang w:val="fr-CA"/>
              </w:rPr>
            </w:pPr>
          </w:p>
        </w:tc>
        <w:tc>
          <w:tcPr>
            <w:tcW w:w="630" w:type="dxa"/>
          </w:tcPr>
          <w:p w:rsidR="00F704BB" w:rsidRPr="00674DAC" w:rsidRDefault="00F704BB" w:rsidP="00F704BB">
            <w:pPr>
              <w:spacing w:line="240" w:lineRule="auto"/>
              <w:jc w:val="center"/>
              <w:rPr>
                <w:rFonts w:ascii="Arial" w:hAnsi="Arial" w:cs="Arial"/>
                <w:color w:val="000000" w:themeColor="text1"/>
                <w:lang w:val="fr-CA"/>
              </w:rPr>
            </w:pPr>
          </w:p>
        </w:tc>
        <w:tc>
          <w:tcPr>
            <w:tcW w:w="1710" w:type="dxa"/>
            <w:vAlign w:val="center"/>
          </w:tcPr>
          <w:p w:rsidR="00F704BB" w:rsidRPr="00674DAC" w:rsidRDefault="00F704BB" w:rsidP="00F704BB">
            <w:pPr>
              <w:spacing w:after="0"/>
              <w:jc w:val="center"/>
              <w:rPr>
                <w:color w:val="000000" w:themeColor="text1"/>
                <w:lang w:val="fr-CA"/>
              </w:rPr>
            </w:pPr>
          </w:p>
        </w:tc>
        <w:tc>
          <w:tcPr>
            <w:tcW w:w="4320" w:type="dxa"/>
          </w:tcPr>
          <w:p w:rsidR="00F704BB" w:rsidRPr="00674DAC" w:rsidRDefault="00F704BB" w:rsidP="00F704BB">
            <w:pPr>
              <w:spacing w:line="240" w:lineRule="auto"/>
              <w:jc w:val="center"/>
              <w:rPr>
                <w:rFonts w:ascii="Arial" w:hAnsi="Arial" w:cs="Arial"/>
                <w:color w:val="000000" w:themeColor="text1"/>
                <w:lang w:val="fr-CA"/>
              </w:rPr>
            </w:pPr>
          </w:p>
        </w:tc>
      </w:tr>
      <w:tr w:rsidR="00A669CC" w:rsidRPr="00B348FA" w:rsidTr="00747E6E">
        <w:trPr>
          <w:trHeight w:val="404"/>
        </w:trPr>
        <w:tc>
          <w:tcPr>
            <w:tcW w:w="1368" w:type="dxa"/>
          </w:tcPr>
          <w:p w:rsidR="00F704BB" w:rsidRPr="00674DAC" w:rsidRDefault="00F704BB" w:rsidP="00F704BB">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4.5.2</w:t>
            </w:r>
          </w:p>
        </w:tc>
        <w:tc>
          <w:tcPr>
            <w:tcW w:w="4590" w:type="dxa"/>
          </w:tcPr>
          <w:p w:rsidR="00F704BB" w:rsidRPr="00674DAC" w:rsidRDefault="00F704BB" w:rsidP="00F704BB">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L’équipement radio  doit être protégé contre tout accès non autorisé aux paramètres de configuration radio.</w:t>
            </w:r>
          </w:p>
        </w:tc>
        <w:tc>
          <w:tcPr>
            <w:tcW w:w="720" w:type="dxa"/>
          </w:tcPr>
          <w:p w:rsidR="00F704BB" w:rsidRPr="00674DAC" w:rsidRDefault="00F704BB" w:rsidP="00F704BB">
            <w:pPr>
              <w:spacing w:line="240" w:lineRule="auto"/>
              <w:jc w:val="center"/>
              <w:rPr>
                <w:rFonts w:ascii="Arial" w:hAnsi="Arial" w:cs="Arial"/>
                <w:color w:val="000000" w:themeColor="text1"/>
                <w:lang w:val="fr-CA"/>
              </w:rPr>
            </w:pPr>
          </w:p>
        </w:tc>
        <w:tc>
          <w:tcPr>
            <w:tcW w:w="630" w:type="dxa"/>
          </w:tcPr>
          <w:p w:rsidR="00F704BB" w:rsidRPr="00674DAC" w:rsidRDefault="00F704BB" w:rsidP="00F704BB">
            <w:pPr>
              <w:spacing w:line="240" w:lineRule="auto"/>
              <w:jc w:val="center"/>
              <w:rPr>
                <w:rFonts w:ascii="Arial" w:hAnsi="Arial" w:cs="Arial"/>
                <w:color w:val="000000" w:themeColor="text1"/>
                <w:lang w:val="fr-CA"/>
              </w:rPr>
            </w:pPr>
          </w:p>
        </w:tc>
        <w:tc>
          <w:tcPr>
            <w:tcW w:w="1710" w:type="dxa"/>
            <w:vAlign w:val="center"/>
          </w:tcPr>
          <w:p w:rsidR="00F704BB" w:rsidRPr="00674DAC" w:rsidRDefault="00F704BB" w:rsidP="00F704BB">
            <w:pPr>
              <w:spacing w:after="0"/>
              <w:jc w:val="center"/>
              <w:rPr>
                <w:color w:val="000000" w:themeColor="text1"/>
                <w:lang w:val="fr-CA"/>
              </w:rPr>
            </w:pPr>
          </w:p>
        </w:tc>
        <w:tc>
          <w:tcPr>
            <w:tcW w:w="4320" w:type="dxa"/>
          </w:tcPr>
          <w:p w:rsidR="00F704BB" w:rsidRPr="00674DAC" w:rsidRDefault="00F704BB" w:rsidP="00F704BB">
            <w:pPr>
              <w:spacing w:line="240" w:lineRule="auto"/>
              <w:jc w:val="center"/>
              <w:rPr>
                <w:rFonts w:ascii="Arial" w:hAnsi="Arial" w:cs="Arial"/>
                <w:color w:val="000000" w:themeColor="text1"/>
                <w:lang w:val="fr-CA"/>
              </w:rPr>
            </w:pPr>
          </w:p>
        </w:tc>
      </w:tr>
      <w:tr w:rsidR="00A669CC" w:rsidRPr="00B348FA" w:rsidTr="00747E6E">
        <w:trPr>
          <w:trHeight w:val="404"/>
        </w:trPr>
        <w:tc>
          <w:tcPr>
            <w:tcW w:w="1368" w:type="dxa"/>
          </w:tcPr>
          <w:p w:rsidR="00F704BB" w:rsidRPr="00674DAC" w:rsidRDefault="00F704BB" w:rsidP="00F704BB">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4.5.3</w:t>
            </w:r>
          </w:p>
        </w:tc>
        <w:tc>
          <w:tcPr>
            <w:tcW w:w="4590" w:type="dxa"/>
          </w:tcPr>
          <w:p w:rsidR="00F704BB" w:rsidRPr="00674DAC" w:rsidRDefault="00F704BB" w:rsidP="00F704BB">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L’équipement radio  doit être protégé contre toute reprogrammation non autorisée d’équipement hors service.</w:t>
            </w:r>
          </w:p>
        </w:tc>
        <w:tc>
          <w:tcPr>
            <w:tcW w:w="720" w:type="dxa"/>
          </w:tcPr>
          <w:p w:rsidR="00F704BB" w:rsidRPr="00674DAC" w:rsidRDefault="00F704BB" w:rsidP="00F704BB">
            <w:pPr>
              <w:spacing w:line="240" w:lineRule="auto"/>
              <w:jc w:val="center"/>
              <w:rPr>
                <w:rFonts w:ascii="Arial" w:hAnsi="Arial" w:cs="Arial"/>
                <w:color w:val="000000" w:themeColor="text1"/>
                <w:lang w:val="fr-CA"/>
              </w:rPr>
            </w:pPr>
          </w:p>
        </w:tc>
        <w:tc>
          <w:tcPr>
            <w:tcW w:w="630" w:type="dxa"/>
          </w:tcPr>
          <w:p w:rsidR="00F704BB" w:rsidRPr="00674DAC" w:rsidRDefault="00F704BB" w:rsidP="00F704BB">
            <w:pPr>
              <w:spacing w:line="240" w:lineRule="auto"/>
              <w:jc w:val="center"/>
              <w:rPr>
                <w:rFonts w:ascii="Arial" w:hAnsi="Arial" w:cs="Arial"/>
                <w:color w:val="000000" w:themeColor="text1"/>
                <w:lang w:val="fr-CA"/>
              </w:rPr>
            </w:pPr>
          </w:p>
        </w:tc>
        <w:tc>
          <w:tcPr>
            <w:tcW w:w="1710" w:type="dxa"/>
            <w:vAlign w:val="center"/>
          </w:tcPr>
          <w:p w:rsidR="00F704BB" w:rsidRPr="00674DAC" w:rsidRDefault="00F704BB" w:rsidP="00F704BB">
            <w:pPr>
              <w:spacing w:after="0"/>
              <w:jc w:val="center"/>
              <w:rPr>
                <w:color w:val="000000" w:themeColor="text1"/>
                <w:lang w:val="fr-CA"/>
              </w:rPr>
            </w:pPr>
          </w:p>
        </w:tc>
        <w:tc>
          <w:tcPr>
            <w:tcW w:w="4320" w:type="dxa"/>
          </w:tcPr>
          <w:p w:rsidR="00F704BB" w:rsidRPr="00674DAC" w:rsidRDefault="00F704BB" w:rsidP="00F704BB">
            <w:pPr>
              <w:spacing w:line="240" w:lineRule="auto"/>
              <w:jc w:val="center"/>
              <w:rPr>
                <w:rFonts w:ascii="Arial" w:hAnsi="Arial" w:cs="Arial"/>
                <w:color w:val="000000" w:themeColor="text1"/>
                <w:lang w:val="fr-CA"/>
              </w:rPr>
            </w:pPr>
          </w:p>
        </w:tc>
      </w:tr>
      <w:tr w:rsidR="00A669CC" w:rsidRPr="00674DAC" w:rsidTr="00747E6E">
        <w:tc>
          <w:tcPr>
            <w:tcW w:w="13338" w:type="dxa"/>
            <w:gridSpan w:val="6"/>
            <w:shd w:val="clear" w:color="auto" w:fill="D9D9D9" w:themeFill="background1" w:themeFillShade="D9"/>
            <w:vAlign w:val="center"/>
          </w:tcPr>
          <w:p w:rsidR="00F704BB" w:rsidRPr="00674DAC" w:rsidRDefault="00F704BB" w:rsidP="00F704BB">
            <w:pPr>
              <w:rPr>
                <w:rFonts w:ascii="Arial" w:hAnsi="Arial" w:cs="Arial"/>
                <w:color w:val="000000" w:themeColor="text1"/>
                <w:sz w:val="20"/>
                <w:szCs w:val="20"/>
                <w:lang w:val="fr-CA"/>
              </w:rPr>
            </w:pPr>
            <w:r w:rsidRPr="00674DAC">
              <w:rPr>
                <w:rFonts w:ascii="Arial" w:hAnsi="Arial" w:cs="Arial"/>
                <w:color w:val="000000" w:themeColor="text1"/>
                <w:sz w:val="20"/>
                <w:szCs w:val="20"/>
                <w:lang w:val="fr-CA"/>
              </w:rPr>
              <w:t>4.6 Durée utile nominale</w:t>
            </w:r>
          </w:p>
        </w:tc>
      </w:tr>
      <w:tr w:rsidR="00A669CC" w:rsidRPr="00B348FA" w:rsidTr="005432C1">
        <w:trPr>
          <w:trHeight w:val="1151"/>
        </w:trPr>
        <w:tc>
          <w:tcPr>
            <w:tcW w:w="1368" w:type="dxa"/>
          </w:tcPr>
          <w:p w:rsidR="00F214BD" w:rsidRPr="00674DAC" w:rsidRDefault="00F214BD" w:rsidP="00F214BD">
            <w:pPr>
              <w:contextualSpacing/>
              <w:rPr>
                <w:rFonts w:ascii="Arial" w:hAnsi="Arial" w:cs="Arial"/>
                <w:color w:val="000000" w:themeColor="text1"/>
                <w:sz w:val="18"/>
                <w:szCs w:val="18"/>
                <w:lang w:val="fr-CA"/>
              </w:rPr>
            </w:pPr>
            <w:r w:rsidRPr="00674DAC">
              <w:rPr>
                <w:rFonts w:ascii="Arial" w:hAnsi="Arial" w:cs="Arial"/>
                <w:color w:val="000000" w:themeColor="text1"/>
                <w:sz w:val="18"/>
                <w:szCs w:val="18"/>
                <w:lang w:val="fr-CA"/>
              </w:rPr>
              <w:t>4.6.1</w:t>
            </w:r>
          </w:p>
        </w:tc>
        <w:tc>
          <w:tcPr>
            <w:tcW w:w="4590" w:type="dxa"/>
            <w:vAlign w:val="center"/>
          </w:tcPr>
          <w:p w:rsidR="00F214BD" w:rsidRPr="00674DAC" w:rsidRDefault="00F214BD" w:rsidP="00F214BD">
            <w:pPr>
              <w:pStyle w:val="DefaultText"/>
              <w:rPr>
                <w:rFonts w:ascii="Arial" w:hAnsi="Arial" w:cs="Arial"/>
                <w:color w:val="000000" w:themeColor="text1"/>
                <w:sz w:val="18"/>
                <w:szCs w:val="18"/>
                <w:lang w:val="fr-CA"/>
              </w:rPr>
            </w:pPr>
            <w:r w:rsidRPr="00674DAC">
              <w:rPr>
                <w:rFonts w:ascii="Arial" w:hAnsi="Arial" w:cs="Arial"/>
                <w:color w:val="000000" w:themeColor="text1"/>
                <w:sz w:val="18"/>
                <w:szCs w:val="18"/>
                <w:lang w:val="fr-CA"/>
              </w:rPr>
              <w:t>L’équipement radio ne doit pas être:</w:t>
            </w:r>
          </w:p>
          <w:p w:rsidR="00F214BD" w:rsidRPr="00674DAC" w:rsidRDefault="00F214BD" w:rsidP="00F214BD">
            <w:pPr>
              <w:pStyle w:val="DefaultText"/>
              <w:numPr>
                <w:ilvl w:val="0"/>
                <w:numId w:val="30"/>
              </w:num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abandonné par le fabricant; ou</w:t>
            </w:r>
          </w:p>
          <w:p w:rsidR="00F214BD" w:rsidRPr="00674DAC" w:rsidRDefault="00567EBF" w:rsidP="00567EBF">
            <w:pPr>
              <w:pStyle w:val="DefaultText"/>
              <w:numPr>
                <w:ilvl w:val="0"/>
                <w:numId w:val="30"/>
              </w:numPr>
              <w:rPr>
                <w:rFonts w:ascii="Arial" w:hAnsi="Arial" w:cs="Arial"/>
                <w:color w:val="000000" w:themeColor="text1"/>
                <w:sz w:val="18"/>
                <w:szCs w:val="18"/>
                <w:lang w:val="fr-CA"/>
              </w:rPr>
            </w:pPr>
            <w:r w:rsidRPr="00567EBF">
              <w:rPr>
                <w:rFonts w:ascii="Arial" w:hAnsi="Arial" w:cs="Arial"/>
                <w:color w:val="000000" w:themeColor="text1"/>
                <w:sz w:val="18"/>
                <w:szCs w:val="18"/>
                <w:lang w:val="fr-CA"/>
              </w:rPr>
              <w:t xml:space="preserve">sujet par une recommandation ou un préavis d’interruption de fabrication dans les trois ans suivant la date de clôture de la période de demandes de soumissions de la </w:t>
            </w:r>
            <w:r w:rsidR="00B348FA">
              <w:rPr>
                <w:rFonts w:ascii="Arial" w:hAnsi="Arial" w:cs="Arial"/>
                <w:color w:val="000000" w:themeColor="text1"/>
                <w:sz w:val="18"/>
                <w:szCs w:val="18"/>
                <w:lang w:val="fr-CA"/>
              </w:rPr>
              <w:t>DOC</w:t>
            </w:r>
            <w:r w:rsidRPr="00567EBF">
              <w:rPr>
                <w:rFonts w:ascii="Arial" w:hAnsi="Arial" w:cs="Arial"/>
                <w:color w:val="000000" w:themeColor="text1"/>
                <w:sz w:val="18"/>
                <w:szCs w:val="18"/>
                <w:lang w:val="fr-CA"/>
              </w:rPr>
              <w:t>.</w:t>
            </w:r>
          </w:p>
        </w:tc>
        <w:tc>
          <w:tcPr>
            <w:tcW w:w="720" w:type="dxa"/>
          </w:tcPr>
          <w:p w:rsidR="00F214BD" w:rsidRPr="00674DAC" w:rsidRDefault="00F214BD" w:rsidP="00F214BD">
            <w:pPr>
              <w:spacing w:line="240" w:lineRule="auto"/>
              <w:jc w:val="center"/>
              <w:rPr>
                <w:rFonts w:ascii="Arial" w:hAnsi="Arial" w:cs="Arial"/>
                <w:color w:val="000000" w:themeColor="text1"/>
                <w:lang w:val="fr-CA"/>
              </w:rPr>
            </w:pPr>
          </w:p>
        </w:tc>
        <w:tc>
          <w:tcPr>
            <w:tcW w:w="630" w:type="dxa"/>
          </w:tcPr>
          <w:p w:rsidR="00F214BD" w:rsidRPr="00674DAC" w:rsidRDefault="00F214BD" w:rsidP="00F214BD">
            <w:pPr>
              <w:spacing w:line="240" w:lineRule="auto"/>
              <w:jc w:val="center"/>
              <w:rPr>
                <w:rFonts w:ascii="Arial" w:hAnsi="Arial" w:cs="Arial"/>
                <w:color w:val="000000" w:themeColor="text1"/>
                <w:lang w:val="fr-CA"/>
              </w:rPr>
            </w:pPr>
          </w:p>
        </w:tc>
        <w:tc>
          <w:tcPr>
            <w:tcW w:w="1710" w:type="dxa"/>
            <w:vAlign w:val="center"/>
          </w:tcPr>
          <w:p w:rsidR="00F214BD" w:rsidRPr="00674DAC" w:rsidRDefault="00F214BD" w:rsidP="00F214BD">
            <w:pPr>
              <w:spacing w:after="0"/>
              <w:jc w:val="center"/>
              <w:rPr>
                <w:color w:val="000000" w:themeColor="text1"/>
                <w:lang w:val="fr-CA"/>
              </w:rPr>
            </w:pPr>
          </w:p>
        </w:tc>
        <w:tc>
          <w:tcPr>
            <w:tcW w:w="4320" w:type="dxa"/>
          </w:tcPr>
          <w:p w:rsidR="00F214BD" w:rsidRPr="00674DAC" w:rsidRDefault="00F214BD" w:rsidP="00F214BD">
            <w:pPr>
              <w:spacing w:line="240" w:lineRule="auto"/>
              <w:jc w:val="center"/>
              <w:rPr>
                <w:rFonts w:ascii="Arial" w:hAnsi="Arial" w:cs="Arial"/>
                <w:color w:val="000000" w:themeColor="text1"/>
                <w:lang w:val="fr-CA"/>
              </w:rPr>
            </w:pPr>
          </w:p>
        </w:tc>
      </w:tr>
      <w:tr w:rsidR="00A669CC" w:rsidRPr="00B348FA" w:rsidTr="005432C1">
        <w:trPr>
          <w:trHeight w:val="1409"/>
        </w:trPr>
        <w:tc>
          <w:tcPr>
            <w:tcW w:w="1368" w:type="dxa"/>
          </w:tcPr>
          <w:p w:rsidR="00F214BD" w:rsidRPr="00674DAC" w:rsidRDefault="00F214BD" w:rsidP="00F214BD">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4.6.2</w:t>
            </w:r>
          </w:p>
        </w:tc>
        <w:tc>
          <w:tcPr>
            <w:tcW w:w="4590" w:type="dxa"/>
          </w:tcPr>
          <w:p w:rsidR="00F214BD" w:rsidRPr="00674DAC" w:rsidRDefault="00567EBF" w:rsidP="00F214BD">
            <w:pPr>
              <w:rPr>
                <w:rFonts w:ascii="Arial" w:hAnsi="Arial" w:cs="Arial"/>
                <w:color w:val="000000" w:themeColor="text1"/>
                <w:sz w:val="18"/>
                <w:szCs w:val="18"/>
                <w:lang w:val="fr-CA"/>
              </w:rPr>
            </w:pPr>
            <w:r w:rsidRPr="00567EBF">
              <w:rPr>
                <w:rFonts w:ascii="Arial" w:hAnsi="Arial" w:cs="Arial"/>
                <w:color w:val="000000" w:themeColor="text1"/>
                <w:sz w:val="18"/>
                <w:szCs w:val="18"/>
                <w:lang w:val="fr-CA"/>
              </w:rPr>
              <w:t xml:space="preserve">Les Offrants doivent présenter une déclaration par écrit du fabricant de tout l’équipement radio  confirmant que l’équipement radio  sera toujours fabriqué et qu’il n’a pas l’intention d’en interrompre la fabrication dans les trois ans suivant la date de clôture de la période de demandes de soumissions de la </w:t>
            </w:r>
            <w:r w:rsidR="00B348FA">
              <w:rPr>
                <w:rFonts w:ascii="Arial" w:hAnsi="Arial" w:cs="Arial"/>
                <w:color w:val="000000" w:themeColor="text1"/>
                <w:sz w:val="18"/>
                <w:szCs w:val="18"/>
                <w:lang w:val="fr-CA"/>
              </w:rPr>
              <w:lastRenderedPageBreak/>
              <w:t>DOC</w:t>
            </w:r>
            <w:r w:rsidRPr="00567EBF">
              <w:rPr>
                <w:rFonts w:ascii="Arial" w:hAnsi="Arial" w:cs="Arial"/>
                <w:color w:val="000000" w:themeColor="text1"/>
                <w:sz w:val="18"/>
                <w:szCs w:val="18"/>
                <w:lang w:val="fr-CA"/>
              </w:rPr>
              <w:t>.</w:t>
            </w:r>
          </w:p>
        </w:tc>
        <w:tc>
          <w:tcPr>
            <w:tcW w:w="720" w:type="dxa"/>
          </w:tcPr>
          <w:p w:rsidR="00F214BD" w:rsidRPr="00674DAC" w:rsidRDefault="00F214BD" w:rsidP="00F214BD">
            <w:pPr>
              <w:spacing w:line="240" w:lineRule="auto"/>
              <w:jc w:val="center"/>
              <w:rPr>
                <w:rFonts w:ascii="Arial" w:hAnsi="Arial" w:cs="Arial"/>
                <w:color w:val="000000" w:themeColor="text1"/>
                <w:lang w:val="fr-CA"/>
              </w:rPr>
            </w:pPr>
          </w:p>
        </w:tc>
        <w:tc>
          <w:tcPr>
            <w:tcW w:w="630" w:type="dxa"/>
          </w:tcPr>
          <w:p w:rsidR="00F214BD" w:rsidRPr="00674DAC" w:rsidRDefault="00F214BD" w:rsidP="00F214BD">
            <w:pPr>
              <w:spacing w:line="240" w:lineRule="auto"/>
              <w:jc w:val="center"/>
              <w:rPr>
                <w:rFonts w:ascii="Arial" w:hAnsi="Arial" w:cs="Arial"/>
                <w:color w:val="000000" w:themeColor="text1"/>
                <w:lang w:val="fr-CA"/>
              </w:rPr>
            </w:pPr>
          </w:p>
        </w:tc>
        <w:tc>
          <w:tcPr>
            <w:tcW w:w="1710" w:type="dxa"/>
            <w:vAlign w:val="center"/>
          </w:tcPr>
          <w:p w:rsidR="00F214BD" w:rsidRPr="00674DAC" w:rsidRDefault="00F214BD" w:rsidP="00F214BD">
            <w:pPr>
              <w:spacing w:after="0"/>
              <w:jc w:val="center"/>
              <w:rPr>
                <w:color w:val="000000" w:themeColor="text1"/>
                <w:lang w:val="fr-CA"/>
              </w:rPr>
            </w:pPr>
          </w:p>
        </w:tc>
        <w:tc>
          <w:tcPr>
            <w:tcW w:w="4320" w:type="dxa"/>
          </w:tcPr>
          <w:p w:rsidR="00F214BD" w:rsidRPr="00674DAC" w:rsidRDefault="00F214BD" w:rsidP="00F214BD">
            <w:pPr>
              <w:spacing w:line="240" w:lineRule="auto"/>
              <w:jc w:val="center"/>
              <w:rPr>
                <w:rFonts w:ascii="Arial" w:hAnsi="Arial" w:cs="Arial"/>
                <w:color w:val="000000" w:themeColor="text1"/>
                <w:lang w:val="fr-CA"/>
              </w:rPr>
            </w:pPr>
          </w:p>
        </w:tc>
      </w:tr>
      <w:tr w:rsidR="00A669CC" w:rsidRPr="00B348FA" w:rsidTr="00747E6E">
        <w:trPr>
          <w:trHeight w:val="404"/>
        </w:trPr>
        <w:tc>
          <w:tcPr>
            <w:tcW w:w="1368" w:type="dxa"/>
          </w:tcPr>
          <w:p w:rsidR="00F214BD" w:rsidRPr="00674DAC" w:rsidRDefault="00F214BD" w:rsidP="00F214BD">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4.6.3</w:t>
            </w:r>
          </w:p>
        </w:tc>
        <w:tc>
          <w:tcPr>
            <w:tcW w:w="4590" w:type="dxa"/>
          </w:tcPr>
          <w:p w:rsidR="00F214BD" w:rsidRPr="00674DAC" w:rsidRDefault="00F214BD" w:rsidP="00F214BD">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L’équipement radio , à l’exception des batteries et des accessoires, doit présenter une durée utile nominale d’au moins dix ans.</w:t>
            </w:r>
          </w:p>
        </w:tc>
        <w:tc>
          <w:tcPr>
            <w:tcW w:w="720" w:type="dxa"/>
          </w:tcPr>
          <w:p w:rsidR="00F214BD" w:rsidRPr="00674DAC" w:rsidRDefault="00F214BD" w:rsidP="00F214BD">
            <w:pPr>
              <w:spacing w:line="240" w:lineRule="auto"/>
              <w:jc w:val="center"/>
              <w:rPr>
                <w:rFonts w:ascii="Arial" w:hAnsi="Arial" w:cs="Arial"/>
                <w:color w:val="000000" w:themeColor="text1"/>
                <w:lang w:val="fr-CA"/>
              </w:rPr>
            </w:pPr>
          </w:p>
        </w:tc>
        <w:tc>
          <w:tcPr>
            <w:tcW w:w="630" w:type="dxa"/>
          </w:tcPr>
          <w:p w:rsidR="00F214BD" w:rsidRPr="00674DAC" w:rsidRDefault="00F214BD" w:rsidP="00F214BD">
            <w:pPr>
              <w:spacing w:line="240" w:lineRule="auto"/>
              <w:jc w:val="center"/>
              <w:rPr>
                <w:rFonts w:ascii="Arial" w:hAnsi="Arial" w:cs="Arial"/>
                <w:color w:val="000000" w:themeColor="text1"/>
                <w:lang w:val="fr-CA"/>
              </w:rPr>
            </w:pPr>
          </w:p>
        </w:tc>
        <w:tc>
          <w:tcPr>
            <w:tcW w:w="1710" w:type="dxa"/>
            <w:vAlign w:val="center"/>
          </w:tcPr>
          <w:p w:rsidR="00F214BD" w:rsidRPr="00674DAC" w:rsidRDefault="00F214BD" w:rsidP="00F214BD">
            <w:pPr>
              <w:spacing w:after="0"/>
              <w:jc w:val="center"/>
              <w:rPr>
                <w:color w:val="000000" w:themeColor="text1"/>
                <w:lang w:val="fr-CA"/>
              </w:rPr>
            </w:pPr>
          </w:p>
        </w:tc>
        <w:tc>
          <w:tcPr>
            <w:tcW w:w="4320" w:type="dxa"/>
          </w:tcPr>
          <w:p w:rsidR="00F214BD" w:rsidRPr="00674DAC" w:rsidRDefault="00F214BD" w:rsidP="00F214BD">
            <w:pPr>
              <w:spacing w:line="240" w:lineRule="auto"/>
              <w:jc w:val="center"/>
              <w:rPr>
                <w:rFonts w:ascii="Arial" w:hAnsi="Arial" w:cs="Arial"/>
                <w:color w:val="000000" w:themeColor="text1"/>
                <w:lang w:val="fr-CA"/>
              </w:rPr>
            </w:pPr>
          </w:p>
        </w:tc>
      </w:tr>
      <w:tr w:rsidR="00A669CC" w:rsidRPr="00B348FA" w:rsidTr="00747E6E">
        <w:trPr>
          <w:trHeight w:val="404"/>
        </w:trPr>
        <w:tc>
          <w:tcPr>
            <w:tcW w:w="1368" w:type="dxa"/>
          </w:tcPr>
          <w:p w:rsidR="00F214BD" w:rsidRPr="00674DAC" w:rsidRDefault="00F214BD" w:rsidP="00F214BD">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4.6.4</w:t>
            </w:r>
          </w:p>
        </w:tc>
        <w:tc>
          <w:tcPr>
            <w:tcW w:w="4590" w:type="dxa"/>
          </w:tcPr>
          <w:p w:rsidR="00F214BD" w:rsidRPr="00674DAC" w:rsidRDefault="00F214BD" w:rsidP="00F214BD">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Offrants doivent fournir dans leur soumission une option de garantie prolongée pour couvrir la durée utile nominale minimale de dix ans.</w:t>
            </w:r>
          </w:p>
        </w:tc>
        <w:tc>
          <w:tcPr>
            <w:tcW w:w="720" w:type="dxa"/>
          </w:tcPr>
          <w:p w:rsidR="00F214BD" w:rsidRPr="00674DAC" w:rsidRDefault="00F214BD" w:rsidP="00F214BD">
            <w:pPr>
              <w:spacing w:line="240" w:lineRule="auto"/>
              <w:jc w:val="center"/>
              <w:rPr>
                <w:rFonts w:ascii="Arial" w:hAnsi="Arial" w:cs="Arial"/>
                <w:color w:val="000000" w:themeColor="text1"/>
                <w:lang w:val="fr-CA"/>
              </w:rPr>
            </w:pPr>
          </w:p>
        </w:tc>
        <w:tc>
          <w:tcPr>
            <w:tcW w:w="630" w:type="dxa"/>
          </w:tcPr>
          <w:p w:rsidR="00F214BD" w:rsidRPr="00674DAC" w:rsidRDefault="00F214BD" w:rsidP="00F214BD">
            <w:pPr>
              <w:spacing w:line="240" w:lineRule="auto"/>
              <w:jc w:val="center"/>
              <w:rPr>
                <w:rFonts w:ascii="Arial" w:hAnsi="Arial" w:cs="Arial"/>
                <w:color w:val="000000" w:themeColor="text1"/>
                <w:lang w:val="fr-CA"/>
              </w:rPr>
            </w:pPr>
          </w:p>
        </w:tc>
        <w:tc>
          <w:tcPr>
            <w:tcW w:w="1710" w:type="dxa"/>
            <w:vAlign w:val="center"/>
          </w:tcPr>
          <w:p w:rsidR="00F214BD" w:rsidRPr="00674DAC" w:rsidRDefault="00F214BD" w:rsidP="00F214BD">
            <w:pPr>
              <w:spacing w:after="0"/>
              <w:jc w:val="center"/>
              <w:rPr>
                <w:color w:val="000000" w:themeColor="text1"/>
                <w:lang w:val="fr-CA"/>
              </w:rPr>
            </w:pPr>
          </w:p>
        </w:tc>
        <w:tc>
          <w:tcPr>
            <w:tcW w:w="4320" w:type="dxa"/>
          </w:tcPr>
          <w:p w:rsidR="00F214BD" w:rsidRPr="00674DAC" w:rsidRDefault="00F214BD" w:rsidP="00F214BD">
            <w:pPr>
              <w:spacing w:line="240" w:lineRule="auto"/>
              <w:jc w:val="center"/>
              <w:rPr>
                <w:rFonts w:ascii="Arial" w:hAnsi="Arial" w:cs="Arial"/>
                <w:color w:val="000000" w:themeColor="text1"/>
                <w:lang w:val="fr-CA"/>
              </w:rPr>
            </w:pPr>
          </w:p>
        </w:tc>
      </w:tr>
      <w:tr w:rsidR="00A669CC" w:rsidRPr="00B348FA" w:rsidTr="00747E6E">
        <w:trPr>
          <w:trHeight w:val="404"/>
        </w:trPr>
        <w:tc>
          <w:tcPr>
            <w:tcW w:w="1368" w:type="dxa"/>
          </w:tcPr>
          <w:p w:rsidR="00F214BD" w:rsidRPr="00674DAC" w:rsidRDefault="00F214BD" w:rsidP="00F214BD">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4.6.5</w:t>
            </w:r>
          </w:p>
        </w:tc>
        <w:tc>
          <w:tcPr>
            <w:tcW w:w="4590" w:type="dxa"/>
          </w:tcPr>
          <w:p w:rsidR="00F214BD" w:rsidRPr="00674DAC" w:rsidRDefault="00F214BD" w:rsidP="00F214BD">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Offrants doivent décrire :</w:t>
            </w:r>
          </w:p>
          <w:p w:rsidR="00F214BD" w:rsidRPr="00674DAC" w:rsidRDefault="00F214BD" w:rsidP="00F214BD">
            <w:pPr>
              <w:pStyle w:val="ListParagraph"/>
              <w:numPr>
                <w:ilvl w:val="0"/>
                <w:numId w:val="31"/>
              </w:num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la durée utile nominale prévue de l’équipement radio; et</w:t>
            </w:r>
          </w:p>
          <w:p w:rsidR="00F214BD" w:rsidRPr="00674DAC" w:rsidRDefault="00F214BD" w:rsidP="00F214BD">
            <w:pPr>
              <w:pStyle w:val="ListParagraph"/>
              <w:numPr>
                <w:ilvl w:val="0"/>
                <w:numId w:val="31"/>
              </w:num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la durée prévue du soutien et des services offerts par le fabricant de l`équipement radio.</w:t>
            </w:r>
          </w:p>
        </w:tc>
        <w:tc>
          <w:tcPr>
            <w:tcW w:w="720" w:type="dxa"/>
          </w:tcPr>
          <w:p w:rsidR="00F214BD" w:rsidRPr="00674DAC" w:rsidRDefault="00F214BD" w:rsidP="00F214BD">
            <w:pPr>
              <w:spacing w:line="240" w:lineRule="auto"/>
              <w:jc w:val="center"/>
              <w:rPr>
                <w:rFonts w:ascii="Arial" w:hAnsi="Arial" w:cs="Arial"/>
                <w:color w:val="000000" w:themeColor="text1"/>
                <w:lang w:val="fr-CA"/>
              </w:rPr>
            </w:pPr>
          </w:p>
        </w:tc>
        <w:tc>
          <w:tcPr>
            <w:tcW w:w="630" w:type="dxa"/>
          </w:tcPr>
          <w:p w:rsidR="00F214BD" w:rsidRPr="00674DAC" w:rsidRDefault="00F214BD" w:rsidP="00F214BD">
            <w:pPr>
              <w:spacing w:line="240" w:lineRule="auto"/>
              <w:jc w:val="center"/>
              <w:rPr>
                <w:rFonts w:ascii="Arial" w:hAnsi="Arial" w:cs="Arial"/>
                <w:color w:val="000000" w:themeColor="text1"/>
                <w:lang w:val="fr-CA"/>
              </w:rPr>
            </w:pPr>
          </w:p>
        </w:tc>
        <w:tc>
          <w:tcPr>
            <w:tcW w:w="1710" w:type="dxa"/>
            <w:vAlign w:val="center"/>
          </w:tcPr>
          <w:p w:rsidR="00F214BD" w:rsidRPr="00674DAC" w:rsidRDefault="00F214BD" w:rsidP="00F214BD">
            <w:pPr>
              <w:spacing w:after="0"/>
              <w:jc w:val="center"/>
              <w:rPr>
                <w:color w:val="000000" w:themeColor="text1"/>
                <w:lang w:val="fr-CA"/>
              </w:rPr>
            </w:pPr>
          </w:p>
        </w:tc>
        <w:tc>
          <w:tcPr>
            <w:tcW w:w="4320" w:type="dxa"/>
          </w:tcPr>
          <w:p w:rsidR="00F214BD" w:rsidRPr="00674DAC" w:rsidRDefault="00F214BD" w:rsidP="00F214BD">
            <w:pPr>
              <w:spacing w:line="240" w:lineRule="auto"/>
              <w:jc w:val="center"/>
              <w:rPr>
                <w:rFonts w:ascii="Arial" w:hAnsi="Arial" w:cs="Arial"/>
                <w:color w:val="000000" w:themeColor="text1"/>
                <w:lang w:val="fr-CA"/>
              </w:rPr>
            </w:pPr>
          </w:p>
        </w:tc>
      </w:tr>
      <w:tr w:rsidR="00A669CC" w:rsidRPr="00B348FA" w:rsidTr="005432C1">
        <w:trPr>
          <w:trHeight w:val="513"/>
        </w:trPr>
        <w:tc>
          <w:tcPr>
            <w:tcW w:w="1368" w:type="dxa"/>
          </w:tcPr>
          <w:p w:rsidR="00F214BD" w:rsidRPr="00674DAC" w:rsidRDefault="00F214BD" w:rsidP="00F214BD">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4.6.6</w:t>
            </w:r>
          </w:p>
        </w:tc>
        <w:tc>
          <w:tcPr>
            <w:tcW w:w="4590" w:type="dxa"/>
          </w:tcPr>
          <w:p w:rsidR="00F214BD" w:rsidRPr="00674DAC" w:rsidRDefault="00F214BD" w:rsidP="00F214BD">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Offrants doivent fournir une feuille de route des produits pour tout l’équipement radio .</w:t>
            </w:r>
          </w:p>
        </w:tc>
        <w:tc>
          <w:tcPr>
            <w:tcW w:w="720" w:type="dxa"/>
          </w:tcPr>
          <w:p w:rsidR="00F214BD" w:rsidRPr="00674DAC" w:rsidRDefault="00F214BD" w:rsidP="00F214BD">
            <w:pPr>
              <w:spacing w:line="240" w:lineRule="auto"/>
              <w:jc w:val="center"/>
              <w:rPr>
                <w:rFonts w:ascii="Arial" w:hAnsi="Arial" w:cs="Arial"/>
                <w:color w:val="000000" w:themeColor="text1"/>
                <w:lang w:val="fr-CA"/>
              </w:rPr>
            </w:pPr>
          </w:p>
        </w:tc>
        <w:tc>
          <w:tcPr>
            <w:tcW w:w="630" w:type="dxa"/>
          </w:tcPr>
          <w:p w:rsidR="00F214BD" w:rsidRPr="00674DAC" w:rsidRDefault="00F214BD" w:rsidP="00F214BD">
            <w:pPr>
              <w:spacing w:line="240" w:lineRule="auto"/>
              <w:jc w:val="center"/>
              <w:rPr>
                <w:rFonts w:ascii="Arial" w:hAnsi="Arial" w:cs="Arial"/>
                <w:color w:val="000000" w:themeColor="text1"/>
                <w:lang w:val="fr-CA"/>
              </w:rPr>
            </w:pPr>
          </w:p>
        </w:tc>
        <w:tc>
          <w:tcPr>
            <w:tcW w:w="1710" w:type="dxa"/>
            <w:vAlign w:val="center"/>
          </w:tcPr>
          <w:p w:rsidR="00F214BD" w:rsidRPr="00674DAC" w:rsidRDefault="00F214BD" w:rsidP="00F214BD">
            <w:pPr>
              <w:spacing w:after="0"/>
              <w:jc w:val="center"/>
              <w:rPr>
                <w:color w:val="000000" w:themeColor="text1"/>
                <w:lang w:val="fr-CA"/>
              </w:rPr>
            </w:pPr>
          </w:p>
        </w:tc>
        <w:tc>
          <w:tcPr>
            <w:tcW w:w="4320" w:type="dxa"/>
          </w:tcPr>
          <w:p w:rsidR="00F214BD" w:rsidRPr="00674DAC" w:rsidRDefault="00F214BD" w:rsidP="00F214BD">
            <w:pPr>
              <w:spacing w:line="240" w:lineRule="auto"/>
              <w:jc w:val="center"/>
              <w:rPr>
                <w:rFonts w:ascii="Arial" w:hAnsi="Arial" w:cs="Arial"/>
                <w:color w:val="000000" w:themeColor="text1"/>
                <w:lang w:val="fr-CA"/>
              </w:rPr>
            </w:pPr>
          </w:p>
        </w:tc>
      </w:tr>
      <w:tr w:rsidR="00A669CC" w:rsidRPr="00674DAC" w:rsidTr="00747E6E">
        <w:tc>
          <w:tcPr>
            <w:tcW w:w="13338" w:type="dxa"/>
            <w:gridSpan w:val="6"/>
            <w:shd w:val="clear" w:color="auto" w:fill="D9D9D9" w:themeFill="background1" w:themeFillShade="D9"/>
            <w:vAlign w:val="center"/>
          </w:tcPr>
          <w:p w:rsidR="00F214BD" w:rsidRPr="00674DAC" w:rsidRDefault="00F214BD" w:rsidP="00F214BD">
            <w:pPr>
              <w:rPr>
                <w:rFonts w:ascii="Arial" w:hAnsi="Arial" w:cs="Arial"/>
                <w:color w:val="000000" w:themeColor="text1"/>
                <w:sz w:val="20"/>
                <w:szCs w:val="20"/>
                <w:lang w:val="fr-CA"/>
              </w:rPr>
            </w:pPr>
            <w:r w:rsidRPr="00674DAC">
              <w:rPr>
                <w:rFonts w:ascii="Arial" w:hAnsi="Arial" w:cs="Arial"/>
                <w:color w:val="000000" w:themeColor="text1"/>
                <w:sz w:val="20"/>
                <w:szCs w:val="20"/>
                <w:lang w:val="fr-CA"/>
              </w:rPr>
              <w:t>4.7 Qualité</w:t>
            </w:r>
          </w:p>
        </w:tc>
      </w:tr>
      <w:tr w:rsidR="00A669CC" w:rsidRPr="00B348FA" w:rsidTr="00747E6E">
        <w:trPr>
          <w:trHeight w:val="404"/>
        </w:trPr>
        <w:tc>
          <w:tcPr>
            <w:tcW w:w="1368" w:type="dxa"/>
          </w:tcPr>
          <w:p w:rsidR="00F214BD" w:rsidRPr="00674DAC" w:rsidRDefault="00F214BD" w:rsidP="00F214BD">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4.7.1</w:t>
            </w:r>
          </w:p>
        </w:tc>
        <w:tc>
          <w:tcPr>
            <w:tcW w:w="4590" w:type="dxa"/>
          </w:tcPr>
          <w:p w:rsidR="00F214BD" w:rsidRPr="00674DAC" w:rsidRDefault="00567EBF" w:rsidP="00F214BD">
            <w:pPr>
              <w:rPr>
                <w:rFonts w:ascii="Arial" w:hAnsi="Arial" w:cs="Arial"/>
                <w:color w:val="000000" w:themeColor="text1"/>
                <w:sz w:val="18"/>
                <w:szCs w:val="18"/>
                <w:lang w:val="fr-CA"/>
              </w:rPr>
            </w:pPr>
            <w:r w:rsidRPr="00567EBF">
              <w:rPr>
                <w:rFonts w:ascii="Arial" w:hAnsi="Arial" w:cs="Arial"/>
                <w:color w:val="000000" w:themeColor="text1"/>
                <w:sz w:val="18"/>
                <w:szCs w:val="18"/>
                <w:lang w:val="fr-CA"/>
              </w:rPr>
              <w:t>Les Offrants doivent avoir obtenu la certification ISO 9001:2008 avant de commencer la fabrication et durant tout</w:t>
            </w:r>
            <w:r>
              <w:rPr>
                <w:rFonts w:ascii="Arial" w:hAnsi="Arial" w:cs="Arial"/>
                <w:color w:val="000000" w:themeColor="text1"/>
                <w:sz w:val="18"/>
                <w:szCs w:val="18"/>
                <w:lang w:val="fr-CA"/>
              </w:rPr>
              <w:t>e</w:t>
            </w:r>
            <w:r w:rsidRPr="00567EBF">
              <w:rPr>
                <w:rFonts w:ascii="Arial" w:hAnsi="Arial" w:cs="Arial"/>
                <w:color w:val="000000" w:themeColor="text1"/>
                <w:sz w:val="18"/>
                <w:szCs w:val="18"/>
                <w:lang w:val="fr-CA"/>
              </w:rPr>
              <w:t xml:space="preserve"> périodes de fabrication de l`équipement radio.</w:t>
            </w:r>
          </w:p>
        </w:tc>
        <w:tc>
          <w:tcPr>
            <w:tcW w:w="720" w:type="dxa"/>
          </w:tcPr>
          <w:p w:rsidR="00F214BD" w:rsidRPr="00674DAC" w:rsidRDefault="00F214BD" w:rsidP="00F214BD">
            <w:pPr>
              <w:spacing w:line="240" w:lineRule="auto"/>
              <w:jc w:val="center"/>
              <w:rPr>
                <w:rFonts w:ascii="Arial" w:hAnsi="Arial" w:cs="Arial"/>
                <w:color w:val="000000" w:themeColor="text1"/>
                <w:lang w:val="fr-CA"/>
              </w:rPr>
            </w:pPr>
          </w:p>
        </w:tc>
        <w:tc>
          <w:tcPr>
            <w:tcW w:w="630" w:type="dxa"/>
          </w:tcPr>
          <w:p w:rsidR="00F214BD" w:rsidRPr="00674DAC" w:rsidRDefault="00F214BD" w:rsidP="00F214BD">
            <w:pPr>
              <w:spacing w:line="240" w:lineRule="auto"/>
              <w:jc w:val="center"/>
              <w:rPr>
                <w:rFonts w:ascii="Arial" w:hAnsi="Arial" w:cs="Arial"/>
                <w:color w:val="000000" w:themeColor="text1"/>
                <w:lang w:val="fr-CA"/>
              </w:rPr>
            </w:pPr>
          </w:p>
        </w:tc>
        <w:tc>
          <w:tcPr>
            <w:tcW w:w="1710" w:type="dxa"/>
            <w:vAlign w:val="center"/>
          </w:tcPr>
          <w:p w:rsidR="00F214BD" w:rsidRPr="00674DAC" w:rsidRDefault="00F214BD" w:rsidP="00F214BD">
            <w:pPr>
              <w:spacing w:after="0"/>
              <w:jc w:val="center"/>
              <w:rPr>
                <w:color w:val="000000" w:themeColor="text1"/>
                <w:lang w:val="fr-CA"/>
              </w:rPr>
            </w:pPr>
          </w:p>
        </w:tc>
        <w:tc>
          <w:tcPr>
            <w:tcW w:w="4320" w:type="dxa"/>
          </w:tcPr>
          <w:p w:rsidR="00F214BD" w:rsidRPr="00674DAC" w:rsidRDefault="00F214BD" w:rsidP="00F214BD">
            <w:pPr>
              <w:spacing w:line="240" w:lineRule="auto"/>
              <w:jc w:val="center"/>
              <w:rPr>
                <w:rFonts w:ascii="Arial" w:hAnsi="Arial" w:cs="Arial"/>
                <w:color w:val="000000" w:themeColor="text1"/>
                <w:lang w:val="fr-CA"/>
              </w:rPr>
            </w:pPr>
          </w:p>
        </w:tc>
      </w:tr>
      <w:tr w:rsidR="00A669CC" w:rsidRPr="00B348FA" w:rsidTr="00747E6E">
        <w:trPr>
          <w:trHeight w:val="404"/>
        </w:trPr>
        <w:tc>
          <w:tcPr>
            <w:tcW w:w="1368" w:type="dxa"/>
          </w:tcPr>
          <w:p w:rsidR="00F214BD" w:rsidRPr="00674DAC" w:rsidRDefault="00F214BD" w:rsidP="00F214BD">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4.7.2</w:t>
            </w:r>
          </w:p>
        </w:tc>
        <w:tc>
          <w:tcPr>
            <w:tcW w:w="4590" w:type="dxa"/>
          </w:tcPr>
          <w:p w:rsidR="00F214BD" w:rsidRPr="00674DAC" w:rsidRDefault="00F214BD" w:rsidP="00F214BD">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Offrants doivent décrire le processus d’assurance de la qualité utilisé pour s’assurer que l’équipement radio  fonctionne de façon prévue.</w:t>
            </w:r>
          </w:p>
        </w:tc>
        <w:tc>
          <w:tcPr>
            <w:tcW w:w="720" w:type="dxa"/>
          </w:tcPr>
          <w:p w:rsidR="00F214BD" w:rsidRPr="00674DAC" w:rsidRDefault="00F214BD" w:rsidP="00F214BD">
            <w:pPr>
              <w:spacing w:line="240" w:lineRule="auto"/>
              <w:jc w:val="center"/>
              <w:rPr>
                <w:rFonts w:ascii="Arial" w:hAnsi="Arial" w:cs="Arial"/>
                <w:color w:val="000000" w:themeColor="text1"/>
                <w:lang w:val="fr-CA"/>
              </w:rPr>
            </w:pPr>
          </w:p>
        </w:tc>
        <w:tc>
          <w:tcPr>
            <w:tcW w:w="630" w:type="dxa"/>
          </w:tcPr>
          <w:p w:rsidR="00F214BD" w:rsidRPr="00674DAC" w:rsidRDefault="00F214BD" w:rsidP="00F214BD">
            <w:pPr>
              <w:spacing w:line="240" w:lineRule="auto"/>
              <w:jc w:val="center"/>
              <w:rPr>
                <w:rFonts w:ascii="Arial" w:hAnsi="Arial" w:cs="Arial"/>
                <w:color w:val="000000" w:themeColor="text1"/>
                <w:lang w:val="fr-CA"/>
              </w:rPr>
            </w:pPr>
          </w:p>
        </w:tc>
        <w:tc>
          <w:tcPr>
            <w:tcW w:w="1710" w:type="dxa"/>
            <w:vAlign w:val="center"/>
          </w:tcPr>
          <w:p w:rsidR="00F214BD" w:rsidRPr="00674DAC" w:rsidRDefault="00F214BD" w:rsidP="00F214BD">
            <w:pPr>
              <w:spacing w:after="0"/>
              <w:jc w:val="center"/>
              <w:rPr>
                <w:color w:val="000000" w:themeColor="text1"/>
                <w:lang w:val="fr-CA"/>
              </w:rPr>
            </w:pPr>
          </w:p>
        </w:tc>
        <w:tc>
          <w:tcPr>
            <w:tcW w:w="4320" w:type="dxa"/>
          </w:tcPr>
          <w:p w:rsidR="00F214BD" w:rsidRPr="00674DAC" w:rsidRDefault="00F214BD" w:rsidP="00F214BD">
            <w:pPr>
              <w:spacing w:line="240" w:lineRule="auto"/>
              <w:jc w:val="center"/>
              <w:rPr>
                <w:rFonts w:ascii="Arial" w:hAnsi="Arial" w:cs="Arial"/>
                <w:color w:val="000000" w:themeColor="text1"/>
                <w:lang w:val="fr-CA"/>
              </w:rPr>
            </w:pPr>
          </w:p>
        </w:tc>
      </w:tr>
      <w:tr w:rsidR="00A669CC" w:rsidRPr="00B348FA" w:rsidTr="00747E6E">
        <w:trPr>
          <w:trHeight w:val="404"/>
        </w:trPr>
        <w:tc>
          <w:tcPr>
            <w:tcW w:w="1368" w:type="dxa"/>
          </w:tcPr>
          <w:p w:rsidR="00285993" w:rsidRPr="00674DAC" w:rsidRDefault="00285993" w:rsidP="00285993">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lastRenderedPageBreak/>
              <w:t>4.7.3</w:t>
            </w:r>
          </w:p>
        </w:tc>
        <w:tc>
          <w:tcPr>
            <w:tcW w:w="4590" w:type="dxa"/>
          </w:tcPr>
          <w:p w:rsidR="00285993" w:rsidRPr="00674DAC" w:rsidRDefault="00285993" w:rsidP="00285993">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Offrants doivent décrire leur processus et leurs délais types pour résoudre les défaillances des produits signalées par le responsable technique quand:</w:t>
            </w:r>
          </w:p>
          <w:p w:rsidR="00285993" w:rsidRPr="00674DAC" w:rsidRDefault="00F85F71" w:rsidP="00285993">
            <w:pPr>
              <w:pStyle w:val="ListParagraph"/>
              <w:numPr>
                <w:ilvl w:val="0"/>
                <w:numId w:val="32"/>
              </w:numPr>
              <w:rPr>
                <w:rFonts w:ascii="Arial" w:hAnsi="Arial" w:cs="Arial"/>
                <w:color w:val="000000" w:themeColor="text1"/>
                <w:sz w:val="18"/>
                <w:szCs w:val="18"/>
                <w:lang w:val="fr-CA"/>
              </w:rPr>
            </w:pPr>
            <w:r>
              <w:rPr>
                <w:rFonts w:ascii="Arial" w:hAnsi="Arial" w:cs="Arial"/>
                <w:color w:val="000000" w:themeColor="text1"/>
                <w:sz w:val="18"/>
                <w:szCs w:val="18"/>
                <w:lang w:val="fr-CA"/>
              </w:rPr>
              <w:t>L`é</w:t>
            </w:r>
            <w:r w:rsidR="00285993" w:rsidRPr="00674DAC">
              <w:rPr>
                <w:rFonts w:ascii="Arial" w:hAnsi="Arial" w:cs="Arial"/>
                <w:color w:val="000000" w:themeColor="text1"/>
                <w:sz w:val="18"/>
                <w:szCs w:val="18"/>
                <w:lang w:val="fr-CA"/>
              </w:rPr>
              <w:t>quipement radio est sous garantie (Standard ou prolongées); et</w:t>
            </w:r>
          </w:p>
          <w:p w:rsidR="00285993" w:rsidRPr="00674DAC" w:rsidRDefault="00285993" w:rsidP="00285993">
            <w:pPr>
              <w:pStyle w:val="ListParagraph"/>
              <w:numPr>
                <w:ilvl w:val="0"/>
                <w:numId w:val="32"/>
              </w:num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L`équipement radio est en-dehors de la période de garantie.</w:t>
            </w:r>
          </w:p>
        </w:tc>
        <w:tc>
          <w:tcPr>
            <w:tcW w:w="720" w:type="dxa"/>
          </w:tcPr>
          <w:p w:rsidR="00285993" w:rsidRPr="00674DAC" w:rsidRDefault="00285993" w:rsidP="00285993">
            <w:pPr>
              <w:spacing w:line="240" w:lineRule="auto"/>
              <w:jc w:val="center"/>
              <w:rPr>
                <w:rFonts w:ascii="Arial" w:hAnsi="Arial" w:cs="Arial"/>
                <w:color w:val="000000" w:themeColor="text1"/>
                <w:lang w:val="fr-CA"/>
              </w:rPr>
            </w:pPr>
          </w:p>
        </w:tc>
        <w:tc>
          <w:tcPr>
            <w:tcW w:w="630" w:type="dxa"/>
          </w:tcPr>
          <w:p w:rsidR="00285993" w:rsidRPr="00674DAC" w:rsidRDefault="00285993" w:rsidP="00285993">
            <w:pPr>
              <w:spacing w:line="240" w:lineRule="auto"/>
              <w:jc w:val="center"/>
              <w:rPr>
                <w:rFonts w:ascii="Arial" w:hAnsi="Arial" w:cs="Arial"/>
                <w:color w:val="000000" w:themeColor="text1"/>
                <w:lang w:val="fr-CA"/>
              </w:rPr>
            </w:pPr>
          </w:p>
        </w:tc>
        <w:tc>
          <w:tcPr>
            <w:tcW w:w="1710" w:type="dxa"/>
            <w:vAlign w:val="center"/>
          </w:tcPr>
          <w:p w:rsidR="00285993" w:rsidRPr="00674DAC" w:rsidRDefault="00285993" w:rsidP="00285993">
            <w:pPr>
              <w:spacing w:after="0"/>
              <w:jc w:val="center"/>
              <w:rPr>
                <w:color w:val="000000" w:themeColor="text1"/>
                <w:lang w:val="fr-CA"/>
              </w:rPr>
            </w:pPr>
          </w:p>
        </w:tc>
        <w:tc>
          <w:tcPr>
            <w:tcW w:w="4320" w:type="dxa"/>
          </w:tcPr>
          <w:p w:rsidR="00285993" w:rsidRPr="00674DAC" w:rsidRDefault="00285993" w:rsidP="00285993">
            <w:pPr>
              <w:spacing w:line="240" w:lineRule="auto"/>
              <w:jc w:val="center"/>
              <w:rPr>
                <w:rFonts w:ascii="Arial" w:hAnsi="Arial" w:cs="Arial"/>
                <w:color w:val="000000" w:themeColor="text1"/>
                <w:lang w:val="fr-CA"/>
              </w:rPr>
            </w:pPr>
          </w:p>
        </w:tc>
      </w:tr>
      <w:tr w:rsidR="00A669CC" w:rsidRPr="00B348FA" w:rsidTr="00747E6E">
        <w:trPr>
          <w:trHeight w:val="404"/>
        </w:trPr>
        <w:tc>
          <w:tcPr>
            <w:tcW w:w="1368" w:type="dxa"/>
          </w:tcPr>
          <w:p w:rsidR="00285993" w:rsidRPr="00674DAC" w:rsidRDefault="00285993" w:rsidP="00285993">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4.7.4</w:t>
            </w:r>
          </w:p>
        </w:tc>
        <w:tc>
          <w:tcPr>
            <w:tcW w:w="4590" w:type="dxa"/>
          </w:tcPr>
          <w:p w:rsidR="00285993" w:rsidRPr="00674DAC" w:rsidRDefault="00285993" w:rsidP="00285993">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Offrants doivent décrire le processus et échéancier utilisé pour aviser le responsable technique des défaillances des produits signalées par d’autres utilisateurs ou par le répondant.</w:t>
            </w:r>
          </w:p>
        </w:tc>
        <w:tc>
          <w:tcPr>
            <w:tcW w:w="720" w:type="dxa"/>
          </w:tcPr>
          <w:p w:rsidR="00285993" w:rsidRPr="00674DAC" w:rsidRDefault="00285993" w:rsidP="00285993">
            <w:pPr>
              <w:spacing w:line="240" w:lineRule="auto"/>
              <w:jc w:val="center"/>
              <w:rPr>
                <w:rFonts w:ascii="Arial" w:hAnsi="Arial" w:cs="Arial"/>
                <w:color w:val="000000" w:themeColor="text1"/>
                <w:lang w:val="fr-CA"/>
              </w:rPr>
            </w:pPr>
          </w:p>
        </w:tc>
        <w:tc>
          <w:tcPr>
            <w:tcW w:w="630" w:type="dxa"/>
          </w:tcPr>
          <w:p w:rsidR="00285993" w:rsidRPr="00674DAC" w:rsidRDefault="00285993" w:rsidP="00285993">
            <w:pPr>
              <w:spacing w:line="240" w:lineRule="auto"/>
              <w:jc w:val="center"/>
              <w:rPr>
                <w:rFonts w:ascii="Arial" w:hAnsi="Arial" w:cs="Arial"/>
                <w:color w:val="000000" w:themeColor="text1"/>
                <w:lang w:val="fr-CA"/>
              </w:rPr>
            </w:pPr>
          </w:p>
        </w:tc>
        <w:tc>
          <w:tcPr>
            <w:tcW w:w="1710" w:type="dxa"/>
            <w:vAlign w:val="center"/>
          </w:tcPr>
          <w:p w:rsidR="00285993" w:rsidRPr="00674DAC" w:rsidRDefault="00285993" w:rsidP="00285993">
            <w:pPr>
              <w:spacing w:after="0"/>
              <w:jc w:val="center"/>
              <w:rPr>
                <w:color w:val="000000" w:themeColor="text1"/>
                <w:lang w:val="fr-CA"/>
              </w:rPr>
            </w:pPr>
          </w:p>
        </w:tc>
        <w:tc>
          <w:tcPr>
            <w:tcW w:w="4320" w:type="dxa"/>
          </w:tcPr>
          <w:p w:rsidR="00285993" w:rsidRPr="00674DAC" w:rsidRDefault="00285993" w:rsidP="00285993">
            <w:pPr>
              <w:spacing w:line="240" w:lineRule="auto"/>
              <w:jc w:val="center"/>
              <w:rPr>
                <w:rFonts w:ascii="Arial" w:hAnsi="Arial" w:cs="Arial"/>
                <w:color w:val="000000" w:themeColor="text1"/>
                <w:lang w:val="fr-CA"/>
              </w:rPr>
            </w:pPr>
          </w:p>
        </w:tc>
      </w:tr>
      <w:tr w:rsidR="00A669CC" w:rsidRPr="00B348FA" w:rsidTr="00747E6E">
        <w:trPr>
          <w:trHeight w:val="404"/>
        </w:trPr>
        <w:tc>
          <w:tcPr>
            <w:tcW w:w="1368" w:type="dxa"/>
          </w:tcPr>
          <w:p w:rsidR="00285993" w:rsidRPr="00674DAC" w:rsidRDefault="00285993" w:rsidP="00285993">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4.7.5</w:t>
            </w:r>
          </w:p>
        </w:tc>
        <w:tc>
          <w:tcPr>
            <w:tcW w:w="4590" w:type="dxa"/>
          </w:tcPr>
          <w:p w:rsidR="00285993" w:rsidRPr="00674DAC" w:rsidRDefault="00567EBF" w:rsidP="00285993">
            <w:pPr>
              <w:rPr>
                <w:rFonts w:ascii="Arial" w:hAnsi="Arial" w:cs="Arial"/>
                <w:color w:val="000000" w:themeColor="text1"/>
                <w:sz w:val="18"/>
                <w:szCs w:val="18"/>
                <w:lang w:val="fr-CA"/>
              </w:rPr>
            </w:pPr>
            <w:r>
              <w:rPr>
                <w:rFonts w:ascii="Arial" w:hAnsi="Arial" w:cs="Arial"/>
                <w:color w:val="000000" w:themeColor="text1"/>
                <w:sz w:val="18"/>
                <w:szCs w:val="18"/>
                <w:lang w:val="fr-CA"/>
              </w:rPr>
              <w:t xml:space="preserve">L’équipement radio  doit être vendu dans le commerce avant la date de clôture de la période de demandes de soumissions de la </w:t>
            </w:r>
            <w:r w:rsidR="00B348FA">
              <w:rPr>
                <w:rFonts w:ascii="Arial" w:hAnsi="Arial" w:cs="Arial"/>
                <w:color w:val="000000" w:themeColor="text1"/>
                <w:sz w:val="18"/>
                <w:szCs w:val="18"/>
                <w:lang w:val="fr-CA"/>
              </w:rPr>
              <w:t>DOC</w:t>
            </w:r>
            <w:r>
              <w:rPr>
                <w:rFonts w:ascii="Arial" w:hAnsi="Arial" w:cs="Arial"/>
                <w:color w:val="000000" w:themeColor="text1"/>
                <w:sz w:val="18"/>
                <w:szCs w:val="18"/>
                <w:lang w:val="fr-CA"/>
              </w:rPr>
              <w:t>.</w:t>
            </w:r>
          </w:p>
        </w:tc>
        <w:tc>
          <w:tcPr>
            <w:tcW w:w="720" w:type="dxa"/>
          </w:tcPr>
          <w:p w:rsidR="00285993" w:rsidRPr="00674DAC" w:rsidRDefault="00285993" w:rsidP="00285993">
            <w:pPr>
              <w:spacing w:line="240" w:lineRule="auto"/>
              <w:jc w:val="center"/>
              <w:rPr>
                <w:rFonts w:ascii="Arial" w:hAnsi="Arial" w:cs="Arial"/>
                <w:color w:val="000000" w:themeColor="text1"/>
                <w:lang w:val="fr-CA"/>
              </w:rPr>
            </w:pPr>
          </w:p>
        </w:tc>
        <w:tc>
          <w:tcPr>
            <w:tcW w:w="630" w:type="dxa"/>
          </w:tcPr>
          <w:p w:rsidR="00285993" w:rsidRPr="00674DAC" w:rsidRDefault="00285993" w:rsidP="00285993">
            <w:pPr>
              <w:spacing w:line="240" w:lineRule="auto"/>
              <w:jc w:val="center"/>
              <w:rPr>
                <w:rFonts w:ascii="Arial" w:hAnsi="Arial" w:cs="Arial"/>
                <w:color w:val="000000" w:themeColor="text1"/>
                <w:lang w:val="fr-CA"/>
              </w:rPr>
            </w:pPr>
          </w:p>
        </w:tc>
        <w:tc>
          <w:tcPr>
            <w:tcW w:w="1710" w:type="dxa"/>
            <w:vAlign w:val="center"/>
          </w:tcPr>
          <w:p w:rsidR="00285993" w:rsidRPr="00674DAC" w:rsidRDefault="00285993" w:rsidP="00285993">
            <w:pPr>
              <w:spacing w:after="0"/>
              <w:jc w:val="center"/>
              <w:rPr>
                <w:color w:val="000000" w:themeColor="text1"/>
                <w:lang w:val="fr-CA"/>
              </w:rPr>
            </w:pPr>
          </w:p>
        </w:tc>
        <w:tc>
          <w:tcPr>
            <w:tcW w:w="4320" w:type="dxa"/>
          </w:tcPr>
          <w:p w:rsidR="00285993" w:rsidRPr="00674DAC" w:rsidRDefault="00285993" w:rsidP="00285993">
            <w:pPr>
              <w:spacing w:line="240" w:lineRule="auto"/>
              <w:jc w:val="center"/>
              <w:rPr>
                <w:rFonts w:ascii="Arial" w:hAnsi="Arial" w:cs="Arial"/>
                <w:color w:val="000000" w:themeColor="text1"/>
                <w:lang w:val="fr-CA"/>
              </w:rPr>
            </w:pPr>
          </w:p>
        </w:tc>
      </w:tr>
      <w:tr w:rsidR="00A669CC" w:rsidRPr="00B348FA" w:rsidTr="00747E6E">
        <w:trPr>
          <w:trHeight w:val="404"/>
        </w:trPr>
        <w:tc>
          <w:tcPr>
            <w:tcW w:w="1368" w:type="dxa"/>
          </w:tcPr>
          <w:p w:rsidR="00285993" w:rsidRPr="00674DAC" w:rsidRDefault="00285993" w:rsidP="00285993">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4.7.9</w:t>
            </w:r>
          </w:p>
        </w:tc>
        <w:tc>
          <w:tcPr>
            <w:tcW w:w="4590" w:type="dxa"/>
          </w:tcPr>
          <w:p w:rsidR="00285993" w:rsidRPr="00674DAC" w:rsidRDefault="00285993" w:rsidP="00285993">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 xml:space="preserve">L’équipement radio pour répéteurs numériques véhiculaire P25 doit être activement utilisé dans un environnement de production dans au moins deux autres systèmes de sécurité publique P25 comptant plus de 200+ utilisateurs en Amérique du Nord à la date de clôture de la </w:t>
            </w:r>
            <w:r w:rsidR="00B348FA">
              <w:rPr>
                <w:rFonts w:ascii="Arial" w:hAnsi="Arial" w:cs="Arial"/>
                <w:color w:val="000000" w:themeColor="text1"/>
                <w:sz w:val="18"/>
                <w:szCs w:val="18"/>
                <w:lang w:val="fr-CA"/>
              </w:rPr>
              <w:t>DOC</w:t>
            </w:r>
            <w:r w:rsidRPr="00674DAC">
              <w:rPr>
                <w:rFonts w:ascii="Arial" w:hAnsi="Arial" w:cs="Arial"/>
                <w:color w:val="000000" w:themeColor="text1"/>
                <w:sz w:val="18"/>
                <w:szCs w:val="18"/>
                <w:lang w:val="fr-CA"/>
              </w:rPr>
              <w:t>. L`Offrant doit fournir les coordonnes des utilisateurs pour chacun des systèmes.</w:t>
            </w:r>
          </w:p>
        </w:tc>
        <w:tc>
          <w:tcPr>
            <w:tcW w:w="720" w:type="dxa"/>
          </w:tcPr>
          <w:p w:rsidR="00285993" w:rsidRPr="00674DAC" w:rsidRDefault="00285993" w:rsidP="00285993">
            <w:pPr>
              <w:spacing w:line="240" w:lineRule="auto"/>
              <w:jc w:val="center"/>
              <w:rPr>
                <w:rFonts w:ascii="Arial" w:hAnsi="Arial" w:cs="Arial"/>
                <w:color w:val="000000" w:themeColor="text1"/>
                <w:lang w:val="fr-CA"/>
              </w:rPr>
            </w:pPr>
          </w:p>
        </w:tc>
        <w:tc>
          <w:tcPr>
            <w:tcW w:w="630" w:type="dxa"/>
          </w:tcPr>
          <w:p w:rsidR="00285993" w:rsidRPr="00674DAC" w:rsidRDefault="00285993" w:rsidP="00285993">
            <w:pPr>
              <w:spacing w:line="240" w:lineRule="auto"/>
              <w:jc w:val="center"/>
              <w:rPr>
                <w:rFonts w:ascii="Arial" w:hAnsi="Arial" w:cs="Arial"/>
                <w:color w:val="000000" w:themeColor="text1"/>
                <w:lang w:val="fr-CA"/>
              </w:rPr>
            </w:pPr>
          </w:p>
        </w:tc>
        <w:tc>
          <w:tcPr>
            <w:tcW w:w="1710" w:type="dxa"/>
            <w:vAlign w:val="center"/>
          </w:tcPr>
          <w:p w:rsidR="00285993" w:rsidRPr="00674DAC" w:rsidRDefault="00285993" w:rsidP="00285993">
            <w:pPr>
              <w:spacing w:after="0"/>
              <w:jc w:val="center"/>
              <w:rPr>
                <w:color w:val="000000" w:themeColor="text1"/>
                <w:lang w:val="fr-CA"/>
              </w:rPr>
            </w:pPr>
          </w:p>
        </w:tc>
        <w:tc>
          <w:tcPr>
            <w:tcW w:w="4320" w:type="dxa"/>
          </w:tcPr>
          <w:p w:rsidR="00285993" w:rsidRPr="00674DAC" w:rsidRDefault="00285993" w:rsidP="00285993">
            <w:pPr>
              <w:spacing w:line="240" w:lineRule="auto"/>
              <w:jc w:val="center"/>
              <w:rPr>
                <w:rFonts w:ascii="Arial" w:hAnsi="Arial" w:cs="Arial"/>
                <w:color w:val="000000" w:themeColor="text1"/>
                <w:lang w:val="fr-CA"/>
              </w:rPr>
            </w:pPr>
          </w:p>
        </w:tc>
      </w:tr>
      <w:tr w:rsidR="00A669CC" w:rsidRPr="00B348FA" w:rsidTr="00747E6E">
        <w:trPr>
          <w:trHeight w:val="404"/>
        </w:trPr>
        <w:tc>
          <w:tcPr>
            <w:tcW w:w="1368" w:type="dxa"/>
          </w:tcPr>
          <w:p w:rsidR="00285993" w:rsidRPr="00674DAC" w:rsidRDefault="00285993" w:rsidP="00285993">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4.7.10</w:t>
            </w:r>
          </w:p>
        </w:tc>
        <w:tc>
          <w:tcPr>
            <w:tcW w:w="4590" w:type="dxa"/>
          </w:tcPr>
          <w:p w:rsidR="00285993" w:rsidRPr="00674DAC" w:rsidRDefault="00ED4471" w:rsidP="00285993">
            <w:pPr>
              <w:rPr>
                <w:rFonts w:ascii="Arial" w:hAnsi="Arial" w:cs="Arial"/>
                <w:color w:val="000000" w:themeColor="text1"/>
                <w:sz w:val="18"/>
                <w:szCs w:val="18"/>
                <w:lang w:val="fr-CA"/>
              </w:rPr>
            </w:pPr>
            <w:r w:rsidRPr="00ED4471">
              <w:rPr>
                <w:rFonts w:ascii="Arial" w:hAnsi="Arial" w:cs="Arial"/>
                <w:color w:val="000000" w:themeColor="text1"/>
                <w:sz w:val="18"/>
                <w:szCs w:val="18"/>
                <w:lang w:val="fr-CA"/>
              </w:rPr>
              <w:t>Les Offrants doivent fournir une liste de clients dans le domaine de la sécurité publique, avec leurs coordonnées, en Amérique du Nord qui ont déployé l’équipement radio de l`Offrant dans leurs systèmes radio en opérations direct.</w:t>
            </w:r>
          </w:p>
        </w:tc>
        <w:tc>
          <w:tcPr>
            <w:tcW w:w="720" w:type="dxa"/>
          </w:tcPr>
          <w:p w:rsidR="00285993" w:rsidRPr="00674DAC" w:rsidRDefault="00285993" w:rsidP="00285993">
            <w:pPr>
              <w:spacing w:line="240" w:lineRule="auto"/>
              <w:jc w:val="center"/>
              <w:rPr>
                <w:rFonts w:ascii="Arial" w:hAnsi="Arial" w:cs="Arial"/>
                <w:color w:val="000000" w:themeColor="text1"/>
                <w:lang w:val="fr-CA"/>
              </w:rPr>
            </w:pPr>
          </w:p>
        </w:tc>
        <w:tc>
          <w:tcPr>
            <w:tcW w:w="630" w:type="dxa"/>
          </w:tcPr>
          <w:p w:rsidR="00285993" w:rsidRPr="00674DAC" w:rsidRDefault="00285993" w:rsidP="00285993">
            <w:pPr>
              <w:spacing w:line="240" w:lineRule="auto"/>
              <w:jc w:val="center"/>
              <w:rPr>
                <w:rFonts w:ascii="Arial" w:hAnsi="Arial" w:cs="Arial"/>
                <w:color w:val="000000" w:themeColor="text1"/>
                <w:lang w:val="fr-CA"/>
              </w:rPr>
            </w:pPr>
          </w:p>
        </w:tc>
        <w:tc>
          <w:tcPr>
            <w:tcW w:w="1710" w:type="dxa"/>
            <w:vAlign w:val="center"/>
          </w:tcPr>
          <w:p w:rsidR="00285993" w:rsidRPr="00674DAC" w:rsidRDefault="00285993" w:rsidP="00285993">
            <w:pPr>
              <w:spacing w:after="0"/>
              <w:jc w:val="center"/>
              <w:rPr>
                <w:color w:val="000000" w:themeColor="text1"/>
                <w:lang w:val="fr-CA"/>
              </w:rPr>
            </w:pPr>
          </w:p>
        </w:tc>
        <w:tc>
          <w:tcPr>
            <w:tcW w:w="4320" w:type="dxa"/>
          </w:tcPr>
          <w:p w:rsidR="00285993" w:rsidRPr="00674DAC" w:rsidRDefault="00285993" w:rsidP="00285993">
            <w:pPr>
              <w:spacing w:line="240" w:lineRule="auto"/>
              <w:jc w:val="center"/>
              <w:rPr>
                <w:rFonts w:ascii="Arial" w:hAnsi="Arial" w:cs="Arial"/>
                <w:color w:val="000000" w:themeColor="text1"/>
                <w:lang w:val="fr-CA"/>
              </w:rPr>
            </w:pPr>
          </w:p>
        </w:tc>
      </w:tr>
      <w:tr w:rsidR="00A669CC" w:rsidRPr="00674DAC" w:rsidTr="00747E6E">
        <w:tc>
          <w:tcPr>
            <w:tcW w:w="13338" w:type="dxa"/>
            <w:gridSpan w:val="6"/>
            <w:shd w:val="clear" w:color="auto" w:fill="D9D9D9" w:themeFill="background1" w:themeFillShade="D9"/>
            <w:vAlign w:val="center"/>
          </w:tcPr>
          <w:p w:rsidR="00285993" w:rsidRPr="00674DAC" w:rsidRDefault="00ED4471" w:rsidP="00285993">
            <w:pPr>
              <w:rPr>
                <w:rFonts w:ascii="Arial" w:hAnsi="Arial" w:cs="Arial"/>
                <w:color w:val="000000" w:themeColor="text1"/>
                <w:sz w:val="20"/>
                <w:szCs w:val="20"/>
                <w:lang w:val="fr-CA"/>
              </w:rPr>
            </w:pPr>
            <w:r>
              <w:rPr>
                <w:rFonts w:ascii="Arial" w:hAnsi="Arial" w:cs="Arial"/>
                <w:color w:val="000000" w:themeColor="text1"/>
                <w:sz w:val="20"/>
                <w:szCs w:val="20"/>
                <w:lang w:val="fr-CA"/>
              </w:rPr>
              <w:t>4.8 Licenc</w:t>
            </w:r>
            <w:r w:rsidR="00285993" w:rsidRPr="00674DAC">
              <w:rPr>
                <w:rFonts w:ascii="Arial" w:hAnsi="Arial" w:cs="Arial"/>
                <w:color w:val="000000" w:themeColor="text1"/>
                <w:sz w:val="20"/>
                <w:szCs w:val="20"/>
                <w:lang w:val="fr-CA"/>
              </w:rPr>
              <w:t>es</w:t>
            </w:r>
          </w:p>
        </w:tc>
      </w:tr>
      <w:tr w:rsidR="00A669CC" w:rsidRPr="00B348FA" w:rsidTr="00BC31BE">
        <w:trPr>
          <w:trHeight w:val="404"/>
        </w:trPr>
        <w:tc>
          <w:tcPr>
            <w:tcW w:w="1368" w:type="dxa"/>
          </w:tcPr>
          <w:p w:rsidR="00285993" w:rsidRPr="00674DAC" w:rsidRDefault="00285993" w:rsidP="00285993">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lastRenderedPageBreak/>
              <w:t>4.8.1</w:t>
            </w:r>
          </w:p>
        </w:tc>
        <w:tc>
          <w:tcPr>
            <w:tcW w:w="4590" w:type="dxa"/>
          </w:tcPr>
          <w:p w:rsidR="00285993" w:rsidRPr="00674DAC" w:rsidRDefault="00285993" w:rsidP="00285993">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 xml:space="preserve">En cas de dommages ou de perte pendant la durée utile nominale minimum de l’équipement radio , les licences visant les logiciels, l’utilisation, les caractéristiques ou la capacité des produits doivent être transférables ou échangeable à l’équipement radio de rechange de modèle identique aux fonctionnalités équivalentes offertes par, et ce, sans frais pour </w:t>
            </w:r>
            <w:r w:rsidR="00ED4471" w:rsidRPr="00ED4471">
              <w:rPr>
                <w:rFonts w:ascii="Arial" w:hAnsi="Arial" w:cs="Arial"/>
                <w:color w:val="000000" w:themeColor="text1"/>
                <w:sz w:val="18"/>
                <w:szCs w:val="18"/>
                <w:lang w:val="fr-CA"/>
              </w:rPr>
              <w:t>l`Utilisateur Autorisé</w:t>
            </w:r>
            <w:r w:rsidRPr="00674DAC">
              <w:rPr>
                <w:rFonts w:ascii="Arial" w:hAnsi="Arial" w:cs="Arial"/>
                <w:color w:val="000000" w:themeColor="text1"/>
                <w:sz w:val="18"/>
                <w:szCs w:val="18"/>
                <w:lang w:val="fr-CA"/>
              </w:rPr>
              <w:t>.</w:t>
            </w:r>
          </w:p>
        </w:tc>
        <w:tc>
          <w:tcPr>
            <w:tcW w:w="720" w:type="dxa"/>
          </w:tcPr>
          <w:p w:rsidR="00285993" w:rsidRPr="00674DAC" w:rsidRDefault="00285993" w:rsidP="00285993">
            <w:pPr>
              <w:spacing w:line="240" w:lineRule="auto"/>
              <w:jc w:val="center"/>
              <w:rPr>
                <w:rFonts w:ascii="Arial" w:hAnsi="Arial" w:cs="Arial"/>
                <w:color w:val="000000" w:themeColor="text1"/>
                <w:lang w:val="fr-CA"/>
              </w:rPr>
            </w:pPr>
          </w:p>
        </w:tc>
        <w:tc>
          <w:tcPr>
            <w:tcW w:w="630" w:type="dxa"/>
          </w:tcPr>
          <w:p w:rsidR="00285993" w:rsidRPr="00674DAC" w:rsidRDefault="00285993" w:rsidP="00285993">
            <w:pPr>
              <w:spacing w:line="240" w:lineRule="auto"/>
              <w:jc w:val="center"/>
              <w:rPr>
                <w:rFonts w:ascii="Arial" w:hAnsi="Arial" w:cs="Arial"/>
                <w:color w:val="000000" w:themeColor="text1"/>
                <w:lang w:val="fr-CA"/>
              </w:rPr>
            </w:pPr>
          </w:p>
        </w:tc>
        <w:tc>
          <w:tcPr>
            <w:tcW w:w="1710" w:type="dxa"/>
            <w:vAlign w:val="center"/>
          </w:tcPr>
          <w:p w:rsidR="00285993" w:rsidRPr="00674DAC" w:rsidRDefault="00285993" w:rsidP="00285993">
            <w:pPr>
              <w:spacing w:after="0"/>
              <w:jc w:val="center"/>
              <w:rPr>
                <w:color w:val="000000" w:themeColor="text1"/>
                <w:lang w:val="fr-CA"/>
              </w:rPr>
            </w:pPr>
          </w:p>
        </w:tc>
        <w:tc>
          <w:tcPr>
            <w:tcW w:w="4320" w:type="dxa"/>
          </w:tcPr>
          <w:p w:rsidR="00285993" w:rsidRPr="00674DAC" w:rsidRDefault="00285993" w:rsidP="00285993">
            <w:pPr>
              <w:spacing w:line="240" w:lineRule="auto"/>
              <w:jc w:val="center"/>
              <w:rPr>
                <w:rFonts w:ascii="Arial" w:hAnsi="Arial" w:cs="Arial"/>
                <w:color w:val="000000" w:themeColor="text1"/>
                <w:lang w:val="fr-CA"/>
              </w:rPr>
            </w:pPr>
          </w:p>
        </w:tc>
      </w:tr>
      <w:tr w:rsidR="00A669CC" w:rsidRPr="00674DAC" w:rsidTr="00747E6E">
        <w:tc>
          <w:tcPr>
            <w:tcW w:w="13338" w:type="dxa"/>
            <w:gridSpan w:val="6"/>
            <w:shd w:val="clear" w:color="auto" w:fill="D9D9D9" w:themeFill="background1" w:themeFillShade="D9"/>
            <w:vAlign w:val="center"/>
          </w:tcPr>
          <w:p w:rsidR="00285993" w:rsidRPr="00674DAC" w:rsidRDefault="00285993" w:rsidP="00285993">
            <w:pPr>
              <w:rPr>
                <w:rFonts w:ascii="Arial" w:hAnsi="Arial" w:cs="Arial"/>
                <w:color w:val="000000" w:themeColor="text1"/>
                <w:sz w:val="20"/>
                <w:szCs w:val="20"/>
                <w:lang w:val="fr-CA"/>
              </w:rPr>
            </w:pPr>
            <w:r w:rsidRPr="00674DAC">
              <w:rPr>
                <w:rFonts w:ascii="Arial" w:hAnsi="Arial" w:cs="Arial"/>
                <w:color w:val="000000" w:themeColor="text1"/>
                <w:sz w:val="20"/>
                <w:szCs w:val="20"/>
                <w:lang w:val="fr-CA"/>
              </w:rPr>
              <w:t>4.9 Identification</w:t>
            </w:r>
          </w:p>
        </w:tc>
      </w:tr>
      <w:tr w:rsidR="00A669CC" w:rsidRPr="00B348FA" w:rsidTr="00747E6E">
        <w:trPr>
          <w:trHeight w:val="404"/>
        </w:trPr>
        <w:tc>
          <w:tcPr>
            <w:tcW w:w="1368" w:type="dxa"/>
          </w:tcPr>
          <w:p w:rsidR="00285993" w:rsidRPr="00674DAC" w:rsidRDefault="00285993" w:rsidP="00285993">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4.9.1</w:t>
            </w:r>
          </w:p>
        </w:tc>
        <w:tc>
          <w:tcPr>
            <w:tcW w:w="4590" w:type="dxa"/>
          </w:tcPr>
          <w:p w:rsidR="00285993" w:rsidRPr="00674DAC" w:rsidRDefault="00285993" w:rsidP="00285993">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numéros de série de l’équipement radio  doivent être lisibles à la machine (codes à barres ou identification par radiofréquence).</w:t>
            </w:r>
          </w:p>
        </w:tc>
        <w:tc>
          <w:tcPr>
            <w:tcW w:w="720" w:type="dxa"/>
          </w:tcPr>
          <w:p w:rsidR="00285993" w:rsidRPr="00674DAC" w:rsidRDefault="00285993" w:rsidP="00285993">
            <w:pPr>
              <w:spacing w:line="240" w:lineRule="auto"/>
              <w:jc w:val="center"/>
              <w:rPr>
                <w:rFonts w:ascii="Arial" w:hAnsi="Arial" w:cs="Arial"/>
                <w:color w:val="000000" w:themeColor="text1"/>
                <w:lang w:val="fr-CA"/>
              </w:rPr>
            </w:pPr>
          </w:p>
        </w:tc>
        <w:tc>
          <w:tcPr>
            <w:tcW w:w="630" w:type="dxa"/>
          </w:tcPr>
          <w:p w:rsidR="00285993" w:rsidRPr="00674DAC" w:rsidRDefault="00285993" w:rsidP="00285993">
            <w:pPr>
              <w:spacing w:line="240" w:lineRule="auto"/>
              <w:jc w:val="center"/>
              <w:rPr>
                <w:rFonts w:ascii="Arial" w:hAnsi="Arial" w:cs="Arial"/>
                <w:color w:val="000000" w:themeColor="text1"/>
                <w:lang w:val="fr-CA"/>
              </w:rPr>
            </w:pPr>
          </w:p>
        </w:tc>
        <w:tc>
          <w:tcPr>
            <w:tcW w:w="1710" w:type="dxa"/>
            <w:vAlign w:val="center"/>
          </w:tcPr>
          <w:p w:rsidR="00285993" w:rsidRPr="00674DAC" w:rsidRDefault="00285993" w:rsidP="00285993">
            <w:pPr>
              <w:spacing w:after="0"/>
              <w:jc w:val="center"/>
              <w:rPr>
                <w:color w:val="000000" w:themeColor="text1"/>
                <w:lang w:val="fr-CA"/>
              </w:rPr>
            </w:pPr>
          </w:p>
        </w:tc>
        <w:tc>
          <w:tcPr>
            <w:tcW w:w="4320" w:type="dxa"/>
          </w:tcPr>
          <w:p w:rsidR="00285993" w:rsidRPr="00674DAC" w:rsidRDefault="00285993" w:rsidP="00285993">
            <w:pPr>
              <w:spacing w:line="240" w:lineRule="auto"/>
              <w:jc w:val="center"/>
              <w:rPr>
                <w:rFonts w:ascii="Arial" w:hAnsi="Arial" w:cs="Arial"/>
                <w:color w:val="000000" w:themeColor="text1"/>
                <w:lang w:val="fr-CA"/>
              </w:rPr>
            </w:pPr>
          </w:p>
        </w:tc>
      </w:tr>
      <w:tr w:rsidR="00A669CC" w:rsidRPr="00B348FA" w:rsidTr="00F22CC5">
        <w:trPr>
          <w:trHeight w:val="769"/>
        </w:trPr>
        <w:tc>
          <w:tcPr>
            <w:tcW w:w="1368" w:type="dxa"/>
          </w:tcPr>
          <w:p w:rsidR="00285993" w:rsidRPr="00674DAC" w:rsidRDefault="00285993" w:rsidP="00285993">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4.9.2</w:t>
            </w:r>
          </w:p>
        </w:tc>
        <w:tc>
          <w:tcPr>
            <w:tcW w:w="4590" w:type="dxa"/>
          </w:tcPr>
          <w:p w:rsidR="00285993" w:rsidRPr="00674DAC" w:rsidRDefault="00285993" w:rsidP="00285993">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Offrants doivent décrire la méthode employée pour permettre la lecture par machine des numéros de série de l’équipement radio .</w:t>
            </w:r>
          </w:p>
        </w:tc>
        <w:tc>
          <w:tcPr>
            <w:tcW w:w="720" w:type="dxa"/>
          </w:tcPr>
          <w:p w:rsidR="00285993" w:rsidRPr="00674DAC" w:rsidRDefault="00285993" w:rsidP="00285993">
            <w:pPr>
              <w:spacing w:line="240" w:lineRule="auto"/>
              <w:jc w:val="center"/>
              <w:rPr>
                <w:rFonts w:ascii="Arial" w:hAnsi="Arial" w:cs="Arial"/>
                <w:color w:val="000000" w:themeColor="text1"/>
                <w:lang w:val="fr-CA"/>
              </w:rPr>
            </w:pPr>
          </w:p>
        </w:tc>
        <w:tc>
          <w:tcPr>
            <w:tcW w:w="630" w:type="dxa"/>
          </w:tcPr>
          <w:p w:rsidR="00285993" w:rsidRPr="00674DAC" w:rsidRDefault="00285993" w:rsidP="00285993">
            <w:pPr>
              <w:spacing w:line="240" w:lineRule="auto"/>
              <w:jc w:val="center"/>
              <w:rPr>
                <w:rFonts w:ascii="Arial" w:hAnsi="Arial" w:cs="Arial"/>
                <w:color w:val="000000" w:themeColor="text1"/>
                <w:lang w:val="fr-CA"/>
              </w:rPr>
            </w:pPr>
          </w:p>
        </w:tc>
        <w:tc>
          <w:tcPr>
            <w:tcW w:w="1710" w:type="dxa"/>
            <w:vAlign w:val="center"/>
          </w:tcPr>
          <w:p w:rsidR="00285993" w:rsidRPr="00674DAC" w:rsidRDefault="00285993" w:rsidP="00285993">
            <w:pPr>
              <w:spacing w:after="0"/>
              <w:jc w:val="center"/>
              <w:rPr>
                <w:color w:val="000000" w:themeColor="text1"/>
                <w:lang w:val="fr-CA"/>
              </w:rPr>
            </w:pPr>
          </w:p>
        </w:tc>
        <w:tc>
          <w:tcPr>
            <w:tcW w:w="4320" w:type="dxa"/>
          </w:tcPr>
          <w:p w:rsidR="00285993" w:rsidRPr="00674DAC" w:rsidRDefault="00285993" w:rsidP="00285993">
            <w:pPr>
              <w:spacing w:line="240" w:lineRule="auto"/>
              <w:jc w:val="center"/>
              <w:rPr>
                <w:rFonts w:ascii="Arial" w:hAnsi="Arial" w:cs="Arial"/>
                <w:color w:val="000000" w:themeColor="text1"/>
                <w:lang w:val="fr-CA"/>
              </w:rPr>
            </w:pPr>
          </w:p>
        </w:tc>
      </w:tr>
      <w:tr w:rsidR="00A669CC" w:rsidRPr="00674DAC" w:rsidTr="00F22CC5">
        <w:trPr>
          <w:trHeight w:val="305"/>
        </w:trPr>
        <w:tc>
          <w:tcPr>
            <w:tcW w:w="13338" w:type="dxa"/>
            <w:gridSpan w:val="6"/>
            <w:shd w:val="clear" w:color="auto" w:fill="D9D9D9" w:themeFill="background1" w:themeFillShade="D9"/>
            <w:vAlign w:val="center"/>
          </w:tcPr>
          <w:p w:rsidR="00285993" w:rsidRPr="00674DAC" w:rsidRDefault="00285993" w:rsidP="00285993">
            <w:pPr>
              <w:spacing w:after="0" w:line="240" w:lineRule="auto"/>
              <w:rPr>
                <w:rFonts w:ascii="Arial" w:hAnsi="Arial" w:cs="Arial"/>
                <w:b/>
                <w:color w:val="000000" w:themeColor="text1"/>
                <w:sz w:val="20"/>
                <w:szCs w:val="20"/>
                <w:lang w:val="fr-CA"/>
              </w:rPr>
            </w:pPr>
          </w:p>
          <w:p w:rsidR="00285993" w:rsidRPr="00674DAC" w:rsidRDefault="00285993" w:rsidP="00285993">
            <w:pPr>
              <w:spacing w:after="0" w:line="240" w:lineRule="auto"/>
              <w:rPr>
                <w:rFonts w:ascii="Arial" w:hAnsi="Arial" w:cs="Arial"/>
                <w:b/>
                <w:color w:val="000000" w:themeColor="text1"/>
                <w:sz w:val="20"/>
                <w:szCs w:val="20"/>
                <w:lang w:val="fr-CA"/>
              </w:rPr>
            </w:pPr>
            <w:r w:rsidRPr="00674DAC">
              <w:rPr>
                <w:rFonts w:ascii="Arial" w:hAnsi="Arial" w:cs="Arial"/>
                <w:b/>
                <w:color w:val="000000" w:themeColor="text1"/>
                <w:sz w:val="20"/>
                <w:szCs w:val="20"/>
                <w:lang w:val="fr-CA"/>
              </w:rPr>
              <w:t>5.0 Spécifications de l’équipement</w:t>
            </w:r>
          </w:p>
          <w:p w:rsidR="00285993" w:rsidRPr="00674DAC" w:rsidRDefault="00285993" w:rsidP="00285993">
            <w:pPr>
              <w:spacing w:after="0" w:line="240" w:lineRule="auto"/>
              <w:rPr>
                <w:rFonts w:ascii="Arial" w:hAnsi="Arial" w:cs="Arial"/>
                <w:b/>
                <w:color w:val="000000" w:themeColor="text1"/>
                <w:sz w:val="18"/>
                <w:szCs w:val="18"/>
                <w:lang w:val="fr-CA"/>
              </w:rPr>
            </w:pPr>
          </w:p>
        </w:tc>
      </w:tr>
      <w:tr w:rsidR="00A669CC" w:rsidRPr="00B348FA" w:rsidTr="00747E6E">
        <w:trPr>
          <w:trHeight w:val="404"/>
        </w:trPr>
        <w:tc>
          <w:tcPr>
            <w:tcW w:w="13338" w:type="dxa"/>
            <w:gridSpan w:val="6"/>
            <w:shd w:val="clear" w:color="auto" w:fill="D9D9D9" w:themeFill="background1" w:themeFillShade="D9"/>
            <w:vAlign w:val="center"/>
          </w:tcPr>
          <w:p w:rsidR="00285993" w:rsidRPr="00674DAC" w:rsidRDefault="00285993" w:rsidP="00285993">
            <w:pPr>
              <w:spacing w:line="240" w:lineRule="auto"/>
              <w:rPr>
                <w:rFonts w:ascii="Arial" w:hAnsi="Arial" w:cs="Arial"/>
                <w:color w:val="000000" w:themeColor="text1"/>
                <w:lang w:val="fr-CA"/>
              </w:rPr>
            </w:pPr>
            <w:r w:rsidRPr="00674DAC">
              <w:rPr>
                <w:rFonts w:ascii="Arial" w:hAnsi="Arial" w:cs="Arial"/>
                <w:color w:val="000000" w:themeColor="text1"/>
                <w:sz w:val="20"/>
                <w:szCs w:val="20"/>
                <w:lang w:val="fr-CA"/>
              </w:rPr>
              <w:t>5.1  Exigences réglementaires relatives aux bandes</w:t>
            </w:r>
          </w:p>
        </w:tc>
      </w:tr>
      <w:tr w:rsidR="00A669CC" w:rsidRPr="00B348FA" w:rsidTr="008A70FD">
        <w:trPr>
          <w:trHeight w:val="996"/>
        </w:trPr>
        <w:tc>
          <w:tcPr>
            <w:tcW w:w="1368" w:type="dxa"/>
          </w:tcPr>
          <w:p w:rsidR="00285993" w:rsidRPr="00674DAC" w:rsidRDefault="00285993" w:rsidP="00285993">
            <w:pPr>
              <w:contextualSpacing/>
              <w:rPr>
                <w:rFonts w:ascii="Arial" w:hAnsi="Arial" w:cs="Arial"/>
                <w:color w:val="000000" w:themeColor="text1"/>
                <w:sz w:val="18"/>
                <w:szCs w:val="18"/>
                <w:lang w:val="fr-CA"/>
              </w:rPr>
            </w:pPr>
            <w:r w:rsidRPr="00674DAC">
              <w:rPr>
                <w:rFonts w:ascii="Arial" w:hAnsi="Arial" w:cs="Arial"/>
                <w:color w:val="000000" w:themeColor="text1"/>
                <w:sz w:val="18"/>
                <w:szCs w:val="18"/>
                <w:lang w:val="fr-CA"/>
              </w:rPr>
              <w:t>5.1.1</w:t>
            </w:r>
          </w:p>
        </w:tc>
        <w:tc>
          <w:tcPr>
            <w:tcW w:w="4590" w:type="dxa"/>
            <w:vAlign w:val="center"/>
          </w:tcPr>
          <w:p w:rsidR="00285993" w:rsidRPr="00674DAC" w:rsidRDefault="00285993" w:rsidP="00285993">
            <w:pPr>
              <w:pStyle w:val="DefaultText"/>
              <w:rPr>
                <w:rFonts w:ascii="Arial" w:hAnsi="Arial" w:cs="Arial"/>
                <w:color w:val="000000" w:themeColor="text1"/>
                <w:sz w:val="18"/>
                <w:szCs w:val="18"/>
                <w:lang w:val="fr-CA"/>
              </w:rPr>
            </w:pPr>
            <w:r w:rsidRPr="00674DAC">
              <w:rPr>
                <w:rFonts w:ascii="Arial" w:hAnsi="Arial" w:cs="Arial"/>
                <w:color w:val="000000" w:themeColor="text1"/>
                <w:sz w:val="18"/>
                <w:szCs w:val="18"/>
                <w:lang w:val="fr-CA"/>
              </w:rPr>
              <w:t xml:space="preserve">L’équipement radio  doit être conforme </w:t>
            </w:r>
            <w:r w:rsidR="00ED4471" w:rsidRPr="00ED4471">
              <w:rPr>
                <w:rFonts w:ascii="Arial" w:hAnsi="Arial" w:cs="Arial"/>
                <w:color w:val="000000" w:themeColor="text1"/>
                <w:sz w:val="18"/>
                <w:szCs w:val="18"/>
                <w:lang w:val="fr-CA"/>
              </w:rPr>
              <w:t xml:space="preserve">en tous points </w:t>
            </w:r>
            <w:r w:rsidRPr="00674DAC">
              <w:rPr>
                <w:rFonts w:ascii="Arial" w:hAnsi="Arial" w:cs="Arial"/>
                <w:color w:val="000000" w:themeColor="text1"/>
                <w:sz w:val="18"/>
                <w:szCs w:val="18"/>
                <w:lang w:val="fr-CA"/>
              </w:rPr>
              <w:t>aux exigences réglementaires relatives aux bandes pour chacune des bandes prises en charge, comme défini dans la section correspondante du présent document portant sur les exigences relatives aux bandes (section 8).</w:t>
            </w:r>
          </w:p>
        </w:tc>
        <w:tc>
          <w:tcPr>
            <w:tcW w:w="720" w:type="dxa"/>
          </w:tcPr>
          <w:p w:rsidR="00285993" w:rsidRPr="00674DAC" w:rsidRDefault="00285993" w:rsidP="00285993">
            <w:pPr>
              <w:spacing w:line="240" w:lineRule="auto"/>
              <w:jc w:val="center"/>
              <w:rPr>
                <w:rFonts w:ascii="Arial" w:hAnsi="Arial" w:cs="Arial"/>
                <w:color w:val="000000" w:themeColor="text1"/>
                <w:lang w:val="fr-CA"/>
              </w:rPr>
            </w:pPr>
          </w:p>
        </w:tc>
        <w:tc>
          <w:tcPr>
            <w:tcW w:w="630" w:type="dxa"/>
          </w:tcPr>
          <w:p w:rsidR="00285993" w:rsidRPr="00674DAC" w:rsidRDefault="00285993" w:rsidP="00285993">
            <w:pPr>
              <w:spacing w:line="240" w:lineRule="auto"/>
              <w:jc w:val="center"/>
              <w:rPr>
                <w:rFonts w:ascii="Arial" w:hAnsi="Arial" w:cs="Arial"/>
                <w:color w:val="000000" w:themeColor="text1"/>
                <w:lang w:val="fr-CA"/>
              </w:rPr>
            </w:pPr>
          </w:p>
        </w:tc>
        <w:tc>
          <w:tcPr>
            <w:tcW w:w="1710" w:type="dxa"/>
            <w:vAlign w:val="center"/>
          </w:tcPr>
          <w:p w:rsidR="00285993" w:rsidRPr="00674DAC" w:rsidRDefault="00285993" w:rsidP="00285993">
            <w:pPr>
              <w:spacing w:after="0"/>
              <w:jc w:val="center"/>
              <w:rPr>
                <w:color w:val="000000" w:themeColor="text1"/>
                <w:lang w:val="fr-CA"/>
              </w:rPr>
            </w:pPr>
          </w:p>
        </w:tc>
        <w:tc>
          <w:tcPr>
            <w:tcW w:w="4320" w:type="dxa"/>
          </w:tcPr>
          <w:p w:rsidR="00285993" w:rsidRPr="00674DAC" w:rsidRDefault="00285993" w:rsidP="00285993">
            <w:pPr>
              <w:spacing w:line="240" w:lineRule="auto"/>
              <w:jc w:val="center"/>
              <w:rPr>
                <w:rFonts w:ascii="Arial" w:hAnsi="Arial" w:cs="Arial"/>
                <w:color w:val="000000" w:themeColor="text1"/>
                <w:lang w:val="fr-CA"/>
              </w:rPr>
            </w:pPr>
          </w:p>
        </w:tc>
      </w:tr>
      <w:tr w:rsidR="00A669CC" w:rsidRPr="00B348FA" w:rsidTr="00747E6E">
        <w:trPr>
          <w:trHeight w:val="404"/>
        </w:trPr>
        <w:tc>
          <w:tcPr>
            <w:tcW w:w="13338" w:type="dxa"/>
            <w:gridSpan w:val="6"/>
            <w:shd w:val="clear" w:color="auto" w:fill="D9D9D9" w:themeFill="background1" w:themeFillShade="D9"/>
            <w:vAlign w:val="center"/>
          </w:tcPr>
          <w:p w:rsidR="00285993" w:rsidRPr="00674DAC" w:rsidRDefault="00285993" w:rsidP="00285993">
            <w:pPr>
              <w:spacing w:line="240" w:lineRule="auto"/>
              <w:rPr>
                <w:rFonts w:ascii="Arial" w:hAnsi="Arial" w:cs="Arial"/>
                <w:color w:val="000000" w:themeColor="text1"/>
                <w:lang w:val="fr-CA"/>
              </w:rPr>
            </w:pPr>
            <w:r w:rsidRPr="00674DAC">
              <w:rPr>
                <w:rFonts w:ascii="Arial" w:hAnsi="Arial" w:cs="Arial"/>
                <w:color w:val="000000" w:themeColor="text1"/>
                <w:sz w:val="20"/>
                <w:szCs w:val="20"/>
                <w:lang w:val="fr-CA"/>
              </w:rPr>
              <w:t>5.2  Interface hertzienne de la phase 1 – P25</w:t>
            </w:r>
          </w:p>
        </w:tc>
      </w:tr>
      <w:tr w:rsidR="00A669CC" w:rsidRPr="00B348FA" w:rsidTr="00747E6E">
        <w:trPr>
          <w:trHeight w:val="710"/>
        </w:trPr>
        <w:tc>
          <w:tcPr>
            <w:tcW w:w="1368" w:type="dxa"/>
          </w:tcPr>
          <w:p w:rsidR="00A96203" w:rsidRPr="00674DAC" w:rsidRDefault="00A96203" w:rsidP="00A96203">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5.2.1</w:t>
            </w:r>
          </w:p>
        </w:tc>
        <w:tc>
          <w:tcPr>
            <w:tcW w:w="4590" w:type="dxa"/>
          </w:tcPr>
          <w:p w:rsidR="00A96203" w:rsidRPr="00674DAC" w:rsidRDefault="00A96203" w:rsidP="00A96203">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L’équipement radio  doit prendre en charge une interface hertzienne entièrement conforme aux exigences de la norme TIA-102.BAAA-A, FDMA – Common Air interface (FDMA – interface hertzienne commune).</w:t>
            </w:r>
          </w:p>
        </w:tc>
        <w:tc>
          <w:tcPr>
            <w:tcW w:w="720" w:type="dxa"/>
          </w:tcPr>
          <w:p w:rsidR="00A96203" w:rsidRPr="00674DAC" w:rsidRDefault="00A96203" w:rsidP="00A96203">
            <w:pPr>
              <w:spacing w:line="240" w:lineRule="auto"/>
              <w:jc w:val="center"/>
              <w:rPr>
                <w:rFonts w:ascii="Arial" w:hAnsi="Arial" w:cs="Arial"/>
                <w:color w:val="000000" w:themeColor="text1"/>
                <w:lang w:val="fr-CA"/>
              </w:rPr>
            </w:pPr>
          </w:p>
        </w:tc>
        <w:tc>
          <w:tcPr>
            <w:tcW w:w="630" w:type="dxa"/>
          </w:tcPr>
          <w:p w:rsidR="00A96203" w:rsidRPr="00674DAC" w:rsidRDefault="00A96203" w:rsidP="00A96203">
            <w:pPr>
              <w:spacing w:line="240" w:lineRule="auto"/>
              <w:jc w:val="center"/>
              <w:rPr>
                <w:rFonts w:ascii="Arial" w:hAnsi="Arial" w:cs="Arial"/>
                <w:color w:val="000000" w:themeColor="text1"/>
                <w:lang w:val="fr-CA"/>
              </w:rPr>
            </w:pPr>
          </w:p>
        </w:tc>
        <w:tc>
          <w:tcPr>
            <w:tcW w:w="1710" w:type="dxa"/>
            <w:vAlign w:val="center"/>
          </w:tcPr>
          <w:p w:rsidR="00A96203" w:rsidRPr="00674DAC" w:rsidRDefault="00A96203" w:rsidP="00A96203">
            <w:pPr>
              <w:jc w:val="center"/>
              <w:rPr>
                <w:color w:val="000000" w:themeColor="text1"/>
                <w:lang w:val="fr-CA"/>
              </w:rPr>
            </w:pPr>
          </w:p>
        </w:tc>
        <w:tc>
          <w:tcPr>
            <w:tcW w:w="4320" w:type="dxa"/>
          </w:tcPr>
          <w:p w:rsidR="00A96203" w:rsidRPr="00674DAC" w:rsidRDefault="00A96203" w:rsidP="00A96203">
            <w:pPr>
              <w:spacing w:line="240" w:lineRule="auto"/>
              <w:jc w:val="center"/>
              <w:rPr>
                <w:color w:val="000000" w:themeColor="text1"/>
                <w:lang w:val="fr-CA"/>
              </w:rPr>
            </w:pPr>
          </w:p>
        </w:tc>
      </w:tr>
      <w:tr w:rsidR="00A669CC" w:rsidRPr="00B348FA" w:rsidTr="00747E6E">
        <w:trPr>
          <w:trHeight w:val="710"/>
        </w:trPr>
        <w:tc>
          <w:tcPr>
            <w:tcW w:w="1368" w:type="dxa"/>
          </w:tcPr>
          <w:p w:rsidR="00A96203" w:rsidRPr="00674DAC" w:rsidRDefault="00A96203" w:rsidP="00A96203">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lastRenderedPageBreak/>
              <w:t>5.2.2</w:t>
            </w:r>
          </w:p>
        </w:tc>
        <w:tc>
          <w:tcPr>
            <w:tcW w:w="4590" w:type="dxa"/>
          </w:tcPr>
          <w:p w:rsidR="00A96203" w:rsidRPr="00674DAC" w:rsidRDefault="00A96203" w:rsidP="00A96203">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L’équipement radio  doit prendre en charge une interface hertzienne entièrement conforme aux exigences de la norme TIA-102.BAAC-C, Common Air Interface Reserved Values (fréquences réservées aux interfaces hertziennes communes).</w:t>
            </w:r>
          </w:p>
        </w:tc>
        <w:tc>
          <w:tcPr>
            <w:tcW w:w="720" w:type="dxa"/>
          </w:tcPr>
          <w:p w:rsidR="00A96203" w:rsidRPr="00674DAC" w:rsidRDefault="00A96203" w:rsidP="00A96203">
            <w:pPr>
              <w:spacing w:line="240" w:lineRule="auto"/>
              <w:jc w:val="center"/>
              <w:rPr>
                <w:rFonts w:ascii="Arial" w:hAnsi="Arial" w:cs="Arial"/>
                <w:color w:val="000000" w:themeColor="text1"/>
                <w:lang w:val="fr-CA"/>
              </w:rPr>
            </w:pPr>
          </w:p>
        </w:tc>
        <w:tc>
          <w:tcPr>
            <w:tcW w:w="630" w:type="dxa"/>
          </w:tcPr>
          <w:p w:rsidR="00A96203" w:rsidRPr="00674DAC" w:rsidRDefault="00A96203" w:rsidP="00A96203">
            <w:pPr>
              <w:spacing w:line="240" w:lineRule="auto"/>
              <w:jc w:val="center"/>
              <w:rPr>
                <w:rFonts w:ascii="Arial" w:hAnsi="Arial" w:cs="Arial"/>
                <w:color w:val="000000" w:themeColor="text1"/>
                <w:lang w:val="fr-CA"/>
              </w:rPr>
            </w:pPr>
          </w:p>
        </w:tc>
        <w:tc>
          <w:tcPr>
            <w:tcW w:w="1710" w:type="dxa"/>
            <w:vAlign w:val="center"/>
          </w:tcPr>
          <w:p w:rsidR="00A96203" w:rsidRPr="00674DAC" w:rsidRDefault="00A96203" w:rsidP="00A96203">
            <w:pPr>
              <w:jc w:val="center"/>
              <w:rPr>
                <w:color w:val="000000" w:themeColor="text1"/>
                <w:lang w:val="fr-CA"/>
              </w:rPr>
            </w:pPr>
          </w:p>
        </w:tc>
        <w:tc>
          <w:tcPr>
            <w:tcW w:w="4320" w:type="dxa"/>
          </w:tcPr>
          <w:p w:rsidR="00A96203" w:rsidRPr="00674DAC" w:rsidRDefault="00A96203" w:rsidP="00A96203">
            <w:pPr>
              <w:spacing w:line="240" w:lineRule="auto"/>
              <w:jc w:val="center"/>
              <w:rPr>
                <w:rFonts w:ascii="Arial" w:hAnsi="Arial" w:cs="Arial"/>
                <w:color w:val="000000" w:themeColor="text1"/>
                <w:lang w:val="fr-CA"/>
              </w:rPr>
            </w:pPr>
            <w:r w:rsidRPr="00674DAC">
              <w:rPr>
                <w:rFonts w:ascii="Arial" w:hAnsi="Arial" w:cs="Arial"/>
                <w:color w:val="000000" w:themeColor="text1"/>
                <w:lang w:val="fr-CA"/>
              </w:rPr>
              <w:t xml:space="preserve">          </w:t>
            </w:r>
          </w:p>
        </w:tc>
      </w:tr>
      <w:tr w:rsidR="00A669CC" w:rsidRPr="00B348FA" w:rsidTr="00747E6E">
        <w:trPr>
          <w:trHeight w:val="710"/>
        </w:trPr>
        <w:tc>
          <w:tcPr>
            <w:tcW w:w="1368" w:type="dxa"/>
          </w:tcPr>
          <w:p w:rsidR="00A96203" w:rsidRPr="00674DAC" w:rsidRDefault="00A96203" w:rsidP="00A96203">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5.2.3</w:t>
            </w:r>
          </w:p>
        </w:tc>
        <w:tc>
          <w:tcPr>
            <w:tcW w:w="4590" w:type="dxa"/>
          </w:tcPr>
          <w:p w:rsidR="00A96203" w:rsidRPr="00674DAC" w:rsidRDefault="00A96203" w:rsidP="00A96203">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L’équipement radio  doit utiliser un vocodeur totalement conforme aux exigences de la norme TIA-102.BABA, Vocoder Description (description du vocodeur).</w:t>
            </w:r>
          </w:p>
        </w:tc>
        <w:tc>
          <w:tcPr>
            <w:tcW w:w="720" w:type="dxa"/>
          </w:tcPr>
          <w:p w:rsidR="00A96203" w:rsidRPr="00674DAC" w:rsidRDefault="00A96203" w:rsidP="00A96203">
            <w:pPr>
              <w:spacing w:line="240" w:lineRule="auto"/>
              <w:jc w:val="center"/>
              <w:rPr>
                <w:rFonts w:ascii="Arial" w:hAnsi="Arial" w:cs="Arial"/>
                <w:color w:val="000000" w:themeColor="text1"/>
                <w:lang w:val="fr-CA"/>
              </w:rPr>
            </w:pPr>
          </w:p>
        </w:tc>
        <w:tc>
          <w:tcPr>
            <w:tcW w:w="630" w:type="dxa"/>
          </w:tcPr>
          <w:p w:rsidR="00A96203" w:rsidRPr="00674DAC" w:rsidRDefault="00A96203" w:rsidP="00A96203">
            <w:pPr>
              <w:spacing w:line="240" w:lineRule="auto"/>
              <w:jc w:val="center"/>
              <w:rPr>
                <w:rFonts w:ascii="Arial" w:hAnsi="Arial" w:cs="Arial"/>
                <w:color w:val="000000" w:themeColor="text1"/>
                <w:lang w:val="fr-CA"/>
              </w:rPr>
            </w:pPr>
          </w:p>
        </w:tc>
        <w:tc>
          <w:tcPr>
            <w:tcW w:w="1710" w:type="dxa"/>
            <w:vAlign w:val="center"/>
          </w:tcPr>
          <w:p w:rsidR="00A96203" w:rsidRPr="00674DAC" w:rsidRDefault="00A96203" w:rsidP="00A96203">
            <w:pPr>
              <w:jc w:val="center"/>
              <w:rPr>
                <w:color w:val="000000" w:themeColor="text1"/>
                <w:lang w:val="fr-CA"/>
              </w:rPr>
            </w:pPr>
          </w:p>
        </w:tc>
        <w:tc>
          <w:tcPr>
            <w:tcW w:w="4320" w:type="dxa"/>
          </w:tcPr>
          <w:p w:rsidR="00A96203" w:rsidRPr="00674DAC" w:rsidRDefault="00A96203" w:rsidP="00A96203">
            <w:pPr>
              <w:spacing w:line="240" w:lineRule="auto"/>
              <w:jc w:val="center"/>
              <w:rPr>
                <w:rFonts w:ascii="Arial" w:hAnsi="Arial" w:cs="Arial"/>
                <w:color w:val="000000" w:themeColor="text1"/>
                <w:lang w:val="fr-CA"/>
              </w:rPr>
            </w:pPr>
          </w:p>
        </w:tc>
      </w:tr>
      <w:tr w:rsidR="00A669CC" w:rsidRPr="00B348FA" w:rsidTr="00747E6E">
        <w:trPr>
          <w:trHeight w:val="755"/>
        </w:trPr>
        <w:tc>
          <w:tcPr>
            <w:tcW w:w="1368" w:type="dxa"/>
          </w:tcPr>
          <w:p w:rsidR="00A96203" w:rsidRPr="00674DAC" w:rsidRDefault="00A96203" w:rsidP="00A96203">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5.2.4</w:t>
            </w:r>
          </w:p>
        </w:tc>
        <w:tc>
          <w:tcPr>
            <w:tcW w:w="4590" w:type="dxa"/>
          </w:tcPr>
          <w:p w:rsidR="00A96203" w:rsidRPr="00674DAC" w:rsidRDefault="00A96203" w:rsidP="00A96203">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Offrants doivent indiquer la version du vocodeur utilisé dans l’équipement radio .</w:t>
            </w:r>
          </w:p>
        </w:tc>
        <w:tc>
          <w:tcPr>
            <w:tcW w:w="720" w:type="dxa"/>
          </w:tcPr>
          <w:p w:rsidR="00A96203" w:rsidRPr="00674DAC" w:rsidRDefault="00A96203" w:rsidP="00A96203">
            <w:pPr>
              <w:spacing w:line="240" w:lineRule="auto"/>
              <w:jc w:val="center"/>
              <w:rPr>
                <w:rFonts w:ascii="Arial" w:hAnsi="Arial" w:cs="Arial"/>
                <w:color w:val="000000" w:themeColor="text1"/>
                <w:lang w:val="fr-CA"/>
              </w:rPr>
            </w:pPr>
          </w:p>
        </w:tc>
        <w:tc>
          <w:tcPr>
            <w:tcW w:w="630" w:type="dxa"/>
          </w:tcPr>
          <w:p w:rsidR="00A96203" w:rsidRPr="00674DAC" w:rsidRDefault="00A96203" w:rsidP="00A96203">
            <w:pPr>
              <w:spacing w:line="240" w:lineRule="auto"/>
              <w:jc w:val="center"/>
              <w:rPr>
                <w:rFonts w:ascii="Arial" w:hAnsi="Arial" w:cs="Arial"/>
                <w:color w:val="000000" w:themeColor="text1"/>
                <w:lang w:val="fr-CA"/>
              </w:rPr>
            </w:pPr>
          </w:p>
        </w:tc>
        <w:tc>
          <w:tcPr>
            <w:tcW w:w="1710" w:type="dxa"/>
            <w:vAlign w:val="center"/>
          </w:tcPr>
          <w:p w:rsidR="00A96203" w:rsidRPr="00674DAC" w:rsidRDefault="00A96203" w:rsidP="00A96203">
            <w:pPr>
              <w:jc w:val="center"/>
              <w:rPr>
                <w:color w:val="000000" w:themeColor="text1"/>
                <w:lang w:val="fr-CA"/>
              </w:rPr>
            </w:pPr>
          </w:p>
        </w:tc>
        <w:tc>
          <w:tcPr>
            <w:tcW w:w="4320" w:type="dxa"/>
          </w:tcPr>
          <w:p w:rsidR="00A96203" w:rsidRPr="00674DAC" w:rsidRDefault="00A96203" w:rsidP="00A96203">
            <w:pPr>
              <w:spacing w:line="240" w:lineRule="auto"/>
              <w:jc w:val="center"/>
              <w:rPr>
                <w:rFonts w:ascii="Arial" w:hAnsi="Arial" w:cs="Arial"/>
                <w:color w:val="000000" w:themeColor="text1"/>
                <w:lang w:val="fr-CA"/>
              </w:rPr>
            </w:pPr>
          </w:p>
        </w:tc>
      </w:tr>
      <w:tr w:rsidR="00A669CC" w:rsidRPr="00B348FA" w:rsidTr="00747E6E">
        <w:trPr>
          <w:trHeight w:val="818"/>
        </w:trPr>
        <w:tc>
          <w:tcPr>
            <w:tcW w:w="1368" w:type="dxa"/>
          </w:tcPr>
          <w:p w:rsidR="00A96203" w:rsidRPr="00674DAC" w:rsidRDefault="00A96203" w:rsidP="00A96203">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5.2.5</w:t>
            </w:r>
          </w:p>
        </w:tc>
        <w:tc>
          <w:tcPr>
            <w:tcW w:w="4590" w:type="dxa"/>
          </w:tcPr>
          <w:p w:rsidR="00A96203" w:rsidRPr="00674DAC" w:rsidRDefault="00A96203" w:rsidP="00A96203">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 xml:space="preserve">Il faut pouvoir fournir avec la réponse à la </w:t>
            </w:r>
            <w:r w:rsidR="00B348FA">
              <w:rPr>
                <w:rFonts w:ascii="Arial" w:hAnsi="Arial" w:cs="Arial"/>
                <w:color w:val="000000" w:themeColor="text1"/>
                <w:sz w:val="18"/>
                <w:szCs w:val="18"/>
                <w:lang w:val="fr-CA"/>
              </w:rPr>
              <w:t>DOC</w:t>
            </w:r>
            <w:r w:rsidRPr="00674DAC">
              <w:rPr>
                <w:rFonts w:ascii="Arial" w:hAnsi="Arial" w:cs="Arial"/>
                <w:color w:val="000000" w:themeColor="text1"/>
                <w:sz w:val="18"/>
                <w:szCs w:val="18"/>
                <w:lang w:val="fr-CA"/>
              </w:rPr>
              <w:t xml:space="preserve"> pour l’équipement radio  une déclaration de conformité du fournisseur (DCF) et des rapports d’essai sommaires attestant la conformité aux sections 2.2.1, 3 et 4 du US Department of Homeland Security Project 25 Compliance Assessment Bulletin (bulletin d’évaluation de la conformité au Project 25 du DHS), Baseline Common Air Interface Testing Requirements (exigences de base visant les essais de l’interface hertzienne commune, P25-CAB-CAI_Test_Req, mars 2010).</w:t>
            </w:r>
          </w:p>
        </w:tc>
        <w:tc>
          <w:tcPr>
            <w:tcW w:w="720" w:type="dxa"/>
          </w:tcPr>
          <w:p w:rsidR="00A96203" w:rsidRPr="00674DAC" w:rsidRDefault="00A96203" w:rsidP="00A96203">
            <w:pPr>
              <w:spacing w:line="240" w:lineRule="auto"/>
              <w:jc w:val="center"/>
              <w:rPr>
                <w:rFonts w:ascii="Arial" w:hAnsi="Arial" w:cs="Arial"/>
                <w:color w:val="000000" w:themeColor="text1"/>
                <w:lang w:val="fr-CA"/>
              </w:rPr>
            </w:pPr>
          </w:p>
        </w:tc>
        <w:tc>
          <w:tcPr>
            <w:tcW w:w="630" w:type="dxa"/>
          </w:tcPr>
          <w:p w:rsidR="00A96203" w:rsidRPr="00674DAC" w:rsidRDefault="00A96203" w:rsidP="00A96203">
            <w:pPr>
              <w:spacing w:line="240" w:lineRule="auto"/>
              <w:jc w:val="center"/>
              <w:rPr>
                <w:rFonts w:ascii="Arial" w:hAnsi="Arial" w:cs="Arial"/>
                <w:color w:val="000000" w:themeColor="text1"/>
                <w:lang w:val="fr-CA"/>
              </w:rPr>
            </w:pPr>
          </w:p>
        </w:tc>
        <w:tc>
          <w:tcPr>
            <w:tcW w:w="1710" w:type="dxa"/>
            <w:vAlign w:val="center"/>
          </w:tcPr>
          <w:p w:rsidR="00A96203" w:rsidRPr="00674DAC" w:rsidRDefault="00A96203" w:rsidP="00A96203">
            <w:pPr>
              <w:spacing w:line="240" w:lineRule="auto"/>
              <w:jc w:val="center"/>
              <w:rPr>
                <w:rFonts w:ascii="Arial" w:hAnsi="Arial" w:cs="Arial"/>
                <w:color w:val="000000" w:themeColor="text1"/>
                <w:sz w:val="18"/>
                <w:szCs w:val="18"/>
                <w:lang w:val="fr-CA"/>
              </w:rPr>
            </w:pPr>
          </w:p>
        </w:tc>
        <w:tc>
          <w:tcPr>
            <w:tcW w:w="4320" w:type="dxa"/>
          </w:tcPr>
          <w:p w:rsidR="00A96203" w:rsidRPr="00674DAC" w:rsidRDefault="00A96203" w:rsidP="00A96203">
            <w:pPr>
              <w:spacing w:line="240" w:lineRule="auto"/>
              <w:jc w:val="center"/>
              <w:rPr>
                <w:rFonts w:ascii="Arial" w:hAnsi="Arial" w:cs="Arial"/>
                <w:color w:val="000000" w:themeColor="text1"/>
                <w:lang w:val="fr-CA"/>
              </w:rPr>
            </w:pPr>
          </w:p>
        </w:tc>
      </w:tr>
      <w:tr w:rsidR="00A669CC" w:rsidRPr="00B348FA" w:rsidTr="00747E6E">
        <w:trPr>
          <w:trHeight w:val="404"/>
        </w:trPr>
        <w:tc>
          <w:tcPr>
            <w:tcW w:w="13338" w:type="dxa"/>
            <w:gridSpan w:val="6"/>
            <w:shd w:val="clear" w:color="auto" w:fill="D9D9D9" w:themeFill="background1" w:themeFillShade="D9"/>
            <w:vAlign w:val="center"/>
          </w:tcPr>
          <w:p w:rsidR="00A96203" w:rsidRPr="00674DAC" w:rsidRDefault="00A96203" w:rsidP="00A96203">
            <w:pPr>
              <w:spacing w:line="240" w:lineRule="auto"/>
              <w:rPr>
                <w:rFonts w:ascii="Arial" w:hAnsi="Arial" w:cs="Arial"/>
                <w:color w:val="000000" w:themeColor="text1"/>
                <w:lang w:val="fr-CA"/>
              </w:rPr>
            </w:pPr>
            <w:r w:rsidRPr="00674DAC">
              <w:rPr>
                <w:rFonts w:ascii="Arial" w:hAnsi="Arial" w:cs="Arial"/>
                <w:color w:val="000000" w:themeColor="text1"/>
                <w:sz w:val="20"/>
                <w:szCs w:val="20"/>
                <w:lang w:val="fr-CA"/>
              </w:rPr>
              <w:t>5.3  Interface hertzienne de la phase 2 – P25</w:t>
            </w:r>
          </w:p>
        </w:tc>
      </w:tr>
      <w:tr w:rsidR="00A669CC" w:rsidRPr="00B348FA" w:rsidTr="00747E6E">
        <w:trPr>
          <w:trHeight w:val="818"/>
        </w:trPr>
        <w:tc>
          <w:tcPr>
            <w:tcW w:w="1368" w:type="dxa"/>
          </w:tcPr>
          <w:p w:rsidR="00A96203" w:rsidRPr="00674DAC" w:rsidRDefault="00A96203" w:rsidP="00A96203">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5.3.1</w:t>
            </w:r>
          </w:p>
        </w:tc>
        <w:tc>
          <w:tcPr>
            <w:tcW w:w="4590" w:type="dxa"/>
          </w:tcPr>
          <w:p w:rsidR="00A96203" w:rsidRPr="00674DAC" w:rsidRDefault="00A96203" w:rsidP="00A96203">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 xml:space="preserve">L’équipement radio  doit prendre en charge une interface hertzienne de la phase 2 du P25. </w:t>
            </w:r>
          </w:p>
        </w:tc>
        <w:tc>
          <w:tcPr>
            <w:tcW w:w="720" w:type="dxa"/>
          </w:tcPr>
          <w:p w:rsidR="00A96203" w:rsidRPr="00674DAC" w:rsidRDefault="00A96203" w:rsidP="00A96203">
            <w:pPr>
              <w:spacing w:line="240" w:lineRule="auto"/>
              <w:jc w:val="center"/>
              <w:rPr>
                <w:rFonts w:ascii="Arial" w:hAnsi="Arial" w:cs="Arial"/>
                <w:color w:val="000000" w:themeColor="text1"/>
                <w:lang w:val="fr-CA"/>
              </w:rPr>
            </w:pPr>
          </w:p>
        </w:tc>
        <w:tc>
          <w:tcPr>
            <w:tcW w:w="630" w:type="dxa"/>
          </w:tcPr>
          <w:p w:rsidR="00A96203" w:rsidRPr="00674DAC" w:rsidRDefault="00A96203" w:rsidP="00A96203">
            <w:pPr>
              <w:spacing w:line="240" w:lineRule="auto"/>
              <w:jc w:val="center"/>
              <w:rPr>
                <w:rFonts w:ascii="Arial" w:hAnsi="Arial" w:cs="Arial"/>
                <w:color w:val="000000" w:themeColor="text1"/>
                <w:lang w:val="fr-CA"/>
              </w:rPr>
            </w:pPr>
          </w:p>
        </w:tc>
        <w:tc>
          <w:tcPr>
            <w:tcW w:w="1710" w:type="dxa"/>
            <w:vAlign w:val="center"/>
          </w:tcPr>
          <w:p w:rsidR="00A96203" w:rsidRPr="00674DAC" w:rsidRDefault="00A96203" w:rsidP="00A96203">
            <w:pPr>
              <w:spacing w:line="240" w:lineRule="auto"/>
              <w:jc w:val="center"/>
              <w:rPr>
                <w:rFonts w:ascii="Arial" w:hAnsi="Arial" w:cs="Arial"/>
                <w:color w:val="000000" w:themeColor="text1"/>
                <w:lang w:val="fr-CA"/>
              </w:rPr>
            </w:pPr>
          </w:p>
        </w:tc>
        <w:tc>
          <w:tcPr>
            <w:tcW w:w="4320" w:type="dxa"/>
          </w:tcPr>
          <w:p w:rsidR="00A96203" w:rsidRPr="00674DAC" w:rsidRDefault="00A96203" w:rsidP="00A96203">
            <w:pPr>
              <w:spacing w:line="240" w:lineRule="auto"/>
              <w:jc w:val="center"/>
              <w:rPr>
                <w:rFonts w:ascii="Arial" w:hAnsi="Arial" w:cs="Arial"/>
                <w:color w:val="000000" w:themeColor="text1"/>
                <w:lang w:val="fr-CA"/>
              </w:rPr>
            </w:pPr>
          </w:p>
        </w:tc>
      </w:tr>
      <w:tr w:rsidR="00A669CC" w:rsidRPr="00B348FA" w:rsidTr="00747E6E">
        <w:trPr>
          <w:trHeight w:val="710"/>
        </w:trPr>
        <w:tc>
          <w:tcPr>
            <w:tcW w:w="1368" w:type="dxa"/>
          </w:tcPr>
          <w:p w:rsidR="00A96203" w:rsidRPr="00674DAC" w:rsidRDefault="00A96203" w:rsidP="00A96203">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5.3.2</w:t>
            </w:r>
          </w:p>
        </w:tc>
        <w:tc>
          <w:tcPr>
            <w:tcW w:w="4590" w:type="dxa"/>
          </w:tcPr>
          <w:p w:rsidR="00A96203" w:rsidRPr="00674DAC" w:rsidRDefault="00A96203" w:rsidP="00A96203">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 xml:space="preserve">Les Offrants doivent décrire la méthode employée pour mettre à niveau la radio  pour opération hertzienne de la phase 2 du P25. </w:t>
            </w:r>
          </w:p>
        </w:tc>
        <w:tc>
          <w:tcPr>
            <w:tcW w:w="720" w:type="dxa"/>
          </w:tcPr>
          <w:p w:rsidR="00A96203" w:rsidRPr="00674DAC" w:rsidRDefault="00A96203" w:rsidP="00A96203">
            <w:pPr>
              <w:spacing w:line="240" w:lineRule="auto"/>
              <w:jc w:val="center"/>
              <w:rPr>
                <w:rFonts w:ascii="Arial" w:hAnsi="Arial" w:cs="Arial"/>
                <w:color w:val="000000" w:themeColor="text1"/>
                <w:lang w:val="fr-CA"/>
              </w:rPr>
            </w:pPr>
          </w:p>
        </w:tc>
        <w:tc>
          <w:tcPr>
            <w:tcW w:w="630" w:type="dxa"/>
          </w:tcPr>
          <w:p w:rsidR="00A96203" w:rsidRPr="00674DAC" w:rsidRDefault="00A96203" w:rsidP="00A96203">
            <w:pPr>
              <w:spacing w:line="240" w:lineRule="auto"/>
              <w:jc w:val="center"/>
              <w:rPr>
                <w:rFonts w:ascii="Arial" w:hAnsi="Arial" w:cs="Arial"/>
                <w:color w:val="000000" w:themeColor="text1"/>
                <w:lang w:val="fr-CA"/>
              </w:rPr>
            </w:pPr>
          </w:p>
        </w:tc>
        <w:tc>
          <w:tcPr>
            <w:tcW w:w="1710" w:type="dxa"/>
            <w:vAlign w:val="center"/>
          </w:tcPr>
          <w:p w:rsidR="00A96203" w:rsidRPr="00674DAC" w:rsidRDefault="00A96203" w:rsidP="00A96203">
            <w:pPr>
              <w:jc w:val="center"/>
              <w:rPr>
                <w:color w:val="000000" w:themeColor="text1"/>
                <w:lang w:val="fr-CA"/>
              </w:rPr>
            </w:pPr>
          </w:p>
        </w:tc>
        <w:tc>
          <w:tcPr>
            <w:tcW w:w="4320" w:type="dxa"/>
          </w:tcPr>
          <w:p w:rsidR="00A96203" w:rsidRPr="00674DAC" w:rsidRDefault="00A96203" w:rsidP="00A96203">
            <w:pPr>
              <w:spacing w:line="240" w:lineRule="auto"/>
              <w:jc w:val="center"/>
              <w:rPr>
                <w:rFonts w:ascii="Arial" w:hAnsi="Arial" w:cs="Arial"/>
                <w:color w:val="000000" w:themeColor="text1"/>
                <w:lang w:val="fr-CA"/>
              </w:rPr>
            </w:pPr>
            <w:r w:rsidRPr="00674DAC">
              <w:rPr>
                <w:rFonts w:ascii="Arial" w:hAnsi="Arial" w:cs="Arial"/>
                <w:color w:val="000000" w:themeColor="text1"/>
                <w:lang w:val="fr-CA"/>
              </w:rPr>
              <w:t xml:space="preserve">          </w:t>
            </w:r>
          </w:p>
        </w:tc>
      </w:tr>
      <w:tr w:rsidR="00A669CC" w:rsidRPr="00B348FA" w:rsidTr="00747E6E">
        <w:trPr>
          <w:trHeight w:val="710"/>
        </w:trPr>
        <w:tc>
          <w:tcPr>
            <w:tcW w:w="1368" w:type="dxa"/>
          </w:tcPr>
          <w:p w:rsidR="00A96203" w:rsidRPr="00674DAC" w:rsidRDefault="00A96203" w:rsidP="00A96203">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lastRenderedPageBreak/>
              <w:t>5.3.3</w:t>
            </w:r>
          </w:p>
        </w:tc>
        <w:tc>
          <w:tcPr>
            <w:tcW w:w="4590" w:type="dxa"/>
          </w:tcPr>
          <w:p w:rsidR="00A96203" w:rsidRPr="00674DAC" w:rsidRDefault="00A96203" w:rsidP="00A96203">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L’équipement radio doit prendre en charge une interface hertzienne entièrement conforme aux exigences de la norme TIA-102.BBAB, Phase 2 Two-Slot Time Division Multiple Access Physical Layer Protocol Specification (Phase 2 Protocole de spécifications, deux-slot par accès multiple par répartition dans le temps aux couche physiques).</w:t>
            </w:r>
          </w:p>
        </w:tc>
        <w:tc>
          <w:tcPr>
            <w:tcW w:w="720" w:type="dxa"/>
          </w:tcPr>
          <w:p w:rsidR="00A96203" w:rsidRPr="00674DAC" w:rsidRDefault="00A96203" w:rsidP="00A96203">
            <w:pPr>
              <w:spacing w:line="240" w:lineRule="auto"/>
              <w:jc w:val="center"/>
              <w:rPr>
                <w:rFonts w:ascii="Arial" w:hAnsi="Arial" w:cs="Arial"/>
                <w:color w:val="000000" w:themeColor="text1"/>
                <w:lang w:val="fr-CA"/>
              </w:rPr>
            </w:pPr>
          </w:p>
        </w:tc>
        <w:tc>
          <w:tcPr>
            <w:tcW w:w="630" w:type="dxa"/>
          </w:tcPr>
          <w:p w:rsidR="00A96203" w:rsidRPr="00674DAC" w:rsidRDefault="00A96203" w:rsidP="00A96203">
            <w:pPr>
              <w:spacing w:line="240" w:lineRule="auto"/>
              <w:jc w:val="center"/>
              <w:rPr>
                <w:rFonts w:ascii="Arial" w:hAnsi="Arial" w:cs="Arial"/>
                <w:color w:val="000000" w:themeColor="text1"/>
                <w:lang w:val="fr-CA"/>
              </w:rPr>
            </w:pPr>
          </w:p>
        </w:tc>
        <w:tc>
          <w:tcPr>
            <w:tcW w:w="1710" w:type="dxa"/>
            <w:vAlign w:val="center"/>
          </w:tcPr>
          <w:p w:rsidR="00A96203" w:rsidRPr="00674DAC" w:rsidRDefault="00A96203" w:rsidP="00A96203">
            <w:pPr>
              <w:jc w:val="center"/>
              <w:rPr>
                <w:color w:val="000000" w:themeColor="text1"/>
                <w:lang w:val="fr-CA"/>
              </w:rPr>
            </w:pPr>
          </w:p>
        </w:tc>
        <w:tc>
          <w:tcPr>
            <w:tcW w:w="4320" w:type="dxa"/>
          </w:tcPr>
          <w:p w:rsidR="00A96203" w:rsidRPr="00674DAC" w:rsidRDefault="00A96203" w:rsidP="00A96203">
            <w:pPr>
              <w:spacing w:line="240" w:lineRule="auto"/>
              <w:jc w:val="center"/>
              <w:rPr>
                <w:rFonts w:ascii="Arial" w:hAnsi="Arial" w:cs="Arial"/>
                <w:color w:val="000000" w:themeColor="text1"/>
                <w:lang w:val="fr-CA"/>
              </w:rPr>
            </w:pPr>
          </w:p>
        </w:tc>
      </w:tr>
      <w:tr w:rsidR="00A669CC" w:rsidRPr="00B348FA" w:rsidTr="00747E6E">
        <w:trPr>
          <w:trHeight w:val="755"/>
        </w:trPr>
        <w:tc>
          <w:tcPr>
            <w:tcW w:w="1368" w:type="dxa"/>
          </w:tcPr>
          <w:p w:rsidR="00A96203" w:rsidRPr="00674DAC" w:rsidRDefault="00A96203" w:rsidP="00A96203">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5.3.4</w:t>
            </w:r>
          </w:p>
        </w:tc>
        <w:tc>
          <w:tcPr>
            <w:tcW w:w="4590" w:type="dxa"/>
          </w:tcPr>
          <w:p w:rsidR="00A96203" w:rsidRPr="00674DAC" w:rsidRDefault="002751FF" w:rsidP="00A96203">
            <w:pPr>
              <w:rPr>
                <w:rFonts w:ascii="Arial" w:hAnsi="Arial" w:cs="Arial"/>
                <w:color w:val="000000" w:themeColor="text1"/>
                <w:sz w:val="18"/>
                <w:szCs w:val="18"/>
                <w:lang w:val="fr-CA"/>
              </w:rPr>
            </w:pPr>
            <w:r>
              <w:rPr>
                <w:rFonts w:ascii="Arial" w:hAnsi="Arial" w:cs="Arial"/>
                <w:color w:val="000000" w:themeColor="text1"/>
                <w:sz w:val="18"/>
                <w:szCs w:val="18"/>
                <w:lang w:val="fr-CA"/>
              </w:rPr>
              <w:t xml:space="preserve">L’équipement radio </w:t>
            </w:r>
            <w:r w:rsidR="00A96203" w:rsidRPr="00674DAC">
              <w:rPr>
                <w:rFonts w:ascii="Arial" w:hAnsi="Arial" w:cs="Arial"/>
                <w:color w:val="000000" w:themeColor="text1"/>
                <w:sz w:val="18"/>
                <w:szCs w:val="18"/>
                <w:lang w:val="fr-CA"/>
              </w:rPr>
              <w:t>doit prendre en charge une interface hertzienne entièrement conforme aux exigences de la norme  TIA-102.BBAC, Phase 2 Two-Slot TDMA Media Access Control Layer Description (Phase 2 description de deux-slot TDMA couche de liaison et du contrôle d’accès au média).</w:t>
            </w:r>
          </w:p>
        </w:tc>
        <w:tc>
          <w:tcPr>
            <w:tcW w:w="720" w:type="dxa"/>
          </w:tcPr>
          <w:p w:rsidR="00A96203" w:rsidRPr="00674DAC" w:rsidRDefault="00A96203" w:rsidP="00A96203">
            <w:pPr>
              <w:spacing w:line="240" w:lineRule="auto"/>
              <w:jc w:val="center"/>
              <w:rPr>
                <w:rFonts w:ascii="Arial" w:hAnsi="Arial" w:cs="Arial"/>
                <w:color w:val="000000" w:themeColor="text1"/>
                <w:lang w:val="fr-CA"/>
              </w:rPr>
            </w:pPr>
          </w:p>
        </w:tc>
        <w:tc>
          <w:tcPr>
            <w:tcW w:w="630" w:type="dxa"/>
          </w:tcPr>
          <w:p w:rsidR="00A96203" w:rsidRPr="00674DAC" w:rsidRDefault="00A96203" w:rsidP="00A96203">
            <w:pPr>
              <w:spacing w:line="240" w:lineRule="auto"/>
              <w:jc w:val="center"/>
              <w:rPr>
                <w:rFonts w:ascii="Arial" w:hAnsi="Arial" w:cs="Arial"/>
                <w:color w:val="000000" w:themeColor="text1"/>
                <w:lang w:val="fr-CA"/>
              </w:rPr>
            </w:pPr>
          </w:p>
        </w:tc>
        <w:tc>
          <w:tcPr>
            <w:tcW w:w="1710" w:type="dxa"/>
            <w:vAlign w:val="center"/>
          </w:tcPr>
          <w:p w:rsidR="00A96203" w:rsidRPr="00674DAC" w:rsidRDefault="00A96203" w:rsidP="00A96203">
            <w:pPr>
              <w:jc w:val="center"/>
              <w:rPr>
                <w:color w:val="000000" w:themeColor="text1"/>
                <w:lang w:val="fr-CA"/>
              </w:rPr>
            </w:pPr>
          </w:p>
        </w:tc>
        <w:tc>
          <w:tcPr>
            <w:tcW w:w="4320" w:type="dxa"/>
          </w:tcPr>
          <w:p w:rsidR="00A96203" w:rsidRPr="00674DAC" w:rsidRDefault="00A96203" w:rsidP="00A96203">
            <w:pPr>
              <w:spacing w:line="240" w:lineRule="auto"/>
              <w:jc w:val="center"/>
              <w:rPr>
                <w:rFonts w:ascii="Arial" w:hAnsi="Arial" w:cs="Arial"/>
                <w:color w:val="000000" w:themeColor="text1"/>
                <w:lang w:val="fr-CA"/>
              </w:rPr>
            </w:pPr>
          </w:p>
        </w:tc>
      </w:tr>
      <w:tr w:rsidR="00A669CC" w:rsidRPr="00B348FA" w:rsidTr="00A96203">
        <w:trPr>
          <w:trHeight w:val="351"/>
        </w:trPr>
        <w:tc>
          <w:tcPr>
            <w:tcW w:w="1368" w:type="dxa"/>
          </w:tcPr>
          <w:p w:rsidR="00A96203" w:rsidRPr="00674DAC" w:rsidRDefault="00A96203" w:rsidP="00A96203">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5.3.5</w:t>
            </w:r>
          </w:p>
        </w:tc>
        <w:tc>
          <w:tcPr>
            <w:tcW w:w="4590" w:type="dxa"/>
          </w:tcPr>
          <w:p w:rsidR="00A96203" w:rsidRPr="00674DAC" w:rsidRDefault="00A96203" w:rsidP="00A96203">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L’équipement radio  doit prendre en charge un vocodeur entièrement conforme aux exigences de la norme TIA-102.BABA tel que modifié par TIA-102.BABA-1, Half Rate Vocoder Annex (L’annexe Vocodeur à taux réduit).</w:t>
            </w:r>
          </w:p>
        </w:tc>
        <w:tc>
          <w:tcPr>
            <w:tcW w:w="720" w:type="dxa"/>
          </w:tcPr>
          <w:p w:rsidR="00A96203" w:rsidRPr="00674DAC" w:rsidRDefault="00A96203" w:rsidP="00A96203">
            <w:pPr>
              <w:spacing w:line="240" w:lineRule="auto"/>
              <w:jc w:val="center"/>
              <w:rPr>
                <w:rFonts w:ascii="Arial" w:hAnsi="Arial" w:cs="Arial"/>
                <w:color w:val="000000" w:themeColor="text1"/>
                <w:lang w:val="fr-CA"/>
              </w:rPr>
            </w:pPr>
          </w:p>
        </w:tc>
        <w:tc>
          <w:tcPr>
            <w:tcW w:w="630" w:type="dxa"/>
          </w:tcPr>
          <w:p w:rsidR="00A96203" w:rsidRPr="00674DAC" w:rsidRDefault="00A96203" w:rsidP="00A96203">
            <w:pPr>
              <w:spacing w:line="240" w:lineRule="auto"/>
              <w:jc w:val="center"/>
              <w:rPr>
                <w:rFonts w:ascii="Arial" w:hAnsi="Arial" w:cs="Arial"/>
                <w:color w:val="000000" w:themeColor="text1"/>
                <w:lang w:val="fr-CA"/>
              </w:rPr>
            </w:pPr>
          </w:p>
        </w:tc>
        <w:tc>
          <w:tcPr>
            <w:tcW w:w="1710" w:type="dxa"/>
            <w:vAlign w:val="center"/>
          </w:tcPr>
          <w:p w:rsidR="00A96203" w:rsidRPr="00674DAC" w:rsidRDefault="00A96203" w:rsidP="00A96203">
            <w:pPr>
              <w:spacing w:line="240" w:lineRule="auto"/>
              <w:jc w:val="center"/>
              <w:rPr>
                <w:rFonts w:ascii="Arial" w:hAnsi="Arial" w:cs="Arial"/>
                <w:color w:val="000000" w:themeColor="text1"/>
                <w:sz w:val="18"/>
                <w:szCs w:val="18"/>
                <w:lang w:val="fr-CA"/>
              </w:rPr>
            </w:pPr>
          </w:p>
        </w:tc>
        <w:tc>
          <w:tcPr>
            <w:tcW w:w="4320" w:type="dxa"/>
          </w:tcPr>
          <w:p w:rsidR="00A96203" w:rsidRPr="00674DAC" w:rsidRDefault="00A96203" w:rsidP="00A96203">
            <w:pPr>
              <w:spacing w:line="240" w:lineRule="auto"/>
              <w:jc w:val="center"/>
              <w:rPr>
                <w:rFonts w:ascii="Arial" w:hAnsi="Arial" w:cs="Arial"/>
                <w:color w:val="000000" w:themeColor="text1"/>
                <w:lang w:val="fr-CA"/>
              </w:rPr>
            </w:pPr>
          </w:p>
        </w:tc>
      </w:tr>
      <w:tr w:rsidR="00A669CC" w:rsidRPr="00674DAC" w:rsidTr="00747E6E">
        <w:trPr>
          <w:trHeight w:val="404"/>
        </w:trPr>
        <w:tc>
          <w:tcPr>
            <w:tcW w:w="13338" w:type="dxa"/>
            <w:gridSpan w:val="6"/>
            <w:shd w:val="clear" w:color="auto" w:fill="D9D9D9" w:themeFill="background1" w:themeFillShade="D9"/>
            <w:vAlign w:val="center"/>
          </w:tcPr>
          <w:p w:rsidR="00A96203" w:rsidRPr="00674DAC" w:rsidRDefault="00A96203" w:rsidP="00A96203">
            <w:pPr>
              <w:spacing w:line="240" w:lineRule="auto"/>
              <w:rPr>
                <w:rFonts w:ascii="Arial" w:hAnsi="Arial" w:cs="Arial"/>
                <w:color w:val="000000" w:themeColor="text1"/>
                <w:lang w:val="fr-CA"/>
              </w:rPr>
            </w:pPr>
            <w:r w:rsidRPr="00674DAC">
              <w:rPr>
                <w:rFonts w:ascii="Arial" w:hAnsi="Arial" w:cs="Arial"/>
                <w:color w:val="000000" w:themeColor="text1"/>
                <w:sz w:val="20"/>
                <w:szCs w:val="20"/>
                <w:lang w:val="fr-CA"/>
              </w:rPr>
              <w:t>5.4  Système à canaux partagés</w:t>
            </w:r>
          </w:p>
        </w:tc>
      </w:tr>
      <w:tr w:rsidR="00ED4471" w:rsidRPr="00B348FA" w:rsidTr="00623C7A">
        <w:trPr>
          <w:trHeight w:val="818"/>
        </w:trPr>
        <w:tc>
          <w:tcPr>
            <w:tcW w:w="1368" w:type="dxa"/>
          </w:tcPr>
          <w:p w:rsidR="00ED4471" w:rsidRPr="00674DAC" w:rsidRDefault="00ED4471" w:rsidP="00ED4471">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5.4.1</w:t>
            </w:r>
          </w:p>
        </w:tc>
        <w:tc>
          <w:tcPr>
            <w:tcW w:w="4590" w:type="dxa"/>
            <w:tcBorders>
              <w:top w:val="single" w:sz="4" w:space="0" w:color="000000"/>
              <w:left w:val="single" w:sz="4" w:space="0" w:color="000000"/>
              <w:bottom w:val="single" w:sz="4" w:space="0" w:color="000000"/>
              <w:right w:val="single" w:sz="4" w:space="0" w:color="000000"/>
            </w:tcBorders>
          </w:tcPr>
          <w:p w:rsidR="00ED4471" w:rsidRDefault="00ED4471" w:rsidP="00ED4471">
            <w:pPr>
              <w:rPr>
                <w:rFonts w:ascii="Arial" w:hAnsi="Arial" w:cs="Arial"/>
                <w:color w:val="000000" w:themeColor="text1"/>
                <w:sz w:val="18"/>
                <w:szCs w:val="18"/>
                <w:lang w:val="fr-CA"/>
              </w:rPr>
            </w:pPr>
            <w:r>
              <w:rPr>
                <w:rFonts w:ascii="Arial" w:hAnsi="Arial" w:cs="Arial"/>
                <w:color w:val="000000" w:themeColor="text1"/>
                <w:sz w:val="18"/>
                <w:szCs w:val="18"/>
                <w:lang w:val="fr-CA"/>
              </w:rPr>
              <w:t>Le fonctionnement de l’équipement radio  doit être conforme en tous points aux exigences de la norme TIA-102.AABA-B, Trunking Overview (aperçu de commutation automatique de canaux).</w:t>
            </w:r>
          </w:p>
        </w:tc>
        <w:tc>
          <w:tcPr>
            <w:tcW w:w="720" w:type="dxa"/>
          </w:tcPr>
          <w:p w:rsidR="00ED4471" w:rsidRPr="00674DAC" w:rsidRDefault="00ED4471" w:rsidP="00ED4471">
            <w:pPr>
              <w:spacing w:line="240" w:lineRule="auto"/>
              <w:jc w:val="center"/>
              <w:rPr>
                <w:rFonts w:ascii="Arial" w:hAnsi="Arial" w:cs="Arial"/>
                <w:color w:val="000000" w:themeColor="text1"/>
                <w:lang w:val="fr-CA"/>
              </w:rPr>
            </w:pPr>
          </w:p>
        </w:tc>
        <w:tc>
          <w:tcPr>
            <w:tcW w:w="630" w:type="dxa"/>
          </w:tcPr>
          <w:p w:rsidR="00ED4471" w:rsidRPr="00674DAC" w:rsidRDefault="00ED4471" w:rsidP="00ED4471">
            <w:pPr>
              <w:spacing w:line="240" w:lineRule="auto"/>
              <w:jc w:val="center"/>
              <w:rPr>
                <w:rFonts w:ascii="Arial" w:hAnsi="Arial" w:cs="Arial"/>
                <w:color w:val="000000" w:themeColor="text1"/>
                <w:lang w:val="fr-CA"/>
              </w:rPr>
            </w:pPr>
          </w:p>
        </w:tc>
        <w:tc>
          <w:tcPr>
            <w:tcW w:w="1710" w:type="dxa"/>
            <w:vAlign w:val="center"/>
          </w:tcPr>
          <w:p w:rsidR="00ED4471" w:rsidRPr="00674DAC" w:rsidRDefault="00ED4471" w:rsidP="00ED4471">
            <w:pPr>
              <w:spacing w:line="240" w:lineRule="auto"/>
              <w:jc w:val="center"/>
              <w:rPr>
                <w:rFonts w:ascii="Arial" w:hAnsi="Arial" w:cs="Arial"/>
                <w:color w:val="000000" w:themeColor="text1"/>
                <w:lang w:val="fr-CA"/>
              </w:rPr>
            </w:pPr>
          </w:p>
        </w:tc>
        <w:tc>
          <w:tcPr>
            <w:tcW w:w="4320" w:type="dxa"/>
          </w:tcPr>
          <w:p w:rsidR="00ED4471" w:rsidRPr="00674DAC" w:rsidRDefault="00ED4471" w:rsidP="00ED4471">
            <w:pPr>
              <w:spacing w:line="240" w:lineRule="auto"/>
              <w:jc w:val="center"/>
              <w:rPr>
                <w:rFonts w:ascii="Arial" w:hAnsi="Arial" w:cs="Arial"/>
                <w:color w:val="000000" w:themeColor="text1"/>
                <w:lang w:val="fr-CA"/>
              </w:rPr>
            </w:pPr>
          </w:p>
        </w:tc>
      </w:tr>
      <w:tr w:rsidR="00ED4471" w:rsidRPr="00B348FA" w:rsidTr="00623C7A">
        <w:trPr>
          <w:trHeight w:val="818"/>
        </w:trPr>
        <w:tc>
          <w:tcPr>
            <w:tcW w:w="1368" w:type="dxa"/>
          </w:tcPr>
          <w:p w:rsidR="00ED4471" w:rsidRPr="00674DAC" w:rsidRDefault="00ED4471" w:rsidP="00ED4471">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5.4.2</w:t>
            </w:r>
          </w:p>
        </w:tc>
        <w:tc>
          <w:tcPr>
            <w:tcW w:w="4590" w:type="dxa"/>
            <w:tcBorders>
              <w:top w:val="single" w:sz="4" w:space="0" w:color="000000"/>
              <w:left w:val="single" w:sz="4" w:space="0" w:color="000000"/>
              <w:bottom w:val="single" w:sz="4" w:space="0" w:color="000000"/>
              <w:right w:val="single" w:sz="4" w:space="0" w:color="000000"/>
            </w:tcBorders>
          </w:tcPr>
          <w:p w:rsidR="00ED4471" w:rsidRDefault="00ED4471" w:rsidP="00ED4471">
            <w:pPr>
              <w:rPr>
                <w:rFonts w:ascii="Arial" w:hAnsi="Arial" w:cs="Arial"/>
                <w:color w:val="000000" w:themeColor="text1"/>
                <w:sz w:val="18"/>
                <w:szCs w:val="18"/>
                <w:lang w:val="fr-CA"/>
              </w:rPr>
            </w:pPr>
            <w:r>
              <w:rPr>
                <w:rFonts w:ascii="Arial" w:hAnsi="Arial" w:cs="Arial"/>
                <w:color w:val="000000" w:themeColor="text1"/>
                <w:sz w:val="18"/>
                <w:szCs w:val="18"/>
                <w:lang w:val="fr-CA"/>
              </w:rPr>
              <w:t>Le fonctionnement de l’équipement radio  doit être conforme en tous points aux exigences de la norme TIA-102.AABD-B, Trunking Procedures (procédures de commutation automatique de canaux).</w:t>
            </w:r>
          </w:p>
        </w:tc>
        <w:tc>
          <w:tcPr>
            <w:tcW w:w="720" w:type="dxa"/>
          </w:tcPr>
          <w:p w:rsidR="00ED4471" w:rsidRPr="00674DAC" w:rsidRDefault="00ED4471" w:rsidP="00ED4471">
            <w:pPr>
              <w:spacing w:line="240" w:lineRule="auto"/>
              <w:jc w:val="center"/>
              <w:rPr>
                <w:rFonts w:ascii="Arial" w:hAnsi="Arial" w:cs="Arial"/>
                <w:color w:val="000000" w:themeColor="text1"/>
                <w:lang w:val="fr-CA"/>
              </w:rPr>
            </w:pPr>
          </w:p>
        </w:tc>
        <w:tc>
          <w:tcPr>
            <w:tcW w:w="630" w:type="dxa"/>
          </w:tcPr>
          <w:p w:rsidR="00ED4471" w:rsidRPr="00674DAC" w:rsidRDefault="00ED4471" w:rsidP="00ED4471">
            <w:pPr>
              <w:spacing w:line="240" w:lineRule="auto"/>
              <w:jc w:val="center"/>
              <w:rPr>
                <w:rFonts w:ascii="Arial" w:hAnsi="Arial" w:cs="Arial"/>
                <w:color w:val="000000" w:themeColor="text1"/>
                <w:lang w:val="fr-CA"/>
              </w:rPr>
            </w:pPr>
          </w:p>
        </w:tc>
        <w:tc>
          <w:tcPr>
            <w:tcW w:w="1710" w:type="dxa"/>
            <w:vAlign w:val="center"/>
          </w:tcPr>
          <w:p w:rsidR="00ED4471" w:rsidRPr="00674DAC" w:rsidRDefault="00ED4471" w:rsidP="00ED4471">
            <w:pPr>
              <w:spacing w:line="240" w:lineRule="auto"/>
              <w:jc w:val="center"/>
              <w:rPr>
                <w:rFonts w:ascii="Arial" w:hAnsi="Arial" w:cs="Arial"/>
                <w:color w:val="000000" w:themeColor="text1"/>
                <w:lang w:val="fr-CA"/>
              </w:rPr>
            </w:pPr>
          </w:p>
        </w:tc>
        <w:tc>
          <w:tcPr>
            <w:tcW w:w="4320" w:type="dxa"/>
          </w:tcPr>
          <w:p w:rsidR="00ED4471" w:rsidRPr="00674DAC" w:rsidRDefault="00ED4471" w:rsidP="00ED4471">
            <w:pPr>
              <w:spacing w:line="240" w:lineRule="auto"/>
              <w:jc w:val="center"/>
              <w:rPr>
                <w:rFonts w:ascii="Arial" w:hAnsi="Arial" w:cs="Arial"/>
                <w:color w:val="000000" w:themeColor="text1"/>
                <w:lang w:val="fr-CA"/>
              </w:rPr>
            </w:pPr>
          </w:p>
        </w:tc>
      </w:tr>
      <w:tr w:rsidR="00ED4471" w:rsidRPr="00B348FA" w:rsidTr="00747E6E">
        <w:trPr>
          <w:trHeight w:val="710"/>
        </w:trPr>
        <w:tc>
          <w:tcPr>
            <w:tcW w:w="1368" w:type="dxa"/>
          </w:tcPr>
          <w:p w:rsidR="00ED4471" w:rsidRPr="00674DAC" w:rsidRDefault="00ED4471" w:rsidP="00ED4471">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5.4.3</w:t>
            </w:r>
          </w:p>
        </w:tc>
        <w:tc>
          <w:tcPr>
            <w:tcW w:w="4590" w:type="dxa"/>
          </w:tcPr>
          <w:p w:rsidR="00ED4471" w:rsidRPr="00674DAC" w:rsidRDefault="00ED4471" w:rsidP="00ED4471">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 xml:space="preserve">Aux fins de précision de la section 6.6.1 de la norme TIA-102.AABD-B, l’équipement radio  doit répondre à des demandes d’affiliation de groupes générées par le système, comme décrit à la section 6.7.3 du même </w:t>
            </w:r>
            <w:r w:rsidRPr="00674DAC">
              <w:rPr>
                <w:rFonts w:ascii="Arial" w:hAnsi="Arial" w:cs="Arial"/>
                <w:color w:val="000000" w:themeColor="text1"/>
                <w:sz w:val="18"/>
                <w:szCs w:val="18"/>
                <w:lang w:val="fr-CA"/>
              </w:rPr>
              <w:lastRenderedPageBreak/>
              <w:t>document.</w:t>
            </w:r>
          </w:p>
        </w:tc>
        <w:tc>
          <w:tcPr>
            <w:tcW w:w="720" w:type="dxa"/>
          </w:tcPr>
          <w:p w:rsidR="00ED4471" w:rsidRPr="00674DAC" w:rsidRDefault="00ED4471" w:rsidP="00ED4471">
            <w:pPr>
              <w:spacing w:line="240" w:lineRule="auto"/>
              <w:jc w:val="center"/>
              <w:rPr>
                <w:rFonts w:ascii="Arial" w:hAnsi="Arial" w:cs="Arial"/>
                <w:color w:val="000000" w:themeColor="text1"/>
                <w:lang w:val="fr-CA"/>
              </w:rPr>
            </w:pPr>
          </w:p>
        </w:tc>
        <w:tc>
          <w:tcPr>
            <w:tcW w:w="630" w:type="dxa"/>
          </w:tcPr>
          <w:p w:rsidR="00ED4471" w:rsidRPr="00674DAC" w:rsidRDefault="00ED4471" w:rsidP="00ED4471">
            <w:pPr>
              <w:spacing w:line="240" w:lineRule="auto"/>
              <w:jc w:val="center"/>
              <w:rPr>
                <w:rFonts w:ascii="Arial" w:hAnsi="Arial" w:cs="Arial"/>
                <w:color w:val="000000" w:themeColor="text1"/>
                <w:lang w:val="fr-CA"/>
              </w:rPr>
            </w:pPr>
          </w:p>
        </w:tc>
        <w:tc>
          <w:tcPr>
            <w:tcW w:w="1710" w:type="dxa"/>
            <w:vAlign w:val="center"/>
          </w:tcPr>
          <w:p w:rsidR="00ED4471" w:rsidRPr="00674DAC" w:rsidRDefault="00ED4471" w:rsidP="00ED4471">
            <w:pPr>
              <w:jc w:val="center"/>
              <w:rPr>
                <w:color w:val="000000" w:themeColor="text1"/>
                <w:lang w:val="fr-CA"/>
              </w:rPr>
            </w:pPr>
          </w:p>
        </w:tc>
        <w:tc>
          <w:tcPr>
            <w:tcW w:w="4320" w:type="dxa"/>
          </w:tcPr>
          <w:p w:rsidR="00ED4471" w:rsidRPr="00674DAC" w:rsidRDefault="00ED4471" w:rsidP="00ED4471">
            <w:pPr>
              <w:spacing w:line="240" w:lineRule="auto"/>
              <w:jc w:val="center"/>
              <w:rPr>
                <w:rFonts w:ascii="Arial" w:hAnsi="Arial" w:cs="Arial"/>
                <w:color w:val="000000" w:themeColor="text1"/>
                <w:lang w:val="fr-CA"/>
              </w:rPr>
            </w:pPr>
            <w:r w:rsidRPr="00674DAC">
              <w:rPr>
                <w:rFonts w:ascii="Arial" w:hAnsi="Arial" w:cs="Arial"/>
                <w:color w:val="000000" w:themeColor="text1"/>
                <w:lang w:val="fr-CA"/>
              </w:rPr>
              <w:t xml:space="preserve">          </w:t>
            </w:r>
          </w:p>
        </w:tc>
      </w:tr>
      <w:tr w:rsidR="00ED4471" w:rsidRPr="00B348FA" w:rsidTr="00747E6E">
        <w:trPr>
          <w:trHeight w:val="710"/>
        </w:trPr>
        <w:tc>
          <w:tcPr>
            <w:tcW w:w="1368" w:type="dxa"/>
          </w:tcPr>
          <w:p w:rsidR="00ED4471" w:rsidRPr="00674DAC" w:rsidRDefault="00ED4471" w:rsidP="00ED4471">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5.4.4</w:t>
            </w:r>
          </w:p>
        </w:tc>
        <w:tc>
          <w:tcPr>
            <w:tcW w:w="4590" w:type="dxa"/>
          </w:tcPr>
          <w:p w:rsidR="00ED4471" w:rsidRPr="00674DAC" w:rsidRDefault="00ED4471" w:rsidP="00ED4471">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L’équipement radio  doit prendre en charge les valeurs précisées à la section 17 de la norme TIA-102.AABD-B.</w:t>
            </w:r>
          </w:p>
        </w:tc>
        <w:tc>
          <w:tcPr>
            <w:tcW w:w="720" w:type="dxa"/>
          </w:tcPr>
          <w:p w:rsidR="00ED4471" w:rsidRPr="00674DAC" w:rsidRDefault="00ED4471" w:rsidP="00ED4471">
            <w:pPr>
              <w:spacing w:line="240" w:lineRule="auto"/>
              <w:jc w:val="center"/>
              <w:rPr>
                <w:rFonts w:ascii="Arial" w:hAnsi="Arial" w:cs="Arial"/>
                <w:color w:val="000000" w:themeColor="text1"/>
                <w:lang w:val="fr-CA"/>
              </w:rPr>
            </w:pPr>
          </w:p>
        </w:tc>
        <w:tc>
          <w:tcPr>
            <w:tcW w:w="630" w:type="dxa"/>
          </w:tcPr>
          <w:p w:rsidR="00ED4471" w:rsidRPr="00674DAC" w:rsidRDefault="00ED4471" w:rsidP="00ED4471">
            <w:pPr>
              <w:spacing w:line="240" w:lineRule="auto"/>
              <w:jc w:val="center"/>
              <w:rPr>
                <w:rFonts w:ascii="Arial" w:hAnsi="Arial" w:cs="Arial"/>
                <w:color w:val="000000" w:themeColor="text1"/>
                <w:lang w:val="fr-CA"/>
              </w:rPr>
            </w:pPr>
          </w:p>
        </w:tc>
        <w:tc>
          <w:tcPr>
            <w:tcW w:w="1710" w:type="dxa"/>
            <w:vAlign w:val="center"/>
          </w:tcPr>
          <w:p w:rsidR="00ED4471" w:rsidRPr="00674DAC" w:rsidRDefault="00ED4471" w:rsidP="00ED4471">
            <w:pPr>
              <w:jc w:val="center"/>
              <w:rPr>
                <w:color w:val="000000" w:themeColor="text1"/>
                <w:lang w:val="fr-CA"/>
              </w:rPr>
            </w:pPr>
          </w:p>
        </w:tc>
        <w:tc>
          <w:tcPr>
            <w:tcW w:w="4320" w:type="dxa"/>
          </w:tcPr>
          <w:p w:rsidR="00ED4471" w:rsidRPr="00674DAC" w:rsidRDefault="00ED4471" w:rsidP="00ED4471">
            <w:pPr>
              <w:spacing w:line="240" w:lineRule="auto"/>
              <w:jc w:val="center"/>
              <w:rPr>
                <w:rFonts w:ascii="Arial" w:hAnsi="Arial" w:cs="Arial"/>
                <w:color w:val="000000" w:themeColor="text1"/>
                <w:lang w:val="fr-CA"/>
              </w:rPr>
            </w:pPr>
          </w:p>
        </w:tc>
      </w:tr>
      <w:tr w:rsidR="00ED4471" w:rsidRPr="00B348FA" w:rsidTr="00747E6E">
        <w:trPr>
          <w:trHeight w:val="755"/>
        </w:trPr>
        <w:tc>
          <w:tcPr>
            <w:tcW w:w="1368" w:type="dxa"/>
          </w:tcPr>
          <w:p w:rsidR="00ED4471" w:rsidRPr="00674DAC" w:rsidRDefault="00ED4471" w:rsidP="00ED4471">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5.4.5</w:t>
            </w:r>
          </w:p>
        </w:tc>
        <w:tc>
          <w:tcPr>
            <w:tcW w:w="4590" w:type="dxa"/>
          </w:tcPr>
          <w:p w:rsidR="00ED4471" w:rsidRPr="00674DAC" w:rsidRDefault="00ED4471" w:rsidP="00ED4471">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Aux fins de précision de la section 12.6 de la norme TIA-102.AABD-B, l’équipement radio  doit prendre en charge au moins 12 sites adjacents pour chaque site courant.</w:t>
            </w:r>
          </w:p>
        </w:tc>
        <w:tc>
          <w:tcPr>
            <w:tcW w:w="720" w:type="dxa"/>
          </w:tcPr>
          <w:p w:rsidR="00ED4471" w:rsidRPr="00674DAC" w:rsidRDefault="00ED4471" w:rsidP="00ED4471">
            <w:pPr>
              <w:spacing w:line="240" w:lineRule="auto"/>
              <w:jc w:val="center"/>
              <w:rPr>
                <w:rFonts w:ascii="Arial" w:hAnsi="Arial" w:cs="Arial"/>
                <w:color w:val="000000" w:themeColor="text1"/>
                <w:lang w:val="fr-CA"/>
              </w:rPr>
            </w:pPr>
          </w:p>
        </w:tc>
        <w:tc>
          <w:tcPr>
            <w:tcW w:w="630" w:type="dxa"/>
          </w:tcPr>
          <w:p w:rsidR="00ED4471" w:rsidRPr="00674DAC" w:rsidRDefault="00ED4471" w:rsidP="00ED4471">
            <w:pPr>
              <w:spacing w:line="240" w:lineRule="auto"/>
              <w:jc w:val="center"/>
              <w:rPr>
                <w:rFonts w:ascii="Arial" w:hAnsi="Arial" w:cs="Arial"/>
                <w:color w:val="000000" w:themeColor="text1"/>
                <w:lang w:val="fr-CA"/>
              </w:rPr>
            </w:pPr>
          </w:p>
        </w:tc>
        <w:tc>
          <w:tcPr>
            <w:tcW w:w="1710" w:type="dxa"/>
            <w:vAlign w:val="center"/>
          </w:tcPr>
          <w:p w:rsidR="00ED4471" w:rsidRPr="00674DAC" w:rsidRDefault="00ED4471" w:rsidP="00ED4471">
            <w:pPr>
              <w:jc w:val="center"/>
              <w:rPr>
                <w:color w:val="000000" w:themeColor="text1"/>
                <w:lang w:val="fr-CA"/>
              </w:rPr>
            </w:pPr>
          </w:p>
        </w:tc>
        <w:tc>
          <w:tcPr>
            <w:tcW w:w="4320" w:type="dxa"/>
          </w:tcPr>
          <w:p w:rsidR="00ED4471" w:rsidRPr="00674DAC" w:rsidRDefault="00ED4471" w:rsidP="00ED4471">
            <w:pPr>
              <w:spacing w:line="240" w:lineRule="auto"/>
              <w:jc w:val="center"/>
              <w:rPr>
                <w:rFonts w:ascii="Arial" w:hAnsi="Arial" w:cs="Arial"/>
                <w:color w:val="000000" w:themeColor="text1"/>
                <w:lang w:val="fr-CA"/>
              </w:rPr>
            </w:pPr>
          </w:p>
        </w:tc>
      </w:tr>
      <w:tr w:rsidR="00ED4471" w:rsidRPr="00B348FA" w:rsidTr="00747E6E">
        <w:trPr>
          <w:trHeight w:val="818"/>
        </w:trPr>
        <w:tc>
          <w:tcPr>
            <w:tcW w:w="1368" w:type="dxa"/>
          </w:tcPr>
          <w:p w:rsidR="00ED4471" w:rsidRPr="00674DAC" w:rsidRDefault="00ED4471" w:rsidP="00ED4471">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5.4.6</w:t>
            </w:r>
          </w:p>
        </w:tc>
        <w:tc>
          <w:tcPr>
            <w:tcW w:w="4590" w:type="dxa"/>
          </w:tcPr>
          <w:p w:rsidR="00ED4471" w:rsidRPr="00674DAC" w:rsidRDefault="00ED4471" w:rsidP="00ED4471">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Offrants doivent indiquer le nombre maximum de sites adjacents pris en charge par l’équipement radio .</w:t>
            </w:r>
          </w:p>
        </w:tc>
        <w:tc>
          <w:tcPr>
            <w:tcW w:w="720" w:type="dxa"/>
          </w:tcPr>
          <w:p w:rsidR="00ED4471" w:rsidRPr="00674DAC" w:rsidRDefault="00ED4471" w:rsidP="00ED4471">
            <w:pPr>
              <w:spacing w:line="240" w:lineRule="auto"/>
              <w:jc w:val="center"/>
              <w:rPr>
                <w:rFonts w:ascii="Arial" w:hAnsi="Arial" w:cs="Arial"/>
                <w:color w:val="000000" w:themeColor="text1"/>
                <w:lang w:val="fr-CA"/>
              </w:rPr>
            </w:pPr>
          </w:p>
        </w:tc>
        <w:tc>
          <w:tcPr>
            <w:tcW w:w="630" w:type="dxa"/>
          </w:tcPr>
          <w:p w:rsidR="00ED4471" w:rsidRPr="00674DAC" w:rsidRDefault="00ED4471" w:rsidP="00ED4471">
            <w:pPr>
              <w:spacing w:line="240" w:lineRule="auto"/>
              <w:jc w:val="center"/>
              <w:rPr>
                <w:rFonts w:ascii="Arial" w:hAnsi="Arial" w:cs="Arial"/>
                <w:color w:val="000000" w:themeColor="text1"/>
                <w:lang w:val="fr-CA"/>
              </w:rPr>
            </w:pPr>
          </w:p>
        </w:tc>
        <w:tc>
          <w:tcPr>
            <w:tcW w:w="1710" w:type="dxa"/>
            <w:vAlign w:val="center"/>
          </w:tcPr>
          <w:p w:rsidR="00ED4471" w:rsidRPr="00674DAC" w:rsidRDefault="00ED4471" w:rsidP="00ED4471">
            <w:pPr>
              <w:spacing w:line="240" w:lineRule="auto"/>
              <w:jc w:val="center"/>
              <w:rPr>
                <w:rFonts w:ascii="Arial" w:hAnsi="Arial" w:cs="Arial"/>
                <w:color w:val="000000" w:themeColor="text1"/>
                <w:sz w:val="18"/>
                <w:szCs w:val="18"/>
                <w:lang w:val="fr-CA"/>
              </w:rPr>
            </w:pPr>
          </w:p>
        </w:tc>
        <w:tc>
          <w:tcPr>
            <w:tcW w:w="4320" w:type="dxa"/>
          </w:tcPr>
          <w:p w:rsidR="00ED4471" w:rsidRPr="00674DAC" w:rsidRDefault="00ED4471" w:rsidP="00ED4471">
            <w:pPr>
              <w:spacing w:line="240" w:lineRule="auto"/>
              <w:jc w:val="center"/>
              <w:rPr>
                <w:rFonts w:ascii="Arial" w:hAnsi="Arial" w:cs="Arial"/>
                <w:color w:val="000000" w:themeColor="text1"/>
                <w:lang w:val="fr-CA"/>
              </w:rPr>
            </w:pPr>
          </w:p>
        </w:tc>
      </w:tr>
      <w:tr w:rsidR="00ED4471" w:rsidRPr="00B348FA" w:rsidTr="00747E6E">
        <w:trPr>
          <w:trHeight w:val="818"/>
        </w:trPr>
        <w:tc>
          <w:tcPr>
            <w:tcW w:w="1368" w:type="dxa"/>
          </w:tcPr>
          <w:p w:rsidR="00ED4471" w:rsidRPr="00674DAC" w:rsidRDefault="00ED4471" w:rsidP="00ED4471">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5.4.7</w:t>
            </w:r>
          </w:p>
        </w:tc>
        <w:tc>
          <w:tcPr>
            <w:tcW w:w="4590" w:type="dxa"/>
          </w:tcPr>
          <w:p w:rsidR="00ED4471" w:rsidRPr="00674DAC" w:rsidRDefault="00ED4471" w:rsidP="00ED4471">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 fonctionnement de l’équipement radio  doit être totalement conforme aux exigences de la norme TIA-102.AABB-B, Trunking Control Channel Formats (formats des canaux de commande de commutation automatique de canaux), sauf les blocs TSBK protégés et les blocs multiples TSBK protégés.</w:t>
            </w:r>
          </w:p>
        </w:tc>
        <w:tc>
          <w:tcPr>
            <w:tcW w:w="720" w:type="dxa"/>
          </w:tcPr>
          <w:p w:rsidR="00ED4471" w:rsidRPr="00674DAC" w:rsidRDefault="00ED4471" w:rsidP="00ED4471">
            <w:pPr>
              <w:spacing w:line="240" w:lineRule="auto"/>
              <w:jc w:val="center"/>
              <w:rPr>
                <w:rFonts w:ascii="Arial" w:hAnsi="Arial" w:cs="Arial"/>
                <w:color w:val="000000" w:themeColor="text1"/>
                <w:lang w:val="fr-CA"/>
              </w:rPr>
            </w:pPr>
          </w:p>
        </w:tc>
        <w:tc>
          <w:tcPr>
            <w:tcW w:w="630" w:type="dxa"/>
          </w:tcPr>
          <w:p w:rsidR="00ED4471" w:rsidRPr="00674DAC" w:rsidRDefault="00ED4471" w:rsidP="00ED4471">
            <w:pPr>
              <w:spacing w:line="240" w:lineRule="auto"/>
              <w:jc w:val="center"/>
              <w:rPr>
                <w:rFonts w:ascii="Arial" w:hAnsi="Arial" w:cs="Arial"/>
                <w:color w:val="000000" w:themeColor="text1"/>
                <w:lang w:val="fr-CA"/>
              </w:rPr>
            </w:pPr>
          </w:p>
        </w:tc>
        <w:tc>
          <w:tcPr>
            <w:tcW w:w="1710" w:type="dxa"/>
            <w:vAlign w:val="center"/>
          </w:tcPr>
          <w:p w:rsidR="00ED4471" w:rsidRPr="00674DAC" w:rsidRDefault="00ED4471" w:rsidP="00ED4471">
            <w:pPr>
              <w:spacing w:line="240" w:lineRule="auto"/>
              <w:jc w:val="center"/>
              <w:rPr>
                <w:rFonts w:ascii="Arial" w:hAnsi="Arial" w:cs="Arial"/>
                <w:color w:val="000000" w:themeColor="text1"/>
                <w:sz w:val="18"/>
                <w:szCs w:val="18"/>
                <w:lang w:val="fr-CA"/>
              </w:rPr>
            </w:pPr>
          </w:p>
        </w:tc>
        <w:tc>
          <w:tcPr>
            <w:tcW w:w="4320" w:type="dxa"/>
          </w:tcPr>
          <w:p w:rsidR="00ED4471" w:rsidRPr="00674DAC" w:rsidRDefault="00ED4471" w:rsidP="00ED4471">
            <w:pPr>
              <w:spacing w:line="240" w:lineRule="auto"/>
              <w:jc w:val="center"/>
              <w:rPr>
                <w:rFonts w:ascii="Arial" w:hAnsi="Arial" w:cs="Arial"/>
                <w:color w:val="000000" w:themeColor="text1"/>
                <w:lang w:val="fr-CA"/>
              </w:rPr>
            </w:pPr>
          </w:p>
        </w:tc>
      </w:tr>
      <w:tr w:rsidR="00ED4471" w:rsidRPr="00B348FA" w:rsidTr="00747E6E">
        <w:trPr>
          <w:trHeight w:val="818"/>
        </w:trPr>
        <w:tc>
          <w:tcPr>
            <w:tcW w:w="1368" w:type="dxa"/>
          </w:tcPr>
          <w:p w:rsidR="00ED4471" w:rsidRPr="00674DAC" w:rsidRDefault="00ED4471" w:rsidP="00ED4471">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5.4.8</w:t>
            </w:r>
          </w:p>
        </w:tc>
        <w:tc>
          <w:tcPr>
            <w:tcW w:w="4590" w:type="dxa"/>
          </w:tcPr>
          <w:p w:rsidR="00ED4471" w:rsidRPr="00674DAC" w:rsidRDefault="00ED4471" w:rsidP="00ED4471">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Aux fins de précision de la section 3.2 de la norme TIA-102.AABB-B, l’équipement radio  doit prendre en charge le mode canal de commande distinct.</w:t>
            </w:r>
          </w:p>
        </w:tc>
        <w:tc>
          <w:tcPr>
            <w:tcW w:w="720" w:type="dxa"/>
          </w:tcPr>
          <w:p w:rsidR="00ED4471" w:rsidRPr="00674DAC" w:rsidRDefault="00ED4471" w:rsidP="00ED4471">
            <w:pPr>
              <w:spacing w:line="240" w:lineRule="auto"/>
              <w:jc w:val="center"/>
              <w:rPr>
                <w:rFonts w:ascii="Arial" w:hAnsi="Arial" w:cs="Arial"/>
                <w:color w:val="000000" w:themeColor="text1"/>
                <w:lang w:val="fr-CA"/>
              </w:rPr>
            </w:pPr>
          </w:p>
        </w:tc>
        <w:tc>
          <w:tcPr>
            <w:tcW w:w="630" w:type="dxa"/>
          </w:tcPr>
          <w:p w:rsidR="00ED4471" w:rsidRPr="00674DAC" w:rsidRDefault="00ED4471" w:rsidP="00ED4471">
            <w:pPr>
              <w:spacing w:line="240" w:lineRule="auto"/>
              <w:jc w:val="center"/>
              <w:rPr>
                <w:rFonts w:ascii="Arial" w:hAnsi="Arial" w:cs="Arial"/>
                <w:color w:val="000000" w:themeColor="text1"/>
                <w:lang w:val="fr-CA"/>
              </w:rPr>
            </w:pPr>
          </w:p>
        </w:tc>
        <w:tc>
          <w:tcPr>
            <w:tcW w:w="1710" w:type="dxa"/>
            <w:vAlign w:val="center"/>
          </w:tcPr>
          <w:p w:rsidR="00ED4471" w:rsidRPr="00674DAC" w:rsidRDefault="00ED4471" w:rsidP="00ED4471">
            <w:pPr>
              <w:spacing w:line="240" w:lineRule="auto"/>
              <w:jc w:val="center"/>
              <w:rPr>
                <w:rFonts w:ascii="Arial" w:hAnsi="Arial" w:cs="Arial"/>
                <w:color w:val="000000" w:themeColor="text1"/>
                <w:lang w:val="fr-CA"/>
              </w:rPr>
            </w:pPr>
          </w:p>
        </w:tc>
        <w:tc>
          <w:tcPr>
            <w:tcW w:w="4320" w:type="dxa"/>
          </w:tcPr>
          <w:p w:rsidR="00ED4471" w:rsidRPr="00674DAC" w:rsidRDefault="00ED4471" w:rsidP="00ED4471">
            <w:pPr>
              <w:spacing w:line="240" w:lineRule="auto"/>
              <w:jc w:val="center"/>
              <w:rPr>
                <w:rFonts w:ascii="Arial" w:hAnsi="Arial" w:cs="Arial"/>
                <w:color w:val="000000" w:themeColor="text1"/>
                <w:lang w:val="fr-CA"/>
              </w:rPr>
            </w:pPr>
          </w:p>
        </w:tc>
      </w:tr>
      <w:tr w:rsidR="00ED4471" w:rsidRPr="00B348FA" w:rsidTr="00747E6E">
        <w:trPr>
          <w:trHeight w:val="710"/>
        </w:trPr>
        <w:tc>
          <w:tcPr>
            <w:tcW w:w="1368" w:type="dxa"/>
          </w:tcPr>
          <w:p w:rsidR="00ED4471" w:rsidRPr="00674DAC" w:rsidRDefault="00ED4471" w:rsidP="00ED4471">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5.4.9</w:t>
            </w:r>
          </w:p>
        </w:tc>
        <w:tc>
          <w:tcPr>
            <w:tcW w:w="4590" w:type="dxa"/>
          </w:tcPr>
          <w:p w:rsidR="00ED4471" w:rsidRPr="00A6141F" w:rsidRDefault="00ED4471" w:rsidP="00ED4471">
            <w:pPr>
              <w:rPr>
                <w:rFonts w:ascii="Arial" w:hAnsi="Arial" w:cs="Arial"/>
                <w:sz w:val="18"/>
                <w:szCs w:val="18"/>
                <w:lang w:val="fr-CA"/>
              </w:rPr>
            </w:pPr>
            <w:r w:rsidRPr="00A6141F">
              <w:rPr>
                <w:rFonts w:ascii="Arial" w:hAnsi="Arial" w:cs="Arial"/>
                <w:sz w:val="18"/>
                <w:szCs w:val="18"/>
                <w:lang w:val="fr-CA"/>
              </w:rPr>
              <w:t xml:space="preserve"> Le fonctionnement de l’équipement radio  doit être conforme </w:t>
            </w:r>
            <w:r w:rsidRPr="008E3D7A">
              <w:rPr>
                <w:rFonts w:ascii="Arial" w:hAnsi="Arial" w:cs="Arial"/>
                <w:sz w:val="18"/>
                <w:szCs w:val="18"/>
                <w:lang w:val="fr-CA"/>
              </w:rPr>
              <w:t xml:space="preserve">en tous points </w:t>
            </w:r>
            <w:r w:rsidRPr="00A6141F">
              <w:rPr>
                <w:rFonts w:ascii="Arial" w:hAnsi="Arial" w:cs="Arial"/>
                <w:sz w:val="18"/>
                <w:szCs w:val="18"/>
                <w:lang w:val="fr-CA"/>
              </w:rPr>
              <w:t>aux exigences de la norme TIA-102.AABC-C, Trunking Control Channel Messages (messages du canal de commande de commutation automatique de canaux).</w:t>
            </w:r>
          </w:p>
        </w:tc>
        <w:tc>
          <w:tcPr>
            <w:tcW w:w="720" w:type="dxa"/>
          </w:tcPr>
          <w:p w:rsidR="00ED4471" w:rsidRPr="00674DAC" w:rsidRDefault="00ED4471" w:rsidP="00ED4471">
            <w:pPr>
              <w:spacing w:line="240" w:lineRule="auto"/>
              <w:jc w:val="center"/>
              <w:rPr>
                <w:rFonts w:ascii="Arial" w:hAnsi="Arial" w:cs="Arial"/>
                <w:color w:val="000000" w:themeColor="text1"/>
                <w:lang w:val="fr-CA"/>
              </w:rPr>
            </w:pPr>
          </w:p>
        </w:tc>
        <w:tc>
          <w:tcPr>
            <w:tcW w:w="630" w:type="dxa"/>
          </w:tcPr>
          <w:p w:rsidR="00ED4471" w:rsidRPr="00674DAC" w:rsidRDefault="00ED4471" w:rsidP="00ED4471">
            <w:pPr>
              <w:spacing w:line="240" w:lineRule="auto"/>
              <w:jc w:val="center"/>
              <w:rPr>
                <w:rFonts w:ascii="Arial" w:hAnsi="Arial" w:cs="Arial"/>
                <w:color w:val="000000" w:themeColor="text1"/>
                <w:lang w:val="fr-CA"/>
              </w:rPr>
            </w:pPr>
          </w:p>
        </w:tc>
        <w:tc>
          <w:tcPr>
            <w:tcW w:w="1710" w:type="dxa"/>
            <w:vAlign w:val="center"/>
          </w:tcPr>
          <w:p w:rsidR="00ED4471" w:rsidRPr="00674DAC" w:rsidRDefault="00ED4471" w:rsidP="00ED4471">
            <w:pPr>
              <w:jc w:val="center"/>
              <w:rPr>
                <w:color w:val="000000" w:themeColor="text1"/>
                <w:lang w:val="fr-CA"/>
              </w:rPr>
            </w:pPr>
          </w:p>
        </w:tc>
        <w:tc>
          <w:tcPr>
            <w:tcW w:w="4320" w:type="dxa"/>
          </w:tcPr>
          <w:p w:rsidR="00ED4471" w:rsidRPr="00674DAC" w:rsidRDefault="00ED4471" w:rsidP="00ED4471">
            <w:pPr>
              <w:spacing w:line="240" w:lineRule="auto"/>
              <w:jc w:val="center"/>
              <w:rPr>
                <w:rFonts w:ascii="Arial" w:hAnsi="Arial" w:cs="Arial"/>
                <w:color w:val="000000" w:themeColor="text1"/>
                <w:lang w:val="fr-CA"/>
              </w:rPr>
            </w:pPr>
            <w:r w:rsidRPr="00674DAC">
              <w:rPr>
                <w:rFonts w:ascii="Arial" w:hAnsi="Arial" w:cs="Arial"/>
                <w:color w:val="000000" w:themeColor="text1"/>
                <w:lang w:val="fr-CA"/>
              </w:rPr>
              <w:t xml:space="preserve">          </w:t>
            </w:r>
          </w:p>
        </w:tc>
      </w:tr>
      <w:tr w:rsidR="00ED4471" w:rsidRPr="00B348FA" w:rsidTr="00747E6E">
        <w:trPr>
          <w:trHeight w:val="710"/>
        </w:trPr>
        <w:tc>
          <w:tcPr>
            <w:tcW w:w="1368" w:type="dxa"/>
          </w:tcPr>
          <w:p w:rsidR="00ED4471" w:rsidRPr="00674DAC" w:rsidRDefault="00ED4471" w:rsidP="00ED4471">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5.4.10</w:t>
            </w:r>
          </w:p>
        </w:tc>
        <w:tc>
          <w:tcPr>
            <w:tcW w:w="4590" w:type="dxa"/>
          </w:tcPr>
          <w:p w:rsidR="00ED4471" w:rsidRPr="00A6141F" w:rsidRDefault="00ED4471" w:rsidP="00ED4471">
            <w:pPr>
              <w:rPr>
                <w:rFonts w:ascii="Arial" w:hAnsi="Arial" w:cs="Arial"/>
                <w:sz w:val="18"/>
                <w:szCs w:val="18"/>
                <w:lang w:val="fr-CA"/>
              </w:rPr>
            </w:pPr>
            <w:r w:rsidRPr="00A6141F">
              <w:rPr>
                <w:rFonts w:ascii="Arial" w:hAnsi="Arial" w:cs="Arial"/>
                <w:sz w:val="18"/>
                <w:szCs w:val="18"/>
                <w:lang w:val="fr-CA"/>
              </w:rPr>
              <w:t xml:space="preserve"> Le fonctionnement de l’équipement radio  doit être conforme </w:t>
            </w:r>
            <w:r w:rsidRPr="008E3D7A">
              <w:rPr>
                <w:rFonts w:ascii="Arial" w:hAnsi="Arial" w:cs="Arial"/>
                <w:sz w:val="18"/>
                <w:szCs w:val="18"/>
                <w:lang w:val="fr-CA"/>
              </w:rPr>
              <w:t xml:space="preserve">en tous points </w:t>
            </w:r>
            <w:r w:rsidRPr="00A6141F">
              <w:rPr>
                <w:rFonts w:ascii="Arial" w:hAnsi="Arial" w:cs="Arial"/>
                <w:sz w:val="18"/>
                <w:szCs w:val="18"/>
                <w:lang w:val="fr-CA"/>
              </w:rPr>
              <w:t xml:space="preserve">aux exigences de la norme TIA-102.AABC-C-1, Trunking Control Channel Messages Addendum 1 (messages du canal de </w:t>
            </w:r>
            <w:r w:rsidRPr="00A6141F">
              <w:rPr>
                <w:rFonts w:ascii="Arial" w:hAnsi="Arial" w:cs="Arial"/>
                <w:sz w:val="18"/>
                <w:szCs w:val="18"/>
                <w:lang w:val="fr-CA"/>
              </w:rPr>
              <w:lastRenderedPageBreak/>
              <w:t>commande de commutation automatique de canaux, addenda 1).</w:t>
            </w:r>
          </w:p>
        </w:tc>
        <w:tc>
          <w:tcPr>
            <w:tcW w:w="720" w:type="dxa"/>
          </w:tcPr>
          <w:p w:rsidR="00ED4471" w:rsidRPr="00674DAC" w:rsidRDefault="00ED4471" w:rsidP="00ED4471">
            <w:pPr>
              <w:spacing w:line="240" w:lineRule="auto"/>
              <w:jc w:val="center"/>
              <w:rPr>
                <w:rFonts w:ascii="Arial" w:hAnsi="Arial" w:cs="Arial"/>
                <w:color w:val="000000" w:themeColor="text1"/>
                <w:lang w:val="fr-CA"/>
              </w:rPr>
            </w:pPr>
          </w:p>
        </w:tc>
        <w:tc>
          <w:tcPr>
            <w:tcW w:w="630" w:type="dxa"/>
          </w:tcPr>
          <w:p w:rsidR="00ED4471" w:rsidRPr="00674DAC" w:rsidRDefault="00ED4471" w:rsidP="00ED4471">
            <w:pPr>
              <w:spacing w:line="240" w:lineRule="auto"/>
              <w:jc w:val="center"/>
              <w:rPr>
                <w:rFonts w:ascii="Arial" w:hAnsi="Arial" w:cs="Arial"/>
                <w:color w:val="000000" w:themeColor="text1"/>
                <w:lang w:val="fr-CA"/>
              </w:rPr>
            </w:pPr>
          </w:p>
        </w:tc>
        <w:tc>
          <w:tcPr>
            <w:tcW w:w="1710" w:type="dxa"/>
            <w:vAlign w:val="center"/>
          </w:tcPr>
          <w:p w:rsidR="00ED4471" w:rsidRPr="00674DAC" w:rsidRDefault="00ED4471" w:rsidP="00ED4471">
            <w:pPr>
              <w:jc w:val="center"/>
              <w:rPr>
                <w:color w:val="000000" w:themeColor="text1"/>
                <w:lang w:val="fr-CA"/>
              </w:rPr>
            </w:pPr>
          </w:p>
        </w:tc>
        <w:tc>
          <w:tcPr>
            <w:tcW w:w="4320" w:type="dxa"/>
          </w:tcPr>
          <w:p w:rsidR="00ED4471" w:rsidRPr="00674DAC" w:rsidRDefault="00ED4471" w:rsidP="00ED4471">
            <w:pPr>
              <w:spacing w:line="240" w:lineRule="auto"/>
              <w:jc w:val="center"/>
              <w:rPr>
                <w:rFonts w:ascii="Arial" w:hAnsi="Arial" w:cs="Arial"/>
                <w:color w:val="000000" w:themeColor="text1"/>
                <w:lang w:val="fr-CA"/>
              </w:rPr>
            </w:pPr>
          </w:p>
        </w:tc>
      </w:tr>
      <w:tr w:rsidR="00ED4471" w:rsidRPr="00B348FA" w:rsidTr="00747E6E">
        <w:trPr>
          <w:trHeight w:val="755"/>
        </w:trPr>
        <w:tc>
          <w:tcPr>
            <w:tcW w:w="1368" w:type="dxa"/>
          </w:tcPr>
          <w:p w:rsidR="00ED4471" w:rsidRPr="00674DAC" w:rsidRDefault="00ED4471" w:rsidP="00ED4471">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5.4.11</w:t>
            </w:r>
          </w:p>
        </w:tc>
        <w:tc>
          <w:tcPr>
            <w:tcW w:w="4590" w:type="dxa"/>
          </w:tcPr>
          <w:p w:rsidR="00ED4471" w:rsidRPr="00A6141F" w:rsidRDefault="00ED4471" w:rsidP="00ED4471">
            <w:pPr>
              <w:rPr>
                <w:rFonts w:ascii="Arial" w:hAnsi="Arial" w:cs="Arial"/>
                <w:sz w:val="18"/>
                <w:szCs w:val="18"/>
                <w:lang w:val="fr-CA"/>
              </w:rPr>
            </w:pPr>
            <w:r w:rsidRPr="00A6141F">
              <w:rPr>
                <w:rFonts w:ascii="Arial" w:hAnsi="Arial" w:cs="Arial"/>
                <w:sz w:val="18"/>
                <w:szCs w:val="18"/>
                <w:lang w:val="fr-CA"/>
              </w:rPr>
              <w:t xml:space="preserve"> Le fonctionnement de l’équipement radio  doit être conforme </w:t>
            </w:r>
            <w:r w:rsidRPr="008E3D7A">
              <w:rPr>
                <w:rFonts w:ascii="Arial" w:hAnsi="Arial" w:cs="Arial"/>
                <w:sz w:val="18"/>
                <w:szCs w:val="18"/>
                <w:lang w:val="fr-CA"/>
              </w:rPr>
              <w:t xml:space="preserve">en tous points </w:t>
            </w:r>
            <w:r w:rsidRPr="00A6141F">
              <w:rPr>
                <w:rFonts w:ascii="Arial" w:hAnsi="Arial" w:cs="Arial"/>
                <w:sz w:val="18"/>
                <w:szCs w:val="18"/>
                <w:lang w:val="fr-CA"/>
              </w:rPr>
              <w:t>aux exigences de la norme TIA-102.AABF-C, Link Control Word Formats and Messages (formats et messages des codes de commande des liens).</w:t>
            </w:r>
          </w:p>
        </w:tc>
        <w:tc>
          <w:tcPr>
            <w:tcW w:w="720" w:type="dxa"/>
          </w:tcPr>
          <w:p w:rsidR="00ED4471" w:rsidRPr="00674DAC" w:rsidRDefault="00ED4471" w:rsidP="00ED4471">
            <w:pPr>
              <w:spacing w:line="240" w:lineRule="auto"/>
              <w:jc w:val="center"/>
              <w:rPr>
                <w:rFonts w:ascii="Arial" w:hAnsi="Arial" w:cs="Arial"/>
                <w:color w:val="000000" w:themeColor="text1"/>
                <w:lang w:val="fr-CA"/>
              </w:rPr>
            </w:pPr>
          </w:p>
        </w:tc>
        <w:tc>
          <w:tcPr>
            <w:tcW w:w="630" w:type="dxa"/>
          </w:tcPr>
          <w:p w:rsidR="00ED4471" w:rsidRPr="00674DAC" w:rsidRDefault="00ED4471" w:rsidP="00ED4471">
            <w:pPr>
              <w:spacing w:line="240" w:lineRule="auto"/>
              <w:jc w:val="center"/>
              <w:rPr>
                <w:rFonts w:ascii="Arial" w:hAnsi="Arial" w:cs="Arial"/>
                <w:color w:val="000000" w:themeColor="text1"/>
                <w:lang w:val="fr-CA"/>
              </w:rPr>
            </w:pPr>
          </w:p>
        </w:tc>
        <w:tc>
          <w:tcPr>
            <w:tcW w:w="1710" w:type="dxa"/>
            <w:vAlign w:val="center"/>
          </w:tcPr>
          <w:p w:rsidR="00ED4471" w:rsidRPr="00674DAC" w:rsidRDefault="00ED4471" w:rsidP="00ED4471">
            <w:pPr>
              <w:jc w:val="center"/>
              <w:rPr>
                <w:color w:val="000000" w:themeColor="text1"/>
                <w:lang w:val="fr-CA"/>
              </w:rPr>
            </w:pPr>
          </w:p>
        </w:tc>
        <w:tc>
          <w:tcPr>
            <w:tcW w:w="4320" w:type="dxa"/>
          </w:tcPr>
          <w:p w:rsidR="00ED4471" w:rsidRPr="00674DAC" w:rsidRDefault="00ED4471" w:rsidP="00ED4471">
            <w:pPr>
              <w:spacing w:line="240" w:lineRule="auto"/>
              <w:jc w:val="center"/>
              <w:rPr>
                <w:rFonts w:ascii="Arial" w:hAnsi="Arial" w:cs="Arial"/>
                <w:color w:val="000000" w:themeColor="text1"/>
                <w:lang w:val="fr-CA"/>
              </w:rPr>
            </w:pPr>
          </w:p>
        </w:tc>
      </w:tr>
      <w:tr w:rsidR="00ED4471" w:rsidRPr="00B348FA" w:rsidTr="00747E6E">
        <w:trPr>
          <w:trHeight w:val="818"/>
        </w:trPr>
        <w:tc>
          <w:tcPr>
            <w:tcW w:w="1368" w:type="dxa"/>
          </w:tcPr>
          <w:p w:rsidR="00ED4471" w:rsidRPr="00674DAC" w:rsidRDefault="00ED4471" w:rsidP="00ED4471">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5.4.12</w:t>
            </w:r>
          </w:p>
        </w:tc>
        <w:tc>
          <w:tcPr>
            <w:tcW w:w="4590" w:type="dxa"/>
          </w:tcPr>
          <w:p w:rsidR="00ED4471" w:rsidRPr="00A6141F" w:rsidRDefault="00ED4471" w:rsidP="00ED4471">
            <w:pPr>
              <w:rPr>
                <w:rFonts w:ascii="Arial" w:hAnsi="Arial" w:cs="Arial"/>
                <w:sz w:val="18"/>
                <w:szCs w:val="18"/>
                <w:lang w:val="fr-CA"/>
              </w:rPr>
            </w:pPr>
            <w:r w:rsidRPr="00A6141F">
              <w:rPr>
                <w:rFonts w:ascii="Arial" w:hAnsi="Arial" w:cs="Arial"/>
                <w:sz w:val="18"/>
                <w:szCs w:val="18"/>
                <w:lang w:val="fr-CA"/>
              </w:rPr>
              <w:t xml:space="preserve"> Le fonctionnement de l’équipement radio  doit être conforme </w:t>
            </w:r>
            <w:r w:rsidRPr="008E3D7A">
              <w:rPr>
                <w:rFonts w:ascii="Arial" w:hAnsi="Arial" w:cs="Arial"/>
                <w:sz w:val="18"/>
                <w:szCs w:val="18"/>
                <w:lang w:val="fr-CA"/>
              </w:rPr>
              <w:t xml:space="preserve">en tous points </w:t>
            </w:r>
            <w:r w:rsidRPr="00A6141F">
              <w:rPr>
                <w:rFonts w:ascii="Arial" w:hAnsi="Arial" w:cs="Arial"/>
                <w:sz w:val="18"/>
                <w:szCs w:val="18"/>
                <w:lang w:val="fr-CA"/>
              </w:rPr>
              <w:t>aux exigences de la norme TIA-102.AABF-C-1, Link Control Word Formats and Messages Addendum 1 (formats et messages des codes de commande des liens, addenda 1).</w:t>
            </w:r>
          </w:p>
        </w:tc>
        <w:tc>
          <w:tcPr>
            <w:tcW w:w="720" w:type="dxa"/>
          </w:tcPr>
          <w:p w:rsidR="00ED4471" w:rsidRPr="00674DAC" w:rsidRDefault="00ED4471" w:rsidP="00ED4471">
            <w:pPr>
              <w:spacing w:line="240" w:lineRule="auto"/>
              <w:jc w:val="center"/>
              <w:rPr>
                <w:rFonts w:ascii="Arial" w:hAnsi="Arial" w:cs="Arial"/>
                <w:color w:val="000000" w:themeColor="text1"/>
                <w:lang w:val="fr-CA"/>
              </w:rPr>
            </w:pPr>
          </w:p>
        </w:tc>
        <w:tc>
          <w:tcPr>
            <w:tcW w:w="630" w:type="dxa"/>
          </w:tcPr>
          <w:p w:rsidR="00ED4471" w:rsidRPr="00674DAC" w:rsidRDefault="00ED4471" w:rsidP="00ED4471">
            <w:pPr>
              <w:spacing w:line="240" w:lineRule="auto"/>
              <w:jc w:val="center"/>
              <w:rPr>
                <w:rFonts w:ascii="Arial" w:hAnsi="Arial" w:cs="Arial"/>
                <w:color w:val="000000" w:themeColor="text1"/>
                <w:lang w:val="fr-CA"/>
              </w:rPr>
            </w:pPr>
          </w:p>
        </w:tc>
        <w:tc>
          <w:tcPr>
            <w:tcW w:w="1710" w:type="dxa"/>
            <w:vAlign w:val="center"/>
          </w:tcPr>
          <w:p w:rsidR="00ED4471" w:rsidRPr="00674DAC" w:rsidRDefault="00ED4471" w:rsidP="00ED4471">
            <w:pPr>
              <w:spacing w:line="240" w:lineRule="auto"/>
              <w:jc w:val="center"/>
              <w:rPr>
                <w:rFonts w:ascii="Arial" w:hAnsi="Arial" w:cs="Arial"/>
                <w:color w:val="000000" w:themeColor="text1"/>
                <w:sz w:val="18"/>
                <w:szCs w:val="18"/>
                <w:lang w:val="fr-CA"/>
              </w:rPr>
            </w:pPr>
          </w:p>
        </w:tc>
        <w:tc>
          <w:tcPr>
            <w:tcW w:w="4320" w:type="dxa"/>
          </w:tcPr>
          <w:p w:rsidR="00ED4471" w:rsidRPr="00674DAC" w:rsidRDefault="00ED4471" w:rsidP="00ED4471">
            <w:pPr>
              <w:spacing w:line="240" w:lineRule="auto"/>
              <w:jc w:val="center"/>
              <w:rPr>
                <w:rFonts w:ascii="Arial" w:hAnsi="Arial" w:cs="Arial"/>
                <w:color w:val="000000" w:themeColor="text1"/>
                <w:lang w:val="fr-CA"/>
              </w:rPr>
            </w:pPr>
          </w:p>
        </w:tc>
      </w:tr>
      <w:tr w:rsidR="00ED4471" w:rsidRPr="00B348FA" w:rsidTr="00747E6E">
        <w:trPr>
          <w:trHeight w:val="818"/>
        </w:trPr>
        <w:tc>
          <w:tcPr>
            <w:tcW w:w="1368" w:type="dxa"/>
          </w:tcPr>
          <w:p w:rsidR="00ED4471" w:rsidRPr="00674DAC" w:rsidRDefault="00ED4471" w:rsidP="00ED4471">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5.4.13</w:t>
            </w:r>
          </w:p>
        </w:tc>
        <w:tc>
          <w:tcPr>
            <w:tcW w:w="4590" w:type="dxa"/>
          </w:tcPr>
          <w:p w:rsidR="00ED4471" w:rsidRPr="00674DAC" w:rsidRDefault="00ED4471" w:rsidP="00ED4471">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Offrants doivent indiquer tout mot de contrôle de liaison non standard utilisé dans la couche de contrôle de liaison, comme exigé par la norme TIA-102.AABF-C pris en charge par leur équipement radio .</w:t>
            </w:r>
          </w:p>
        </w:tc>
        <w:tc>
          <w:tcPr>
            <w:tcW w:w="720" w:type="dxa"/>
          </w:tcPr>
          <w:p w:rsidR="00ED4471" w:rsidRPr="00674DAC" w:rsidRDefault="00ED4471" w:rsidP="00ED4471">
            <w:pPr>
              <w:spacing w:line="240" w:lineRule="auto"/>
              <w:jc w:val="center"/>
              <w:rPr>
                <w:rFonts w:ascii="Arial" w:hAnsi="Arial" w:cs="Arial"/>
                <w:color w:val="000000" w:themeColor="text1"/>
                <w:lang w:val="fr-CA"/>
              </w:rPr>
            </w:pPr>
          </w:p>
        </w:tc>
        <w:tc>
          <w:tcPr>
            <w:tcW w:w="630" w:type="dxa"/>
          </w:tcPr>
          <w:p w:rsidR="00ED4471" w:rsidRPr="00674DAC" w:rsidRDefault="00ED4471" w:rsidP="00ED4471">
            <w:pPr>
              <w:spacing w:line="240" w:lineRule="auto"/>
              <w:jc w:val="center"/>
              <w:rPr>
                <w:rFonts w:ascii="Arial" w:hAnsi="Arial" w:cs="Arial"/>
                <w:color w:val="000000" w:themeColor="text1"/>
                <w:lang w:val="fr-CA"/>
              </w:rPr>
            </w:pPr>
          </w:p>
        </w:tc>
        <w:tc>
          <w:tcPr>
            <w:tcW w:w="1710" w:type="dxa"/>
            <w:vAlign w:val="center"/>
          </w:tcPr>
          <w:p w:rsidR="00ED4471" w:rsidRPr="00674DAC" w:rsidRDefault="00ED4471" w:rsidP="00ED4471">
            <w:pPr>
              <w:spacing w:line="240" w:lineRule="auto"/>
              <w:jc w:val="center"/>
              <w:rPr>
                <w:rFonts w:ascii="Arial" w:hAnsi="Arial" w:cs="Arial"/>
                <w:color w:val="000000" w:themeColor="text1"/>
                <w:lang w:val="fr-CA"/>
              </w:rPr>
            </w:pPr>
          </w:p>
        </w:tc>
        <w:tc>
          <w:tcPr>
            <w:tcW w:w="4320" w:type="dxa"/>
          </w:tcPr>
          <w:p w:rsidR="00ED4471" w:rsidRPr="00674DAC" w:rsidRDefault="00ED4471" w:rsidP="00ED4471">
            <w:pPr>
              <w:spacing w:line="240" w:lineRule="auto"/>
              <w:jc w:val="center"/>
              <w:rPr>
                <w:rFonts w:ascii="Arial" w:hAnsi="Arial" w:cs="Arial"/>
                <w:color w:val="000000" w:themeColor="text1"/>
                <w:lang w:val="fr-CA"/>
              </w:rPr>
            </w:pPr>
          </w:p>
        </w:tc>
      </w:tr>
      <w:tr w:rsidR="00ED4471" w:rsidRPr="00B348FA" w:rsidTr="00747E6E">
        <w:trPr>
          <w:trHeight w:val="710"/>
        </w:trPr>
        <w:tc>
          <w:tcPr>
            <w:tcW w:w="1368" w:type="dxa"/>
          </w:tcPr>
          <w:p w:rsidR="00ED4471" w:rsidRPr="00674DAC" w:rsidRDefault="00ED4471" w:rsidP="00ED4471">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5.4.14</w:t>
            </w:r>
          </w:p>
        </w:tc>
        <w:tc>
          <w:tcPr>
            <w:tcW w:w="4590" w:type="dxa"/>
          </w:tcPr>
          <w:p w:rsidR="00ED4471" w:rsidRPr="00674DAC" w:rsidRDefault="00ED4471" w:rsidP="00ED4471">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 xml:space="preserve">Il faut pouvoir fournir avec la réponse à la </w:t>
            </w:r>
            <w:r w:rsidR="00B348FA">
              <w:rPr>
                <w:rFonts w:ascii="Arial" w:hAnsi="Arial" w:cs="Arial"/>
                <w:color w:val="000000" w:themeColor="text1"/>
                <w:sz w:val="18"/>
                <w:szCs w:val="18"/>
                <w:lang w:val="fr-CA"/>
              </w:rPr>
              <w:t>DOC</w:t>
            </w:r>
            <w:r w:rsidRPr="00674DAC">
              <w:rPr>
                <w:rFonts w:ascii="Arial" w:hAnsi="Arial" w:cs="Arial"/>
                <w:color w:val="000000" w:themeColor="text1"/>
                <w:sz w:val="18"/>
                <w:szCs w:val="18"/>
                <w:lang w:val="fr-CA"/>
              </w:rPr>
              <w:t xml:space="preserve"> pour l’équipement radio  une déclaration de conformité du fournisseur (DCF) et des rapports d’essai sommaires (RES) attestant la conformité aux sections 2.2.2, 3 et 4 du US Department of Homeland Security Project 25 Compliance Assessment Bulletin (bulletin d’évaluation de la conformité au Project 25 du DHS), Baseline Common Air Interface Testing Requirements (exigences de base visant les essais de l’interface hertzienne commune, P25-CAB-CAI_Test_Req, mars 2010).</w:t>
            </w:r>
          </w:p>
        </w:tc>
        <w:tc>
          <w:tcPr>
            <w:tcW w:w="720" w:type="dxa"/>
          </w:tcPr>
          <w:p w:rsidR="00ED4471" w:rsidRPr="00674DAC" w:rsidRDefault="00ED4471" w:rsidP="00ED4471">
            <w:pPr>
              <w:spacing w:line="240" w:lineRule="auto"/>
              <w:jc w:val="center"/>
              <w:rPr>
                <w:rFonts w:ascii="Arial" w:hAnsi="Arial" w:cs="Arial"/>
                <w:color w:val="000000" w:themeColor="text1"/>
                <w:lang w:val="fr-CA"/>
              </w:rPr>
            </w:pPr>
          </w:p>
        </w:tc>
        <w:tc>
          <w:tcPr>
            <w:tcW w:w="630" w:type="dxa"/>
          </w:tcPr>
          <w:p w:rsidR="00ED4471" w:rsidRPr="00674DAC" w:rsidRDefault="00ED4471" w:rsidP="00ED4471">
            <w:pPr>
              <w:spacing w:line="240" w:lineRule="auto"/>
              <w:jc w:val="center"/>
              <w:rPr>
                <w:rFonts w:ascii="Arial" w:hAnsi="Arial" w:cs="Arial"/>
                <w:color w:val="000000" w:themeColor="text1"/>
                <w:lang w:val="fr-CA"/>
              </w:rPr>
            </w:pPr>
          </w:p>
        </w:tc>
        <w:tc>
          <w:tcPr>
            <w:tcW w:w="1710" w:type="dxa"/>
            <w:vAlign w:val="center"/>
          </w:tcPr>
          <w:p w:rsidR="00ED4471" w:rsidRPr="00674DAC" w:rsidRDefault="00ED4471" w:rsidP="00ED4471">
            <w:pPr>
              <w:jc w:val="center"/>
              <w:rPr>
                <w:color w:val="000000" w:themeColor="text1"/>
                <w:lang w:val="fr-CA"/>
              </w:rPr>
            </w:pPr>
          </w:p>
        </w:tc>
        <w:tc>
          <w:tcPr>
            <w:tcW w:w="4320" w:type="dxa"/>
          </w:tcPr>
          <w:p w:rsidR="00ED4471" w:rsidRPr="00674DAC" w:rsidRDefault="00ED4471" w:rsidP="00ED4471">
            <w:pPr>
              <w:spacing w:line="240" w:lineRule="auto"/>
              <w:jc w:val="center"/>
              <w:rPr>
                <w:rFonts w:ascii="Arial" w:hAnsi="Arial" w:cs="Arial"/>
                <w:color w:val="000000" w:themeColor="text1"/>
                <w:lang w:val="fr-CA"/>
              </w:rPr>
            </w:pPr>
            <w:r w:rsidRPr="00674DAC">
              <w:rPr>
                <w:rFonts w:ascii="Arial" w:hAnsi="Arial" w:cs="Arial"/>
                <w:color w:val="000000" w:themeColor="text1"/>
                <w:lang w:val="fr-CA"/>
              </w:rPr>
              <w:t xml:space="preserve">          </w:t>
            </w:r>
          </w:p>
        </w:tc>
      </w:tr>
      <w:tr w:rsidR="00ED4471" w:rsidRPr="00B348FA" w:rsidTr="00747E6E">
        <w:trPr>
          <w:trHeight w:val="710"/>
        </w:trPr>
        <w:tc>
          <w:tcPr>
            <w:tcW w:w="1368" w:type="dxa"/>
          </w:tcPr>
          <w:p w:rsidR="00ED4471" w:rsidRPr="00674DAC" w:rsidRDefault="00ED4471" w:rsidP="00ED4471">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5.4.15</w:t>
            </w:r>
          </w:p>
        </w:tc>
        <w:tc>
          <w:tcPr>
            <w:tcW w:w="4590" w:type="dxa"/>
          </w:tcPr>
          <w:p w:rsidR="00ED4471" w:rsidRPr="00674DAC" w:rsidRDefault="00ED4471" w:rsidP="00ED4471">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En plus des exigences de la Section 5.4.14, les Offrants doivent indiquer le niveau de conformité de l’équipement radio  par rapport aux essais d’interopérabilité définis dans la norme TIA-</w:t>
            </w:r>
            <w:r w:rsidRPr="00674DAC">
              <w:rPr>
                <w:rFonts w:ascii="Arial" w:hAnsi="Arial" w:cs="Arial"/>
                <w:color w:val="000000" w:themeColor="text1"/>
                <w:sz w:val="18"/>
                <w:szCs w:val="18"/>
                <w:lang w:val="fr-CA"/>
              </w:rPr>
              <w:lastRenderedPageBreak/>
              <w:t>102.CABC-B, Interoperability Testing for Voice Operation in Trunked Systems (essais d’interopérabilité en transmission de la voix dans les systèmes à commutation automatique de canaux).</w:t>
            </w:r>
          </w:p>
        </w:tc>
        <w:tc>
          <w:tcPr>
            <w:tcW w:w="720" w:type="dxa"/>
          </w:tcPr>
          <w:p w:rsidR="00ED4471" w:rsidRPr="00674DAC" w:rsidRDefault="00ED4471" w:rsidP="00ED4471">
            <w:pPr>
              <w:spacing w:line="240" w:lineRule="auto"/>
              <w:jc w:val="center"/>
              <w:rPr>
                <w:rFonts w:ascii="Arial" w:hAnsi="Arial" w:cs="Arial"/>
                <w:color w:val="000000" w:themeColor="text1"/>
                <w:lang w:val="fr-CA"/>
              </w:rPr>
            </w:pPr>
          </w:p>
        </w:tc>
        <w:tc>
          <w:tcPr>
            <w:tcW w:w="630" w:type="dxa"/>
          </w:tcPr>
          <w:p w:rsidR="00ED4471" w:rsidRPr="00674DAC" w:rsidRDefault="00ED4471" w:rsidP="00ED4471">
            <w:pPr>
              <w:spacing w:line="240" w:lineRule="auto"/>
              <w:jc w:val="center"/>
              <w:rPr>
                <w:rFonts w:ascii="Arial" w:hAnsi="Arial" w:cs="Arial"/>
                <w:color w:val="000000" w:themeColor="text1"/>
                <w:lang w:val="fr-CA"/>
              </w:rPr>
            </w:pPr>
          </w:p>
        </w:tc>
        <w:tc>
          <w:tcPr>
            <w:tcW w:w="1710" w:type="dxa"/>
            <w:vAlign w:val="center"/>
          </w:tcPr>
          <w:p w:rsidR="00ED4471" w:rsidRPr="00674DAC" w:rsidRDefault="00ED4471" w:rsidP="00ED4471">
            <w:pPr>
              <w:jc w:val="center"/>
              <w:rPr>
                <w:color w:val="000000" w:themeColor="text1"/>
                <w:lang w:val="fr-CA"/>
              </w:rPr>
            </w:pPr>
          </w:p>
        </w:tc>
        <w:tc>
          <w:tcPr>
            <w:tcW w:w="4320" w:type="dxa"/>
          </w:tcPr>
          <w:p w:rsidR="00ED4471" w:rsidRPr="00674DAC" w:rsidRDefault="00ED4471" w:rsidP="00ED4471">
            <w:pPr>
              <w:spacing w:line="240" w:lineRule="auto"/>
              <w:jc w:val="center"/>
              <w:rPr>
                <w:rFonts w:ascii="Arial" w:hAnsi="Arial" w:cs="Arial"/>
                <w:color w:val="000000" w:themeColor="text1"/>
                <w:lang w:val="fr-CA"/>
              </w:rPr>
            </w:pPr>
          </w:p>
        </w:tc>
      </w:tr>
      <w:tr w:rsidR="00ED4471" w:rsidRPr="00B348FA" w:rsidTr="00BC31BE">
        <w:trPr>
          <w:trHeight w:val="755"/>
        </w:trPr>
        <w:tc>
          <w:tcPr>
            <w:tcW w:w="1368" w:type="dxa"/>
          </w:tcPr>
          <w:p w:rsidR="00ED4471" w:rsidRPr="00674DAC" w:rsidRDefault="00ED4471" w:rsidP="00ED4471">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5.4.16</w:t>
            </w:r>
          </w:p>
        </w:tc>
        <w:tc>
          <w:tcPr>
            <w:tcW w:w="4590" w:type="dxa"/>
          </w:tcPr>
          <w:p w:rsidR="00ED4471" w:rsidRPr="00674DAC" w:rsidRDefault="00ED4471" w:rsidP="00ED4471">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essais indiqués par renvoi à la section 5.4.15 doivent comprendre les essais suivants, que la norme TIA-102.CABC-B classe à titre d’options standard :</w:t>
            </w:r>
          </w:p>
          <w:p w:rsidR="00ED4471" w:rsidRPr="00B348FA" w:rsidRDefault="00ED4471" w:rsidP="00ED4471">
            <w:pPr>
              <w:pStyle w:val="ListParagraph"/>
              <w:numPr>
                <w:ilvl w:val="0"/>
                <w:numId w:val="17"/>
              </w:numPr>
              <w:spacing w:after="0" w:line="240" w:lineRule="auto"/>
              <w:ind w:left="714" w:hanging="357"/>
              <w:rPr>
                <w:rFonts w:ascii="Arial" w:hAnsi="Arial" w:cs="Arial"/>
                <w:color w:val="000000" w:themeColor="text1"/>
                <w:sz w:val="18"/>
                <w:szCs w:val="18"/>
                <w:lang w:val="en-CA"/>
              </w:rPr>
            </w:pPr>
            <w:r w:rsidRPr="00B348FA">
              <w:rPr>
                <w:rFonts w:ascii="Arial" w:hAnsi="Arial" w:cs="Arial"/>
                <w:color w:val="000000" w:themeColor="text1"/>
                <w:sz w:val="18"/>
                <w:szCs w:val="18"/>
                <w:lang w:val="en-CA"/>
              </w:rPr>
              <w:t>2.2.1.4.2 Test case 2 – Denied or refused registration (scénario d’essai 2 : enregistrement refusé);</w:t>
            </w:r>
          </w:p>
          <w:p w:rsidR="00ED4471" w:rsidRPr="00674DAC" w:rsidRDefault="00ED4471" w:rsidP="00ED4471">
            <w:pPr>
              <w:pStyle w:val="ListParagraph"/>
              <w:numPr>
                <w:ilvl w:val="0"/>
                <w:numId w:val="17"/>
              </w:numPr>
              <w:spacing w:after="0" w:line="240" w:lineRule="auto"/>
              <w:ind w:left="714" w:hanging="357"/>
              <w:rPr>
                <w:rFonts w:ascii="Arial" w:hAnsi="Arial" w:cs="Arial"/>
                <w:color w:val="000000" w:themeColor="text1"/>
                <w:sz w:val="18"/>
                <w:szCs w:val="18"/>
                <w:lang w:val="fr-CA"/>
              </w:rPr>
            </w:pPr>
            <w:r w:rsidRPr="00674DAC">
              <w:rPr>
                <w:rFonts w:ascii="Arial" w:hAnsi="Arial" w:cs="Arial"/>
                <w:color w:val="000000" w:themeColor="text1"/>
                <w:sz w:val="18"/>
                <w:szCs w:val="18"/>
                <w:lang w:val="fr-CA"/>
              </w:rPr>
              <w:t>2.2.2.4.4 Test case 4 – Group call interrupt (scénario d’essai 4 : interruption d’un appel de groupe);</w:t>
            </w:r>
          </w:p>
          <w:p w:rsidR="00ED4471" w:rsidRPr="00674DAC" w:rsidRDefault="00ED4471" w:rsidP="00ED4471">
            <w:pPr>
              <w:pStyle w:val="ListParagraph"/>
              <w:numPr>
                <w:ilvl w:val="0"/>
                <w:numId w:val="17"/>
              </w:numPr>
              <w:spacing w:after="0" w:line="240" w:lineRule="auto"/>
              <w:ind w:left="714" w:hanging="357"/>
              <w:rPr>
                <w:rFonts w:ascii="Arial" w:hAnsi="Arial" w:cs="Arial"/>
                <w:color w:val="000000" w:themeColor="text1"/>
                <w:sz w:val="18"/>
                <w:szCs w:val="18"/>
                <w:lang w:val="fr-CA"/>
              </w:rPr>
            </w:pPr>
            <w:r w:rsidRPr="00674DAC">
              <w:rPr>
                <w:rFonts w:ascii="Arial" w:hAnsi="Arial" w:cs="Arial"/>
                <w:color w:val="000000" w:themeColor="text1"/>
                <w:sz w:val="18"/>
                <w:szCs w:val="18"/>
                <w:lang w:val="fr-CA"/>
              </w:rPr>
              <w:t>2.2.2.4.5 Test case 5 – Group call routing (scénario d’essai 5 : acheminement d’un appel de groupe);</w:t>
            </w:r>
          </w:p>
          <w:p w:rsidR="00ED4471" w:rsidRPr="00674DAC" w:rsidRDefault="00ED4471" w:rsidP="00ED4471">
            <w:pPr>
              <w:pStyle w:val="ListParagraph"/>
              <w:numPr>
                <w:ilvl w:val="0"/>
                <w:numId w:val="17"/>
              </w:numPr>
              <w:spacing w:after="0" w:line="240" w:lineRule="auto"/>
              <w:ind w:left="714" w:hanging="357"/>
              <w:rPr>
                <w:rFonts w:ascii="Arial" w:hAnsi="Arial" w:cs="Arial"/>
                <w:color w:val="000000" w:themeColor="text1"/>
                <w:sz w:val="18"/>
                <w:szCs w:val="18"/>
                <w:lang w:val="fr-CA"/>
              </w:rPr>
            </w:pPr>
            <w:r w:rsidRPr="00674DAC">
              <w:rPr>
                <w:rFonts w:ascii="Arial" w:hAnsi="Arial" w:cs="Arial"/>
                <w:color w:val="000000" w:themeColor="text1"/>
                <w:sz w:val="18"/>
                <w:szCs w:val="18"/>
                <w:lang w:val="fr-CA"/>
              </w:rPr>
              <w:t>2.2.3.4.1 Test case 1 – Unit-to-unit call with target availability check (scénario d'essai 1 : appel direct avec vérification de la disponibilité du poste radio appelé);</w:t>
            </w:r>
          </w:p>
          <w:p w:rsidR="00ED4471" w:rsidRPr="00674DAC" w:rsidRDefault="00ED4471" w:rsidP="00ED4471">
            <w:pPr>
              <w:pStyle w:val="ListParagraph"/>
              <w:numPr>
                <w:ilvl w:val="0"/>
                <w:numId w:val="17"/>
              </w:numPr>
              <w:spacing w:after="0" w:line="240" w:lineRule="auto"/>
              <w:ind w:left="714" w:hanging="357"/>
              <w:rPr>
                <w:rFonts w:ascii="Arial" w:hAnsi="Arial" w:cs="Arial"/>
                <w:color w:val="000000" w:themeColor="text1"/>
                <w:sz w:val="18"/>
                <w:szCs w:val="18"/>
                <w:lang w:val="fr-CA"/>
              </w:rPr>
            </w:pPr>
            <w:r w:rsidRPr="00674DAC">
              <w:rPr>
                <w:rFonts w:ascii="Arial" w:hAnsi="Arial" w:cs="Arial"/>
                <w:color w:val="000000" w:themeColor="text1"/>
                <w:sz w:val="18"/>
                <w:szCs w:val="18"/>
                <w:lang w:val="fr-CA"/>
              </w:rPr>
              <w:t>2.2.3.4.3 Test case 3 – Unit-to-unit call queued with target availability check – traffic channel assignment after target availability check (scénario d'essai 3 : attribution du canal après vérification de la disponibilité du poste radio appelé);</w:t>
            </w:r>
          </w:p>
          <w:p w:rsidR="00ED4471" w:rsidRPr="00674DAC" w:rsidRDefault="00ED4471" w:rsidP="00ED4471">
            <w:pPr>
              <w:pStyle w:val="ListParagraph"/>
              <w:numPr>
                <w:ilvl w:val="0"/>
                <w:numId w:val="17"/>
              </w:numPr>
              <w:spacing w:after="0" w:line="240" w:lineRule="auto"/>
              <w:ind w:left="714" w:hanging="357"/>
              <w:rPr>
                <w:rFonts w:ascii="Arial" w:hAnsi="Arial" w:cs="Arial"/>
                <w:color w:val="000000" w:themeColor="text1"/>
                <w:sz w:val="18"/>
                <w:szCs w:val="18"/>
                <w:lang w:val="fr-CA"/>
              </w:rPr>
            </w:pPr>
            <w:r w:rsidRPr="00674DAC">
              <w:rPr>
                <w:rFonts w:ascii="Arial" w:hAnsi="Arial" w:cs="Arial"/>
                <w:color w:val="000000" w:themeColor="text1"/>
                <w:sz w:val="18"/>
                <w:szCs w:val="18"/>
                <w:lang w:val="fr-CA"/>
              </w:rPr>
              <w:t>2.3.4.4 Test case 4 – Unit-to-unit call queued with target availability check – traffic channel assignment before target availability check (scénario d'essai 4 : attribution du canal avant vérification de la disponibilité du poste radio appelé);</w:t>
            </w:r>
          </w:p>
          <w:p w:rsidR="00ED4471" w:rsidRPr="00674DAC" w:rsidRDefault="00ED4471" w:rsidP="00ED4471">
            <w:pPr>
              <w:pStyle w:val="ListParagraph"/>
              <w:numPr>
                <w:ilvl w:val="0"/>
                <w:numId w:val="17"/>
              </w:numPr>
              <w:spacing w:after="0" w:line="240" w:lineRule="auto"/>
              <w:ind w:left="714" w:hanging="357"/>
              <w:rPr>
                <w:rFonts w:ascii="Arial" w:hAnsi="Arial" w:cs="Arial"/>
                <w:color w:val="000000" w:themeColor="text1"/>
                <w:sz w:val="18"/>
                <w:szCs w:val="18"/>
                <w:lang w:val="fr-CA"/>
              </w:rPr>
            </w:pPr>
            <w:r w:rsidRPr="00674DAC">
              <w:rPr>
                <w:rFonts w:ascii="Arial" w:hAnsi="Arial" w:cs="Arial"/>
                <w:color w:val="000000" w:themeColor="text1"/>
                <w:sz w:val="18"/>
                <w:szCs w:val="18"/>
                <w:lang w:val="fr-CA"/>
              </w:rPr>
              <w:t>2.2.3.4.5 Test case 5 – Unit-to-unit call without target availability check (scénario d'essai 5 : appel direct sans vérification de la disponibilité du poste radio appelé);</w:t>
            </w:r>
          </w:p>
          <w:p w:rsidR="00ED4471" w:rsidRPr="00674DAC" w:rsidRDefault="00ED4471" w:rsidP="00ED4471">
            <w:pPr>
              <w:pStyle w:val="ListParagraph"/>
              <w:numPr>
                <w:ilvl w:val="0"/>
                <w:numId w:val="17"/>
              </w:numPr>
              <w:spacing w:after="0" w:line="240" w:lineRule="auto"/>
              <w:ind w:left="714" w:hanging="357"/>
              <w:rPr>
                <w:rFonts w:ascii="Arial" w:hAnsi="Arial" w:cs="Arial"/>
                <w:color w:val="000000" w:themeColor="text1"/>
                <w:sz w:val="18"/>
                <w:szCs w:val="18"/>
                <w:lang w:val="fr-CA"/>
              </w:rPr>
            </w:pPr>
            <w:r w:rsidRPr="00674DAC">
              <w:rPr>
                <w:rFonts w:ascii="Arial" w:hAnsi="Arial" w:cs="Arial"/>
                <w:color w:val="000000" w:themeColor="text1"/>
                <w:sz w:val="18"/>
                <w:szCs w:val="18"/>
                <w:lang w:val="fr-CA"/>
              </w:rPr>
              <w:t xml:space="preserve">2.2.3.4.6 Test case 6 – Unit-to-unit call queued without target availability check </w:t>
            </w:r>
            <w:r w:rsidRPr="00674DAC">
              <w:rPr>
                <w:rFonts w:ascii="Arial" w:hAnsi="Arial" w:cs="Arial"/>
                <w:color w:val="000000" w:themeColor="text1"/>
                <w:sz w:val="18"/>
                <w:szCs w:val="18"/>
                <w:lang w:val="fr-CA"/>
              </w:rPr>
              <w:lastRenderedPageBreak/>
              <w:t>(scénario d'essai 6 : mise en attente d’un appel direct sans vérification de la disponibilité du poste radio appelé);</w:t>
            </w:r>
          </w:p>
          <w:p w:rsidR="00ED4471" w:rsidRPr="00B348FA" w:rsidRDefault="00ED4471" w:rsidP="00ED4471">
            <w:pPr>
              <w:pStyle w:val="ListParagraph"/>
              <w:numPr>
                <w:ilvl w:val="0"/>
                <w:numId w:val="17"/>
              </w:numPr>
              <w:spacing w:after="0" w:line="240" w:lineRule="auto"/>
              <w:ind w:left="714" w:hanging="357"/>
              <w:rPr>
                <w:rFonts w:ascii="Arial" w:hAnsi="Arial" w:cs="Arial"/>
                <w:color w:val="000000" w:themeColor="text1"/>
                <w:sz w:val="18"/>
                <w:szCs w:val="18"/>
                <w:lang w:val="en-CA"/>
              </w:rPr>
            </w:pPr>
            <w:r w:rsidRPr="00B348FA">
              <w:rPr>
                <w:rFonts w:ascii="Arial" w:hAnsi="Arial" w:cs="Arial"/>
                <w:color w:val="000000" w:themeColor="text1"/>
                <w:sz w:val="18"/>
                <w:szCs w:val="18"/>
                <w:lang w:val="en-CA"/>
              </w:rPr>
              <w:t>2.2.3.4.7 Test case 7 – Unit-to-unit call denied (scénario d’essai 7 : refus d’un appel direct);</w:t>
            </w:r>
          </w:p>
          <w:p w:rsidR="00ED4471" w:rsidRPr="00674DAC" w:rsidRDefault="00ED4471" w:rsidP="00ED4471">
            <w:pPr>
              <w:pStyle w:val="ListParagraph"/>
              <w:numPr>
                <w:ilvl w:val="0"/>
                <w:numId w:val="17"/>
              </w:numPr>
              <w:spacing w:after="0" w:line="240" w:lineRule="auto"/>
              <w:ind w:left="714" w:hanging="357"/>
              <w:rPr>
                <w:rFonts w:ascii="Arial" w:hAnsi="Arial" w:cs="Arial"/>
                <w:color w:val="000000" w:themeColor="text1"/>
                <w:sz w:val="18"/>
                <w:szCs w:val="18"/>
                <w:lang w:val="fr-CA"/>
              </w:rPr>
            </w:pPr>
            <w:r w:rsidRPr="00674DAC">
              <w:rPr>
                <w:rFonts w:ascii="Arial" w:hAnsi="Arial" w:cs="Arial"/>
                <w:color w:val="000000" w:themeColor="text1"/>
                <w:sz w:val="18"/>
                <w:szCs w:val="18"/>
                <w:lang w:val="fr-CA"/>
              </w:rPr>
              <w:t>2.2.5 Test Suite : Affiliation (suite d’essais : affiliation);</w:t>
            </w:r>
          </w:p>
          <w:p w:rsidR="00ED4471" w:rsidRPr="00674DAC" w:rsidRDefault="00ED4471" w:rsidP="00ED4471">
            <w:pPr>
              <w:pStyle w:val="ListParagraph"/>
              <w:numPr>
                <w:ilvl w:val="0"/>
                <w:numId w:val="17"/>
              </w:numPr>
              <w:spacing w:after="0" w:line="240" w:lineRule="auto"/>
              <w:ind w:left="714" w:hanging="357"/>
              <w:rPr>
                <w:rFonts w:ascii="Arial" w:hAnsi="Arial" w:cs="Arial"/>
                <w:color w:val="000000" w:themeColor="text1"/>
                <w:sz w:val="18"/>
                <w:szCs w:val="18"/>
                <w:lang w:val="fr-CA"/>
              </w:rPr>
            </w:pPr>
            <w:r w:rsidRPr="00674DAC">
              <w:rPr>
                <w:rFonts w:ascii="Arial" w:hAnsi="Arial" w:cs="Arial"/>
                <w:color w:val="000000" w:themeColor="text1"/>
                <w:sz w:val="18"/>
                <w:szCs w:val="18"/>
                <w:lang w:val="fr-CA"/>
              </w:rPr>
              <w:t>2.2.6 Test Suite : Announcement group call (suite d’essais : annonce d’un appel de groupe);</w:t>
            </w:r>
          </w:p>
          <w:p w:rsidR="00ED4471" w:rsidRPr="00674DAC" w:rsidRDefault="00ED4471" w:rsidP="00ED4471">
            <w:pPr>
              <w:pStyle w:val="ListParagraph"/>
              <w:numPr>
                <w:ilvl w:val="0"/>
                <w:numId w:val="17"/>
              </w:numPr>
              <w:spacing w:after="0" w:line="240" w:lineRule="auto"/>
              <w:ind w:left="714" w:hanging="357"/>
              <w:rPr>
                <w:rFonts w:ascii="Arial" w:hAnsi="Arial" w:cs="Arial"/>
                <w:color w:val="000000" w:themeColor="text1"/>
                <w:sz w:val="18"/>
                <w:szCs w:val="18"/>
                <w:lang w:val="fr-CA"/>
              </w:rPr>
            </w:pPr>
            <w:r w:rsidRPr="00674DAC">
              <w:rPr>
                <w:rFonts w:ascii="Arial" w:hAnsi="Arial" w:cs="Arial"/>
                <w:color w:val="000000" w:themeColor="text1"/>
                <w:sz w:val="18"/>
                <w:szCs w:val="18"/>
                <w:lang w:val="fr-CA"/>
              </w:rPr>
              <w:t>2.2.7 Test Suite : Emergency Alarm (suite d’essais : alarme d’urgence);</w:t>
            </w:r>
          </w:p>
          <w:p w:rsidR="00ED4471" w:rsidRPr="00674DAC" w:rsidRDefault="00ED4471" w:rsidP="00ED4471">
            <w:pPr>
              <w:pStyle w:val="ListParagraph"/>
              <w:numPr>
                <w:ilvl w:val="0"/>
                <w:numId w:val="17"/>
              </w:numPr>
              <w:spacing w:after="0" w:line="240" w:lineRule="auto"/>
              <w:ind w:left="714" w:hanging="357"/>
              <w:rPr>
                <w:rFonts w:ascii="Arial" w:hAnsi="Arial" w:cs="Arial"/>
                <w:color w:val="000000" w:themeColor="text1"/>
                <w:sz w:val="18"/>
                <w:szCs w:val="18"/>
                <w:lang w:val="fr-CA"/>
              </w:rPr>
            </w:pPr>
            <w:r w:rsidRPr="00674DAC">
              <w:rPr>
                <w:rFonts w:ascii="Arial" w:hAnsi="Arial" w:cs="Arial"/>
                <w:color w:val="000000" w:themeColor="text1"/>
                <w:sz w:val="18"/>
                <w:szCs w:val="18"/>
                <w:lang w:val="fr-CA"/>
              </w:rPr>
              <w:t>2.2.7.4.2 Test case 2 – Emergency alarm, invalid radio (scénario d'essai 2 : alarme d’urgence, poste radio non valide);</w:t>
            </w:r>
          </w:p>
          <w:p w:rsidR="00ED4471" w:rsidRPr="00674DAC" w:rsidRDefault="00ED4471" w:rsidP="00ED4471">
            <w:pPr>
              <w:pStyle w:val="ListParagraph"/>
              <w:numPr>
                <w:ilvl w:val="0"/>
                <w:numId w:val="17"/>
              </w:numPr>
              <w:spacing w:after="0" w:line="240" w:lineRule="auto"/>
              <w:ind w:left="714" w:hanging="357"/>
              <w:rPr>
                <w:rFonts w:ascii="Arial" w:hAnsi="Arial" w:cs="Arial"/>
                <w:color w:val="000000" w:themeColor="text1"/>
                <w:sz w:val="18"/>
                <w:szCs w:val="18"/>
                <w:lang w:val="fr-CA"/>
              </w:rPr>
            </w:pPr>
            <w:r w:rsidRPr="00674DAC">
              <w:rPr>
                <w:rFonts w:ascii="Arial" w:hAnsi="Arial" w:cs="Arial"/>
                <w:color w:val="000000" w:themeColor="text1"/>
                <w:sz w:val="18"/>
                <w:szCs w:val="18"/>
                <w:lang w:val="fr-CA"/>
              </w:rPr>
              <w:t>2.2.8 Test Suite : Emergency Group Call (suite d’essais : appel d’urgence de groupe);</w:t>
            </w:r>
          </w:p>
          <w:p w:rsidR="00ED4471" w:rsidRPr="00674DAC" w:rsidRDefault="00ED4471" w:rsidP="00ED4471">
            <w:pPr>
              <w:pStyle w:val="ListParagraph"/>
              <w:numPr>
                <w:ilvl w:val="0"/>
                <w:numId w:val="17"/>
              </w:numPr>
              <w:spacing w:after="0" w:line="240" w:lineRule="auto"/>
              <w:ind w:left="714" w:hanging="357"/>
              <w:rPr>
                <w:rFonts w:ascii="Arial" w:hAnsi="Arial" w:cs="Arial"/>
                <w:color w:val="000000" w:themeColor="text1"/>
                <w:sz w:val="18"/>
                <w:szCs w:val="18"/>
                <w:lang w:val="fr-CA"/>
              </w:rPr>
            </w:pPr>
            <w:r w:rsidRPr="00674DAC">
              <w:rPr>
                <w:rFonts w:ascii="Arial" w:hAnsi="Arial" w:cs="Arial"/>
                <w:color w:val="000000" w:themeColor="text1"/>
                <w:sz w:val="18"/>
                <w:szCs w:val="18"/>
                <w:lang w:val="fr-CA"/>
              </w:rPr>
              <w:t>2.2.8.4.2 Test case 2 – Pre-Programmed emergency call (scénario d’essai 2 : appel d’urgence prédéfini);</w:t>
            </w:r>
          </w:p>
          <w:p w:rsidR="00ED4471" w:rsidRPr="00674DAC" w:rsidRDefault="00ED4471" w:rsidP="00ED4471">
            <w:pPr>
              <w:pStyle w:val="ListParagraph"/>
              <w:numPr>
                <w:ilvl w:val="0"/>
                <w:numId w:val="17"/>
              </w:numPr>
              <w:spacing w:after="0" w:line="240" w:lineRule="auto"/>
              <w:ind w:left="714" w:hanging="357"/>
              <w:rPr>
                <w:rFonts w:ascii="Arial" w:hAnsi="Arial" w:cs="Arial"/>
                <w:color w:val="000000" w:themeColor="text1"/>
                <w:sz w:val="18"/>
                <w:szCs w:val="18"/>
                <w:lang w:val="fr-CA"/>
              </w:rPr>
            </w:pPr>
            <w:r w:rsidRPr="00674DAC">
              <w:rPr>
                <w:rFonts w:ascii="Arial" w:hAnsi="Arial" w:cs="Arial"/>
                <w:color w:val="000000" w:themeColor="text1"/>
                <w:sz w:val="18"/>
                <w:szCs w:val="18"/>
                <w:lang w:val="fr-CA"/>
              </w:rPr>
              <w:t>2.2.8.4.3 Test case 3 – Emergency call, invalid radio (scénario d’essai 3 : appel d’urgence, poste radio non valide);</w:t>
            </w:r>
          </w:p>
          <w:p w:rsidR="00ED4471" w:rsidRPr="00674DAC" w:rsidRDefault="00ED4471" w:rsidP="00ED4471">
            <w:pPr>
              <w:pStyle w:val="ListParagraph"/>
              <w:numPr>
                <w:ilvl w:val="0"/>
                <w:numId w:val="17"/>
              </w:numPr>
              <w:spacing w:after="0" w:line="240" w:lineRule="auto"/>
              <w:ind w:left="714" w:hanging="357"/>
              <w:rPr>
                <w:rFonts w:ascii="Arial" w:hAnsi="Arial" w:cs="Arial"/>
                <w:color w:val="000000" w:themeColor="text1"/>
                <w:sz w:val="18"/>
                <w:szCs w:val="18"/>
                <w:lang w:val="fr-CA"/>
              </w:rPr>
            </w:pPr>
            <w:r w:rsidRPr="00674DAC">
              <w:rPr>
                <w:rFonts w:ascii="Arial" w:hAnsi="Arial" w:cs="Arial"/>
                <w:color w:val="000000" w:themeColor="text1"/>
                <w:sz w:val="18"/>
                <w:szCs w:val="18"/>
                <w:lang w:val="fr-CA"/>
              </w:rPr>
              <w:t>2.2.8.4.6 Test Case 6 – Emergency call request ruthless pre-emption (scénario d’essai 6 : demande d’appel d’urgence en priorité absolue);</w:t>
            </w:r>
          </w:p>
          <w:p w:rsidR="00ED4471" w:rsidRPr="00674DAC" w:rsidRDefault="00ED4471" w:rsidP="00ED4471">
            <w:pPr>
              <w:pStyle w:val="ListParagraph"/>
              <w:numPr>
                <w:ilvl w:val="0"/>
                <w:numId w:val="17"/>
              </w:numPr>
              <w:spacing w:after="0" w:line="240" w:lineRule="auto"/>
              <w:ind w:left="714" w:hanging="357"/>
              <w:rPr>
                <w:rFonts w:ascii="Arial" w:hAnsi="Arial" w:cs="Arial"/>
                <w:color w:val="000000" w:themeColor="text1"/>
                <w:sz w:val="18"/>
                <w:szCs w:val="18"/>
                <w:lang w:val="fr-CA"/>
              </w:rPr>
            </w:pPr>
            <w:r w:rsidRPr="00674DAC">
              <w:rPr>
                <w:rFonts w:ascii="Arial" w:hAnsi="Arial" w:cs="Arial"/>
                <w:color w:val="000000" w:themeColor="text1"/>
                <w:sz w:val="18"/>
                <w:szCs w:val="18"/>
                <w:lang w:val="fr-CA"/>
              </w:rPr>
              <w:t>2.2.10 Test Suite : Encryption (suite d’essais : chiffrement);</w:t>
            </w:r>
          </w:p>
          <w:p w:rsidR="00ED4471" w:rsidRPr="00674DAC" w:rsidRDefault="00ED4471" w:rsidP="00ED4471">
            <w:pPr>
              <w:pStyle w:val="ListParagraph"/>
              <w:numPr>
                <w:ilvl w:val="0"/>
                <w:numId w:val="17"/>
              </w:numPr>
              <w:spacing w:after="0" w:line="240" w:lineRule="auto"/>
              <w:ind w:left="714" w:hanging="357"/>
              <w:rPr>
                <w:rFonts w:ascii="Arial" w:hAnsi="Arial" w:cs="Arial"/>
                <w:color w:val="000000" w:themeColor="text1"/>
                <w:sz w:val="18"/>
                <w:szCs w:val="18"/>
                <w:lang w:val="fr-CA"/>
              </w:rPr>
            </w:pPr>
            <w:r w:rsidRPr="00674DAC">
              <w:rPr>
                <w:rFonts w:ascii="Arial" w:hAnsi="Arial" w:cs="Arial"/>
                <w:color w:val="000000" w:themeColor="text1"/>
                <w:sz w:val="18"/>
                <w:szCs w:val="18"/>
                <w:lang w:val="fr-CA"/>
              </w:rPr>
              <w:t>2.2.12 Test Suite Authentication (suite d’essais : authentification);</w:t>
            </w:r>
          </w:p>
          <w:p w:rsidR="00ED4471" w:rsidRPr="00674DAC" w:rsidRDefault="00ED4471" w:rsidP="00ED4471">
            <w:pPr>
              <w:pStyle w:val="ListParagraph"/>
              <w:numPr>
                <w:ilvl w:val="0"/>
                <w:numId w:val="17"/>
              </w:numPr>
              <w:spacing w:after="0" w:line="240" w:lineRule="auto"/>
              <w:ind w:left="714" w:hanging="357"/>
              <w:rPr>
                <w:rFonts w:ascii="Arial" w:hAnsi="Arial" w:cs="Arial"/>
                <w:color w:val="000000" w:themeColor="text1"/>
                <w:sz w:val="18"/>
                <w:szCs w:val="18"/>
                <w:lang w:val="fr-CA"/>
              </w:rPr>
            </w:pPr>
            <w:r w:rsidRPr="00674DAC">
              <w:rPr>
                <w:rFonts w:ascii="Arial" w:hAnsi="Arial" w:cs="Arial"/>
                <w:color w:val="000000" w:themeColor="text1"/>
                <w:sz w:val="18"/>
                <w:szCs w:val="18"/>
                <w:lang w:val="fr-CA"/>
              </w:rPr>
              <w:t>2.2.15 Test Suite : Call Alert (suite d’essais : alerte d’appel);</w:t>
            </w:r>
          </w:p>
          <w:p w:rsidR="00ED4471" w:rsidRPr="00674DAC" w:rsidRDefault="00ED4471" w:rsidP="00ED4471">
            <w:pPr>
              <w:pStyle w:val="ListParagraph"/>
              <w:numPr>
                <w:ilvl w:val="0"/>
                <w:numId w:val="17"/>
              </w:numPr>
              <w:spacing w:after="0" w:line="240" w:lineRule="auto"/>
              <w:ind w:left="714" w:hanging="357"/>
              <w:rPr>
                <w:rFonts w:ascii="Arial" w:hAnsi="Arial" w:cs="Arial"/>
                <w:color w:val="000000" w:themeColor="text1"/>
                <w:sz w:val="18"/>
                <w:szCs w:val="18"/>
                <w:lang w:val="fr-CA"/>
              </w:rPr>
            </w:pPr>
            <w:r w:rsidRPr="00674DAC">
              <w:rPr>
                <w:rFonts w:ascii="Arial" w:hAnsi="Arial" w:cs="Arial"/>
                <w:color w:val="000000" w:themeColor="text1"/>
                <w:sz w:val="18"/>
                <w:szCs w:val="18"/>
                <w:lang w:val="fr-CA"/>
              </w:rPr>
              <w:t>2.2.16 Test Suite : Short Message (suite d’essais : messages courts);</w:t>
            </w:r>
          </w:p>
          <w:p w:rsidR="00ED4471" w:rsidRPr="00674DAC" w:rsidRDefault="00ED4471" w:rsidP="00ED4471">
            <w:pPr>
              <w:pStyle w:val="ListParagraph"/>
              <w:numPr>
                <w:ilvl w:val="0"/>
                <w:numId w:val="17"/>
              </w:numPr>
              <w:spacing w:after="0" w:line="240" w:lineRule="auto"/>
              <w:ind w:left="714" w:hanging="357"/>
              <w:rPr>
                <w:rFonts w:ascii="Arial" w:hAnsi="Arial" w:cs="Arial"/>
                <w:color w:val="000000" w:themeColor="text1"/>
                <w:sz w:val="18"/>
                <w:szCs w:val="18"/>
                <w:lang w:val="fr-CA"/>
              </w:rPr>
            </w:pPr>
            <w:r w:rsidRPr="00674DAC">
              <w:rPr>
                <w:rFonts w:ascii="Arial" w:hAnsi="Arial" w:cs="Arial"/>
                <w:color w:val="000000" w:themeColor="text1"/>
                <w:sz w:val="18"/>
                <w:szCs w:val="18"/>
                <w:lang w:val="fr-CA"/>
              </w:rPr>
              <w:t>2.2.17 Test Suite : Status Query (suite d’essais : interrogation de l’état);</w:t>
            </w:r>
          </w:p>
          <w:p w:rsidR="00ED4471" w:rsidRPr="00674DAC" w:rsidRDefault="00ED4471" w:rsidP="00ED4471">
            <w:pPr>
              <w:pStyle w:val="ListParagraph"/>
              <w:numPr>
                <w:ilvl w:val="0"/>
                <w:numId w:val="17"/>
              </w:numPr>
              <w:spacing w:after="0" w:line="240" w:lineRule="auto"/>
              <w:ind w:left="714" w:hanging="357"/>
              <w:rPr>
                <w:rFonts w:ascii="Arial" w:hAnsi="Arial" w:cs="Arial"/>
                <w:color w:val="000000" w:themeColor="text1"/>
                <w:sz w:val="18"/>
                <w:szCs w:val="18"/>
                <w:lang w:val="fr-CA"/>
              </w:rPr>
            </w:pPr>
            <w:r w:rsidRPr="00674DAC">
              <w:rPr>
                <w:rFonts w:ascii="Arial" w:hAnsi="Arial" w:cs="Arial"/>
                <w:color w:val="000000" w:themeColor="text1"/>
                <w:sz w:val="18"/>
                <w:szCs w:val="18"/>
                <w:lang w:val="fr-CA"/>
              </w:rPr>
              <w:t>2.2.18 Test Suite : Status Update (suite d’essais : mise à jour sur l’état);</w:t>
            </w:r>
          </w:p>
          <w:p w:rsidR="00ED4471" w:rsidRPr="00674DAC" w:rsidRDefault="00ED4471" w:rsidP="00ED4471">
            <w:pPr>
              <w:pStyle w:val="ListParagraph"/>
              <w:numPr>
                <w:ilvl w:val="0"/>
                <w:numId w:val="17"/>
              </w:numPr>
              <w:spacing w:after="0" w:line="240" w:lineRule="auto"/>
              <w:ind w:left="714" w:hanging="357"/>
              <w:rPr>
                <w:rFonts w:ascii="Arial" w:hAnsi="Arial" w:cs="Arial"/>
                <w:color w:val="000000" w:themeColor="text1"/>
                <w:sz w:val="18"/>
                <w:szCs w:val="18"/>
                <w:lang w:val="fr-CA"/>
              </w:rPr>
            </w:pPr>
            <w:r w:rsidRPr="00674DAC">
              <w:rPr>
                <w:rFonts w:ascii="Arial" w:hAnsi="Arial" w:cs="Arial"/>
                <w:color w:val="000000" w:themeColor="text1"/>
                <w:sz w:val="18"/>
                <w:szCs w:val="18"/>
                <w:lang w:val="fr-CA"/>
              </w:rPr>
              <w:t xml:space="preserve">2.2.19 Test Suite Radio Unit Monitoring (suite </w:t>
            </w:r>
            <w:r w:rsidRPr="00674DAC">
              <w:rPr>
                <w:rFonts w:ascii="Arial" w:hAnsi="Arial" w:cs="Arial"/>
                <w:color w:val="000000" w:themeColor="text1"/>
                <w:sz w:val="18"/>
                <w:szCs w:val="18"/>
                <w:lang w:val="fr-CA"/>
              </w:rPr>
              <w:lastRenderedPageBreak/>
              <w:t>d’essais : supervision des postes radio);</w:t>
            </w:r>
          </w:p>
          <w:p w:rsidR="00ED4471" w:rsidRPr="00674DAC" w:rsidRDefault="00ED4471" w:rsidP="00ED4471">
            <w:pPr>
              <w:pStyle w:val="ListParagraph"/>
              <w:numPr>
                <w:ilvl w:val="0"/>
                <w:numId w:val="17"/>
              </w:numPr>
              <w:spacing w:after="0" w:line="240" w:lineRule="auto"/>
              <w:ind w:left="714" w:hanging="357"/>
              <w:rPr>
                <w:rFonts w:ascii="Arial" w:hAnsi="Arial" w:cs="Arial"/>
                <w:color w:val="000000" w:themeColor="text1"/>
                <w:sz w:val="18"/>
                <w:szCs w:val="18"/>
                <w:lang w:val="fr-CA"/>
              </w:rPr>
            </w:pPr>
            <w:r w:rsidRPr="00674DAC">
              <w:rPr>
                <w:rFonts w:ascii="Arial" w:hAnsi="Arial" w:cs="Arial"/>
                <w:color w:val="000000" w:themeColor="text1"/>
                <w:sz w:val="18"/>
                <w:szCs w:val="18"/>
                <w:lang w:val="fr-CA"/>
              </w:rPr>
              <w:t>2.2.19.4.2 Test case 2 – Radio Unit Monitor – Individual Silent (scénario d’essai 2 : supervision des postes radio — mise en silence d’une radio précise);</w:t>
            </w:r>
          </w:p>
          <w:p w:rsidR="00ED4471" w:rsidRPr="00674DAC" w:rsidRDefault="00ED4471" w:rsidP="00ED4471">
            <w:pPr>
              <w:pStyle w:val="ListParagraph"/>
              <w:numPr>
                <w:ilvl w:val="0"/>
                <w:numId w:val="17"/>
              </w:numPr>
              <w:spacing w:after="0" w:line="240" w:lineRule="auto"/>
              <w:ind w:left="714" w:hanging="357"/>
              <w:rPr>
                <w:rFonts w:ascii="Arial" w:hAnsi="Arial" w:cs="Arial"/>
                <w:color w:val="000000" w:themeColor="text1"/>
                <w:sz w:val="18"/>
                <w:szCs w:val="18"/>
                <w:lang w:val="fr-CA"/>
              </w:rPr>
            </w:pPr>
            <w:r w:rsidRPr="00674DAC">
              <w:rPr>
                <w:rFonts w:ascii="Arial" w:hAnsi="Arial" w:cs="Arial"/>
                <w:color w:val="000000" w:themeColor="text1"/>
                <w:sz w:val="18"/>
                <w:szCs w:val="18"/>
                <w:lang w:val="fr-CA"/>
              </w:rPr>
              <w:t>2.2.20 Test Suite : Radio Unit Disable/Re-enable (suite d’essais : désactivation/réactivation d’un poste radio);</w:t>
            </w:r>
          </w:p>
          <w:p w:rsidR="00ED4471" w:rsidRPr="00674DAC" w:rsidRDefault="00ED4471" w:rsidP="00ED4471">
            <w:pPr>
              <w:pStyle w:val="ListParagraph"/>
              <w:numPr>
                <w:ilvl w:val="0"/>
                <w:numId w:val="17"/>
              </w:numPr>
              <w:spacing w:after="0" w:line="240" w:lineRule="auto"/>
              <w:ind w:left="714" w:hanging="357"/>
              <w:rPr>
                <w:rFonts w:ascii="Arial" w:hAnsi="Arial" w:cs="Arial"/>
                <w:color w:val="000000" w:themeColor="text1"/>
                <w:sz w:val="18"/>
                <w:szCs w:val="18"/>
                <w:lang w:val="fr-CA"/>
              </w:rPr>
            </w:pPr>
            <w:r w:rsidRPr="00674DAC">
              <w:rPr>
                <w:rFonts w:ascii="Arial" w:hAnsi="Arial" w:cs="Arial"/>
                <w:color w:val="000000" w:themeColor="text1"/>
                <w:sz w:val="18"/>
                <w:szCs w:val="18"/>
                <w:lang w:val="fr-CA"/>
              </w:rPr>
              <w:t>2.2.21 Test Suite Radio Check (suite d’essais : vérification d’un poste radio);</w:t>
            </w:r>
          </w:p>
          <w:p w:rsidR="00ED4471" w:rsidRPr="00674DAC" w:rsidRDefault="00ED4471" w:rsidP="00ED4471">
            <w:pPr>
              <w:pStyle w:val="ListParagraph"/>
              <w:numPr>
                <w:ilvl w:val="0"/>
                <w:numId w:val="17"/>
              </w:numPr>
              <w:spacing w:after="0" w:line="240" w:lineRule="auto"/>
              <w:ind w:left="714" w:hanging="357"/>
              <w:rPr>
                <w:rFonts w:ascii="Arial" w:hAnsi="Arial" w:cs="Arial"/>
                <w:color w:val="000000" w:themeColor="text1"/>
                <w:sz w:val="18"/>
                <w:szCs w:val="18"/>
                <w:lang w:val="fr-CA"/>
              </w:rPr>
            </w:pPr>
            <w:r w:rsidRPr="00674DAC">
              <w:rPr>
                <w:rFonts w:ascii="Arial" w:hAnsi="Arial" w:cs="Arial"/>
                <w:color w:val="000000" w:themeColor="text1"/>
                <w:sz w:val="18"/>
                <w:szCs w:val="18"/>
                <w:lang w:val="fr-CA"/>
              </w:rPr>
              <w:t>2.2.22 Test Suite : Radio Detach (suite d’essais : déconnexion d’un poste radio).</w:t>
            </w:r>
          </w:p>
        </w:tc>
        <w:tc>
          <w:tcPr>
            <w:tcW w:w="720" w:type="dxa"/>
          </w:tcPr>
          <w:p w:rsidR="00ED4471" w:rsidRPr="00674DAC" w:rsidRDefault="00ED4471" w:rsidP="00ED4471">
            <w:pPr>
              <w:spacing w:line="240" w:lineRule="auto"/>
              <w:jc w:val="center"/>
              <w:rPr>
                <w:rFonts w:ascii="Arial" w:hAnsi="Arial" w:cs="Arial"/>
                <w:color w:val="000000" w:themeColor="text1"/>
                <w:lang w:val="fr-CA"/>
              </w:rPr>
            </w:pPr>
          </w:p>
        </w:tc>
        <w:tc>
          <w:tcPr>
            <w:tcW w:w="630" w:type="dxa"/>
          </w:tcPr>
          <w:p w:rsidR="00ED4471" w:rsidRPr="00674DAC" w:rsidRDefault="00ED4471" w:rsidP="00ED4471">
            <w:pPr>
              <w:spacing w:line="240" w:lineRule="auto"/>
              <w:jc w:val="center"/>
              <w:rPr>
                <w:rFonts w:ascii="Arial" w:hAnsi="Arial" w:cs="Arial"/>
                <w:color w:val="000000" w:themeColor="text1"/>
                <w:lang w:val="fr-CA"/>
              </w:rPr>
            </w:pPr>
          </w:p>
        </w:tc>
        <w:tc>
          <w:tcPr>
            <w:tcW w:w="1710" w:type="dxa"/>
            <w:vAlign w:val="center"/>
          </w:tcPr>
          <w:p w:rsidR="00ED4471" w:rsidRPr="00674DAC" w:rsidRDefault="00ED4471" w:rsidP="00ED4471">
            <w:pPr>
              <w:jc w:val="center"/>
              <w:rPr>
                <w:color w:val="000000" w:themeColor="text1"/>
                <w:lang w:val="fr-CA"/>
              </w:rPr>
            </w:pPr>
          </w:p>
        </w:tc>
        <w:tc>
          <w:tcPr>
            <w:tcW w:w="4320" w:type="dxa"/>
          </w:tcPr>
          <w:p w:rsidR="00ED4471" w:rsidRPr="00674DAC" w:rsidRDefault="00ED4471" w:rsidP="00ED4471">
            <w:pPr>
              <w:spacing w:line="240" w:lineRule="auto"/>
              <w:jc w:val="center"/>
              <w:rPr>
                <w:rFonts w:ascii="Arial" w:hAnsi="Arial" w:cs="Arial"/>
                <w:color w:val="000000" w:themeColor="text1"/>
                <w:lang w:val="fr-CA"/>
              </w:rPr>
            </w:pPr>
          </w:p>
        </w:tc>
      </w:tr>
      <w:tr w:rsidR="00ED4471" w:rsidRPr="00B348FA" w:rsidTr="00747E6E">
        <w:trPr>
          <w:trHeight w:val="458"/>
        </w:trPr>
        <w:tc>
          <w:tcPr>
            <w:tcW w:w="13338" w:type="dxa"/>
            <w:gridSpan w:val="6"/>
            <w:shd w:val="clear" w:color="auto" w:fill="D9D9D9" w:themeFill="background1" w:themeFillShade="D9"/>
            <w:vAlign w:val="center"/>
          </w:tcPr>
          <w:p w:rsidR="00ED4471" w:rsidRPr="00674DAC" w:rsidRDefault="00ED4471" w:rsidP="00ED4471">
            <w:pPr>
              <w:spacing w:line="240" w:lineRule="auto"/>
              <w:rPr>
                <w:rFonts w:ascii="Arial" w:hAnsi="Arial" w:cs="Arial"/>
                <w:b/>
                <w:color w:val="000000" w:themeColor="text1"/>
                <w:sz w:val="20"/>
                <w:szCs w:val="20"/>
                <w:lang w:val="fr-CA"/>
              </w:rPr>
            </w:pPr>
            <w:r w:rsidRPr="00674DAC">
              <w:rPr>
                <w:rFonts w:ascii="Arial" w:hAnsi="Arial" w:cs="Arial"/>
                <w:color w:val="000000" w:themeColor="text1"/>
                <w:sz w:val="20"/>
                <w:szCs w:val="20"/>
                <w:lang w:val="fr-CA"/>
              </w:rPr>
              <w:lastRenderedPageBreak/>
              <w:t>5.5  Fonctionnement conventionnel conforme à la norme P25</w:t>
            </w:r>
          </w:p>
        </w:tc>
      </w:tr>
      <w:tr w:rsidR="00ED4471" w:rsidRPr="00B348FA" w:rsidTr="00596976">
        <w:trPr>
          <w:trHeight w:val="434"/>
        </w:trPr>
        <w:tc>
          <w:tcPr>
            <w:tcW w:w="1368" w:type="dxa"/>
          </w:tcPr>
          <w:p w:rsidR="00ED4471" w:rsidRPr="00674DAC" w:rsidRDefault="00ED4471" w:rsidP="00ED4471">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5.5.1</w:t>
            </w:r>
          </w:p>
        </w:tc>
        <w:tc>
          <w:tcPr>
            <w:tcW w:w="4590" w:type="dxa"/>
          </w:tcPr>
          <w:p w:rsidR="00ED4471" w:rsidRPr="00674DAC" w:rsidRDefault="00ED4471" w:rsidP="00ED4471">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L’équipement radio  doit fonctionner sur des systèmes P25 conventionnel.</w:t>
            </w:r>
          </w:p>
        </w:tc>
        <w:tc>
          <w:tcPr>
            <w:tcW w:w="720" w:type="dxa"/>
          </w:tcPr>
          <w:p w:rsidR="00ED4471" w:rsidRPr="00674DAC" w:rsidRDefault="00ED4471" w:rsidP="00ED4471">
            <w:pPr>
              <w:spacing w:after="0" w:line="240" w:lineRule="auto"/>
              <w:jc w:val="center"/>
              <w:rPr>
                <w:rFonts w:ascii="Arial" w:hAnsi="Arial" w:cs="Arial"/>
                <w:b/>
                <w:color w:val="000000" w:themeColor="text1"/>
                <w:sz w:val="20"/>
                <w:szCs w:val="20"/>
                <w:lang w:val="fr-CA"/>
              </w:rPr>
            </w:pPr>
          </w:p>
        </w:tc>
        <w:tc>
          <w:tcPr>
            <w:tcW w:w="630" w:type="dxa"/>
          </w:tcPr>
          <w:p w:rsidR="00ED4471" w:rsidRPr="00674DAC" w:rsidRDefault="00ED4471" w:rsidP="00ED4471">
            <w:pPr>
              <w:spacing w:after="0" w:line="240" w:lineRule="auto"/>
              <w:jc w:val="center"/>
              <w:rPr>
                <w:rFonts w:ascii="Arial" w:hAnsi="Arial" w:cs="Arial"/>
                <w:b/>
                <w:color w:val="000000" w:themeColor="text1"/>
                <w:sz w:val="20"/>
                <w:szCs w:val="20"/>
                <w:lang w:val="fr-CA"/>
              </w:rPr>
            </w:pPr>
          </w:p>
        </w:tc>
        <w:tc>
          <w:tcPr>
            <w:tcW w:w="1710" w:type="dxa"/>
            <w:vAlign w:val="center"/>
          </w:tcPr>
          <w:p w:rsidR="00ED4471" w:rsidRPr="00674DAC" w:rsidRDefault="00ED4471" w:rsidP="00ED4471">
            <w:pPr>
              <w:jc w:val="center"/>
              <w:rPr>
                <w:rFonts w:ascii="Arial" w:hAnsi="Arial" w:cs="Arial"/>
                <w:color w:val="000000" w:themeColor="text1"/>
                <w:sz w:val="18"/>
                <w:szCs w:val="18"/>
                <w:lang w:val="fr-CA"/>
              </w:rPr>
            </w:pPr>
          </w:p>
        </w:tc>
        <w:tc>
          <w:tcPr>
            <w:tcW w:w="4320" w:type="dxa"/>
            <w:vAlign w:val="center"/>
          </w:tcPr>
          <w:p w:rsidR="00ED4471" w:rsidRPr="00674DAC" w:rsidRDefault="00ED4471" w:rsidP="00ED4471">
            <w:pPr>
              <w:spacing w:line="240" w:lineRule="auto"/>
              <w:jc w:val="center"/>
              <w:rPr>
                <w:rFonts w:ascii="Arial" w:hAnsi="Arial" w:cs="Arial"/>
                <w:b/>
                <w:color w:val="000000" w:themeColor="text1"/>
                <w:sz w:val="20"/>
                <w:szCs w:val="20"/>
                <w:lang w:val="fr-CA"/>
              </w:rPr>
            </w:pPr>
          </w:p>
        </w:tc>
      </w:tr>
      <w:tr w:rsidR="00ED4471" w:rsidRPr="00B348FA" w:rsidTr="00596976">
        <w:trPr>
          <w:trHeight w:val="459"/>
        </w:trPr>
        <w:tc>
          <w:tcPr>
            <w:tcW w:w="1368" w:type="dxa"/>
          </w:tcPr>
          <w:p w:rsidR="00ED4471" w:rsidRPr="00674DAC" w:rsidRDefault="00ED4471" w:rsidP="00ED4471">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5.5.2</w:t>
            </w:r>
          </w:p>
        </w:tc>
        <w:tc>
          <w:tcPr>
            <w:tcW w:w="4590" w:type="dxa"/>
          </w:tcPr>
          <w:p w:rsidR="00ED4471" w:rsidRPr="00674DAC" w:rsidRDefault="00ED4471" w:rsidP="00ED4471">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L’équipement radio  doit pouvoir prendre en charge les communications simplex P25.</w:t>
            </w:r>
          </w:p>
        </w:tc>
        <w:tc>
          <w:tcPr>
            <w:tcW w:w="720" w:type="dxa"/>
          </w:tcPr>
          <w:p w:rsidR="00ED4471" w:rsidRPr="00674DAC" w:rsidRDefault="00ED4471" w:rsidP="00ED4471">
            <w:pPr>
              <w:spacing w:after="0" w:line="240" w:lineRule="auto"/>
              <w:jc w:val="center"/>
              <w:rPr>
                <w:rFonts w:ascii="Arial" w:hAnsi="Arial" w:cs="Arial"/>
                <w:b/>
                <w:color w:val="000000" w:themeColor="text1"/>
                <w:sz w:val="20"/>
                <w:szCs w:val="20"/>
                <w:lang w:val="fr-CA"/>
              </w:rPr>
            </w:pPr>
          </w:p>
        </w:tc>
        <w:tc>
          <w:tcPr>
            <w:tcW w:w="630" w:type="dxa"/>
          </w:tcPr>
          <w:p w:rsidR="00ED4471" w:rsidRPr="00674DAC" w:rsidRDefault="00ED4471" w:rsidP="00ED4471">
            <w:pPr>
              <w:spacing w:after="0" w:line="240" w:lineRule="auto"/>
              <w:jc w:val="center"/>
              <w:rPr>
                <w:rFonts w:ascii="Arial" w:hAnsi="Arial" w:cs="Arial"/>
                <w:b/>
                <w:color w:val="000000" w:themeColor="text1"/>
                <w:sz w:val="20"/>
                <w:szCs w:val="20"/>
                <w:lang w:val="fr-CA"/>
              </w:rPr>
            </w:pPr>
          </w:p>
        </w:tc>
        <w:tc>
          <w:tcPr>
            <w:tcW w:w="1710" w:type="dxa"/>
            <w:vAlign w:val="center"/>
          </w:tcPr>
          <w:p w:rsidR="00ED4471" w:rsidRPr="00674DAC" w:rsidRDefault="00ED4471" w:rsidP="00ED4471">
            <w:pPr>
              <w:jc w:val="center"/>
              <w:rPr>
                <w:color w:val="000000" w:themeColor="text1"/>
                <w:lang w:val="fr-CA"/>
              </w:rPr>
            </w:pPr>
          </w:p>
        </w:tc>
        <w:tc>
          <w:tcPr>
            <w:tcW w:w="4320" w:type="dxa"/>
            <w:vAlign w:val="center"/>
          </w:tcPr>
          <w:p w:rsidR="00ED4471" w:rsidRPr="00674DAC" w:rsidRDefault="00ED4471" w:rsidP="00ED4471">
            <w:pPr>
              <w:spacing w:line="240" w:lineRule="auto"/>
              <w:jc w:val="center"/>
              <w:rPr>
                <w:rFonts w:ascii="Arial" w:hAnsi="Arial" w:cs="Arial"/>
                <w:b/>
                <w:color w:val="000000" w:themeColor="text1"/>
                <w:sz w:val="20"/>
                <w:szCs w:val="20"/>
                <w:lang w:val="fr-CA"/>
              </w:rPr>
            </w:pPr>
          </w:p>
        </w:tc>
      </w:tr>
      <w:tr w:rsidR="00ED4471" w:rsidRPr="00B348FA" w:rsidTr="00747E6E">
        <w:trPr>
          <w:trHeight w:val="710"/>
        </w:trPr>
        <w:tc>
          <w:tcPr>
            <w:tcW w:w="1368" w:type="dxa"/>
          </w:tcPr>
          <w:p w:rsidR="00ED4471" w:rsidRPr="00674DAC" w:rsidRDefault="00ED4471" w:rsidP="00ED4471">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5.5.3</w:t>
            </w:r>
          </w:p>
        </w:tc>
        <w:tc>
          <w:tcPr>
            <w:tcW w:w="4590" w:type="dxa"/>
          </w:tcPr>
          <w:p w:rsidR="00ED4471" w:rsidRPr="00674DAC" w:rsidRDefault="00ED4471" w:rsidP="00ED4471">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L’équipement radio  doit fonctionner au mode balayage par vote sur des systèmes P25 conventionnel.</w:t>
            </w:r>
          </w:p>
        </w:tc>
        <w:tc>
          <w:tcPr>
            <w:tcW w:w="720" w:type="dxa"/>
          </w:tcPr>
          <w:p w:rsidR="00ED4471" w:rsidRPr="00674DAC" w:rsidRDefault="00ED4471" w:rsidP="00ED4471">
            <w:pPr>
              <w:spacing w:after="0" w:line="240" w:lineRule="auto"/>
              <w:jc w:val="center"/>
              <w:rPr>
                <w:rFonts w:ascii="Arial" w:hAnsi="Arial" w:cs="Arial"/>
                <w:b/>
                <w:color w:val="000000" w:themeColor="text1"/>
                <w:sz w:val="20"/>
                <w:szCs w:val="20"/>
                <w:lang w:val="fr-CA"/>
              </w:rPr>
            </w:pPr>
          </w:p>
        </w:tc>
        <w:tc>
          <w:tcPr>
            <w:tcW w:w="630" w:type="dxa"/>
          </w:tcPr>
          <w:p w:rsidR="00ED4471" w:rsidRPr="00674DAC" w:rsidRDefault="00ED4471" w:rsidP="00ED4471">
            <w:pPr>
              <w:spacing w:after="0" w:line="240" w:lineRule="auto"/>
              <w:jc w:val="center"/>
              <w:rPr>
                <w:rFonts w:ascii="Arial" w:hAnsi="Arial" w:cs="Arial"/>
                <w:b/>
                <w:color w:val="000000" w:themeColor="text1"/>
                <w:sz w:val="20"/>
                <w:szCs w:val="20"/>
                <w:lang w:val="fr-CA"/>
              </w:rPr>
            </w:pPr>
          </w:p>
        </w:tc>
        <w:tc>
          <w:tcPr>
            <w:tcW w:w="1710" w:type="dxa"/>
            <w:vAlign w:val="center"/>
          </w:tcPr>
          <w:p w:rsidR="00ED4471" w:rsidRPr="00674DAC" w:rsidRDefault="00ED4471" w:rsidP="00ED4471">
            <w:pPr>
              <w:jc w:val="center"/>
              <w:rPr>
                <w:rFonts w:ascii="Arial" w:hAnsi="Arial" w:cs="Arial"/>
                <w:color w:val="000000" w:themeColor="text1"/>
                <w:sz w:val="18"/>
                <w:szCs w:val="18"/>
                <w:lang w:val="fr-CA"/>
              </w:rPr>
            </w:pPr>
          </w:p>
        </w:tc>
        <w:tc>
          <w:tcPr>
            <w:tcW w:w="4320" w:type="dxa"/>
            <w:vAlign w:val="center"/>
          </w:tcPr>
          <w:p w:rsidR="00ED4471" w:rsidRPr="00674DAC" w:rsidRDefault="00ED4471" w:rsidP="00ED4471">
            <w:pPr>
              <w:spacing w:line="240" w:lineRule="auto"/>
              <w:jc w:val="center"/>
              <w:rPr>
                <w:rFonts w:ascii="Arial" w:hAnsi="Arial" w:cs="Arial"/>
                <w:b/>
                <w:color w:val="000000" w:themeColor="text1"/>
                <w:sz w:val="20"/>
                <w:szCs w:val="20"/>
                <w:lang w:val="fr-CA"/>
              </w:rPr>
            </w:pPr>
          </w:p>
        </w:tc>
      </w:tr>
      <w:tr w:rsidR="00ED4471" w:rsidRPr="00B348FA" w:rsidTr="00747E6E">
        <w:trPr>
          <w:trHeight w:val="710"/>
        </w:trPr>
        <w:tc>
          <w:tcPr>
            <w:tcW w:w="1368" w:type="dxa"/>
          </w:tcPr>
          <w:p w:rsidR="00ED4471" w:rsidRPr="00674DAC" w:rsidRDefault="00ED4471" w:rsidP="00ED4471">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5.5.4</w:t>
            </w:r>
          </w:p>
        </w:tc>
        <w:tc>
          <w:tcPr>
            <w:tcW w:w="4590" w:type="dxa"/>
          </w:tcPr>
          <w:p w:rsidR="00ED4471" w:rsidRPr="00674DAC" w:rsidRDefault="00ED4471" w:rsidP="00ED4471">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Offrants doivent préciser si l’équipement radio  est en mesure de balayer et recevoir sur sa propre fréquence d’émission de balayage par vote de l’unité d’abonné lorsque l’équipement est en mode de fonctionnement balayage par vote P25 conventionnel.</w:t>
            </w:r>
          </w:p>
        </w:tc>
        <w:tc>
          <w:tcPr>
            <w:tcW w:w="720" w:type="dxa"/>
          </w:tcPr>
          <w:p w:rsidR="00ED4471" w:rsidRPr="00674DAC" w:rsidRDefault="00ED4471" w:rsidP="00ED4471">
            <w:pPr>
              <w:spacing w:after="0" w:line="240" w:lineRule="auto"/>
              <w:jc w:val="center"/>
              <w:rPr>
                <w:rFonts w:ascii="Arial" w:hAnsi="Arial" w:cs="Arial"/>
                <w:b/>
                <w:color w:val="000000" w:themeColor="text1"/>
                <w:sz w:val="20"/>
                <w:szCs w:val="20"/>
                <w:lang w:val="fr-CA"/>
              </w:rPr>
            </w:pPr>
          </w:p>
        </w:tc>
        <w:tc>
          <w:tcPr>
            <w:tcW w:w="630" w:type="dxa"/>
          </w:tcPr>
          <w:p w:rsidR="00ED4471" w:rsidRPr="00674DAC" w:rsidRDefault="00ED4471" w:rsidP="00ED4471">
            <w:pPr>
              <w:spacing w:after="0" w:line="240" w:lineRule="auto"/>
              <w:jc w:val="center"/>
              <w:rPr>
                <w:rFonts w:ascii="Arial" w:hAnsi="Arial" w:cs="Arial"/>
                <w:b/>
                <w:color w:val="000000" w:themeColor="text1"/>
                <w:sz w:val="20"/>
                <w:szCs w:val="20"/>
                <w:lang w:val="fr-CA"/>
              </w:rPr>
            </w:pPr>
          </w:p>
        </w:tc>
        <w:tc>
          <w:tcPr>
            <w:tcW w:w="1710" w:type="dxa"/>
            <w:vAlign w:val="center"/>
          </w:tcPr>
          <w:p w:rsidR="00ED4471" w:rsidRPr="00674DAC" w:rsidRDefault="00ED4471" w:rsidP="00ED4471">
            <w:pPr>
              <w:jc w:val="center"/>
              <w:rPr>
                <w:rFonts w:ascii="Arial" w:hAnsi="Arial" w:cs="Arial"/>
                <w:color w:val="000000" w:themeColor="text1"/>
                <w:sz w:val="18"/>
                <w:szCs w:val="18"/>
                <w:lang w:val="fr-CA"/>
              </w:rPr>
            </w:pPr>
          </w:p>
        </w:tc>
        <w:tc>
          <w:tcPr>
            <w:tcW w:w="4320" w:type="dxa"/>
            <w:vAlign w:val="center"/>
          </w:tcPr>
          <w:p w:rsidR="00ED4471" w:rsidRPr="00674DAC" w:rsidRDefault="00ED4471" w:rsidP="00ED4471">
            <w:pPr>
              <w:spacing w:line="240" w:lineRule="auto"/>
              <w:jc w:val="center"/>
              <w:rPr>
                <w:rFonts w:ascii="Arial" w:hAnsi="Arial" w:cs="Arial"/>
                <w:b/>
                <w:color w:val="000000" w:themeColor="text1"/>
                <w:sz w:val="20"/>
                <w:szCs w:val="20"/>
                <w:lang w:val="fr-CA"/>
              </w:rPr>
            </w:pPr>
          </w:p>
        </w:tc>
      </w:tr>
      <w:tr w:rsidR="00ED4471" w:rsidRPr="00B348FA" w:rsidTr="00747E6E">
        <w:trPr>
          <w:trHeight w:val="710"/>
        </w:trPr>
        <w:tc>
          <w:tcPr>
            <w:tcW w:w="1368" w:type="dxa"/>
          </w:tcPr>
          <w:p w:rsidR="00ED4471" w:rsidRPr="00674DAC" w:rsidRDefault="00ED4471" w:rsidP="00ED4471">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5.5.5</w:t>
            </w:r>
          </w:p>
        </w:tc>
        <w:tc>
          <w:tcPr>
            <w:tcW w:w="4590" w:type="dxa"/>
          </w:tcPr>
          <w:p w:rsidR="00ED4471" w:rsidRPr="00674DAC" w:rsidRDefault="00ED4471" w:rsidP="00ED4471">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Offrants doivent indiquer toute restriction sur la gamme de fréquences admissible et le nombre de fréquences admissible dans la liste du mode balayage par vote P25 conventionnel.</w:t>
            </w:r>
          </w:p>
        </w:tc>
        <w:tc>
          <w:tcPr>
            <w:tcW w:w="720" w:type="dxa"/>
          </w:tcPr>
          <w:p w:rsidR="00ED4471" w:rsidRPr="00674DAC" w:rsidRDefault="00ED4471" w:rsidP="00ED4471">
            <w:pPr>
              <w:spacing w:after="0" w:line="240" w:lineRule="auto"/>
              <w:jc w:val="center"/>
              <w:rPr>
                <w:rFonts w:ascii="Arial" w:hAnsi="Arial" w:cs="Arial"/>
                <w:b/>
                <w:color w:val="000000" w:themeColor="text1"/>
                <w:sz w:val="20"/>
                <w:szCs w:val="20"/>
                <w:lang w:val="fr-CA"/>
              </w:rPr>
            </w:pPr>
          </w:p>
        </w:tc>
        <w:tc>
          <w:tcPr>
            <w:tcW w:w="630" w:type="dxa"/>
          </w:tcPr>
          <w:p w:rsidR="00ED4471" w:rsidRPr="00674DAC" w:rsidRDefault="00ED4471" w:rsidP="00ED4471">
            <w:pPr>
              <w:spacing w:after="0" w:line="240" w:lineRule="auto"/>
              <w:jc w:val="center"/>
              <w:rPr>
                <w:rFonts w:ascii="Arial" w:hAnsi="Arial" w:cs="Arial"/>
                <w:b/>
                <w:color w:val="000000" w:themeColor="text1"/>
                <w:sz w:val="20"/>
                <w:szCs w:val="20"/>
                <w:lang w:val="fr-CA"/>
              </w:rPr>
            </w:pPr>
          </w:p>
        </w:tc>
        <w:tc>
          <w:tcPr>
            <w:tcW w:w="1710" w:type="dxa"/>
            <w:vAlign w:val="center"/>
          </w:tcPr>
          <w:p w:rsidR="00ED4471" w:rsidRPr="00674DAC" w:rsidRDefault="00ED4471" w:rsidP="00ED4471">
            <w:pPr>
              <w:jc w:val="center"/>
              <w:rPr>
                <w:color w:val="000000" w:themeColor="text1"/>
                <w:lang w:val="fr-CA"/>
              </w:rPr>
            </w:pPr>
          </w:p>
        </w:tc>
        <w:tc>
          <w:tcPr>
            <w:tcW w:w="4320" w:type="dxa"/>
            <w:vAlign w:val="center"/>
          </w:tcPr>
          <w:p w:rsidR="00ED4471" w:rsidRPr="00674DAC" w:rsidRDefault="00ED4471" w:rsidP="00ED4471">
            <w:pPr>
              <w:spacing w:line="240" w:lineRule="auto"/>
              <w:jc w:val="center"/>
              <w:rPr>
                <w:rFonts w:ascii="Arial" w:hAnsi="Arial" w:cs="Arial"/>
                <w:b/>
                <w:color w:val="000000" w:themeColor="text1"/>
                <w:sz w:val="20"/>
                <w:szCs w:val="20"/>
                <w:lang w:val="fr-CA"/>
              </w:rPr>
            </w:pPr>
          </w:p>
        </w:tc>
      </w:tr>
      <w:tr w:rsidR="00ED4471" w:rsidRPr="00B348FA" w:rsidTr="00747E6E">
        <w:trPr>
          <w:trHeight w:val="710"/>
        </w:trPr>
        <w:tc>
          <w:tcPr>
            <w:tcW w:w="1368" w:type="dxa"/>
          </w:tcPr>
          <w:p w:rsidR="00ED4471" w:rsidRPr="00674DAC" w:rsidRDefault="00ED4471" w:rsidP="00ED4471">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5.5.6</w:t>
            </w:r>
          </w:p>
        </w:tc>
        <w:tc>
          <w:tcPr>
            <w:tcW w:w="4590" w:type="dxa"/>
          </w:tcPr>
          <w:p w:rsidR="00ED4471" w:rsidRPr="00674DAC" w:rsidRDefault="00ED4471" w:rsidP="00ED4471">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 xml:space="preserve">Les Offrants doivent décrire en détail la fonctionnalité de balayage par vote P25 conventionnel, y compris notamment les algorithmes utilisés, la vitesse de </w:t>
            </w:r>
            <w:r w:rsidRPr="00674DAC">
              <w:rPr>
                <w:rFonts w:ascii="Arial" w:hAnsi="Arial" w:cs="Arial"/>
                <w:color w:val="000000" w:themeColor="text1"/>
                <w:sz w:val="18"/>
                <w:szCs w:val="18"/>
                <w:lang w:val="fr-CA"/>
              </w:rPr>
              <w:lastRenderedPageBreak/>
              <w:t>balayage, les valeurs de seuil pour le taux d’erreur binaire (TEB) et l’indicateur d’intensité du signal reçu (RSSI), ainsi que les mesures de rendement clés utilisées pour choisir le meilleur canal.</w:t>
            </w:r>
          </w:p>
        </w:tc>
        <w:tc>
          <w:tcPr>
            <w:tcW w:w="720" w:type="dxa"/>
          </w:tcPr>
          <w:p w:rsidR="00ED4471" w:rsidRPr="00674DAC" w:rsidRDefault="00ED4471" w:rsidP="00ED4471">
            <w:pPr>
              <w:spacing w:after="0" w:line="240" w:lineRule="auto"/>
              <w:jc w:val="center"/>
              <w:rPr>
                <w:rFonts w:ascii="Arial" w:hAnsi="Arial" w:cs="Arial"/>
                <w:b/>
                <w:color w:val="000000" w:themeColor="text1"/>
                <w:sz w:val="20"/>
                <w:szCs w:val="20"/>
                <w:lang w:val="fr-CA"/>
              </w:rPr>
            </w:pPr>
          </w:p>
        </w:tc>
        <w:tc>
          <w:tcPr>
            <w:tcW w:w="630" w:type="dxa"/>
          </w:tcPr>
          <w:p w:rsidR="00ED4471" w:rsidRPr="00674DAC" w:rsidRDefault="00ED4471" w:rsidP="00ED4471">
            <w:pPr>
              <w:spacing w:after="0" w:line="240" w:lineRule="auto"/>
              <w:jc w:val="center"/>
              <w:rPr>
                <w:rFonts w:ascii="Arial" w:hAnsi="Arial" w:cs="Arial"/>
                <w:b/>
                <w:color w:val="000000" w:themeColor="text1"/>
                <w:sz w:val="20"/>
                <w:szCs w:val="20"/>
                <w:lang w:val="fr-CA"/>
              </w:rPr>
            </w:pPr>
          </w:p>
        </w:tc>
        <w:tc>
          <w:tcPr>
            <w:tcW w:w="1710" w:type="dxa"/>
            <w:vAlign w:val="center"/>
          </w:tcPr>
          <w:p w:rsidR="00ED4471" w:rsidRPr="00674DAC" w:rsidRDefault="00ED4471" w:rsidP="00ED4471">
            <w:pPr>
              <w:jc w:val="center"/>
              <w:rPr>
                <w:rFonts w:ascii="Arial" w:hAnsi="Arial" w:cs="Arial"/>
                <w:color w:val="000000" w:themeColor="text1"/>
                <w:sz w:val="18"/>
                <w:szCs w:val="18"/>
                <w:lang w:val="fr-CA"/>
              </w:rPr>
            </w:pPr>
          </w:p>
        </w:tc>
        <w:tc>
          <w:tcPr>
            <w:tcW w:w="4320" w:type="dxa"/>
            <w:vAlign w:val="center"/>
          </w:tcPr>
          <w:p w:rsidR="00ED4471" w:rsidRPr="00674DAC" w:rsidRDefault="00ED4471" w:rsidP="00ED4471">
            <w:pPr>
              <w:spacing w:line="240" w:lineRule="auto"/>
              <w:jc w:val="center"/>
              <w:rPr>
                <w:rFonts w:ascii="Arial" w:hAnsi="Arial" w:cs="Arial"/>
                <w:b/>
                <w:color w:val="000000" w:themeColor="text1"/>
                <w:sz w:val="20"/>
                <w:szCs w:val="20"/>
                <w:lang w:val="fr-CA"/>
              </w:rPr>
            </w:pPr>
          </w:p>
        </w:tc>
      </w:tr>
      <w:tr w:rsidR="00ED4471" w:rsidRPr="00B348FA" w:rsidTr="00747E6E">
        <w:trPr>
          <w:trHeight w:val="710"/>
        </w:trPr>
        <w:tc>
          <w:tcPr>
            <w:tcW w:w="1368" w:type="dxa"/>
          </w:tcPr>
          <w:p w:rsidR="00ED4471" w:rsidRPr="00674DAC" w:rsidRDefault="00ED4471" w:rsidP="00ED4471">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5.5.7</w:t>
            </w:r>
          </w:p>
        </w:tc>
        <w:tc>
          <w:tcPr>
            <w:tcW w:w="4590" w:type="dxa"/>
          </w:tcPr>
          <w:p w:rsidR="00ED4471" w:rsidRPr="00674DAC" w:rsidRDefault="00ED4471" w:rsidP="00ED4471">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Dans une configuration de système hybride (fonctionnement conventionnel, canaux partagés), les Offrants doivent décrire les différentes méthodes requises, dans le cas échéant, pour passer du fonctionnement conventionnel au fonctionnement à canaux partagés, et vice versa.</w:t>
            </w:r>
          </w:p>
        </w:tc>
        <w:tc>
          <w:tcPr>
            <w:tcW w:w="720" w:type="dxa"/>
          </w:tcPr>
          <w:p w:rsidR="00ED4471" w:rsidRPr="00674DAC" w:rsidRDefault="00ED4471" w:rsidP="00ED4471">
            <w:pPr>
              <w:spacing w:after="0" w:line="240" w:lineRule="auto"/>
              <w:jc w:val="center"/>
              <w:rPr>
                <w:rFonts w:ascii="Arial" w:hAnsi="Arial" w:cs="Arial"/>
                <w:b/>
                <w:color w:val="000000" w:themeColor="text1"/>
                <w:sz w:val="20"/>
                <w:szCs w:val="20"/>
                <w:lang w:val="fr-CA"/>
              </w:rPr>
            </w:pPr>
          </w:p>
        </w:tc>
        <w:tc>
          <w:tcPr>
            <w:tcW w:w="630" w:type="dxa"/>
          </w:tcPr>
          <w:p w:rsidR="00ED4471" w:rsidRPr="00674DAC" w:rsidRDefault="00ED4471" w:rsidP="00ED4471">
            <w:pPr>
              <w:spacing w:after="0" w:line="240" w:lineRule="auto"/>
              <w:jc w:val="center"/>
              <w:rPr>
                <w:rFonts w:ascii="Arial" w:hAnsi="Arial" w:cs="Arial"/>
                <w:b/>
                <w:color w:val="000000" w:themeColor="text1"/>
                <w:sz w:val="20"/>
                <w:szCs w:val="20"/>
                <w:lang w:val="fr-CA"/>
              </w:rPr>
            </w:pPr>
          </w:p>
        </w:tc>
        <w:tc>
          <w:tcPr>
            <w:tcW w:w="1710" w:type="dxa"/>
            <w:vAlign w:val="center"/>
          </w:tcPr>
          <w:p w:rsidR="00ED4471" w:rsidRPr="00674DAC" w:rsidRDefault="00ED4471" w:rsidP="00ED4471">
            <w:pPr>
              <w:jc w:val="center"/>
              <w:rPr>
                <w:rFonts w:ascii="Arial" w:hAnsi="Arial" w:cs="Arial"/>
                <w:color w:val="000000" w:themeColor="text1"/>
                <w:sz w:val="18"/>
                <w:szCs w:val="18"/>
                <w:lang w:val="fr-CA"/>
              </w:rPr>
            </w:pPr>
          </w:p>
        </w:tc>
        <w:tc>
          <w:tcPr>
            <w:tcW w:w="4320" w:type="dxa"/>
            <w:vAlign w:val="center"/>
          </w:tcPr>
          <w:p w:rsidR="00ED4471" w:rsidRPr="00674DAC" w:rsidRDefault="00ED4471" w:rsidP="00ED4471">
            <w:pPr>
              <w:spacing w:line="240" w:lineRule="auto"/>
              <w:jc w:val="center"/>
              <w:rPr>
                <w:rFonts w:ascii="Arial" w:hAnsi="Arial" w:cs="Arial"/>
                <w:b/>
                <w:color w:val="000000" w:themeColor="text1"/>
                <w:sz w:val="20"/>
                <w:szCs w:val="20"/>
                <w:lang w:val="fr-CA"/>
              </w:rPr>
            </w:pPr>
          </w:p>
        </w:tc>
      </w:tr>
      <w:tr w:rsidR="00ED4471" w:rsidRPr="00B348FA" w:rsidTr="00747E6E">
        <w:trPr>
          <w:trHeight w:val="710"/>
        </w:trPr>
        <w:tc>
          <w:tcPr>
            <w:tcW w:w="1368" w:type="dxa"/>
          </w:tcPr>
          <w:p w:rsidR="00ED4471" w:rsidRPr="00674DAC" w:rsidRDefault="00ED4471" w:rsidP="00ED4471">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5.5.8</w:t>
            </w:r>
          </w:p>
        </w:tc>
        <w:tc>
          <w:tcPr>
            <w:tcW w:w="4590" w:type="dxa"/>
          </w:tcPr>
          <w:p w:rsidR="00ED4471" w:rsidRPr="00674DAC" w:rsidRDefault="00ED4471" w:rsidP="00ED4471">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Si les méthodes indiquées à la section 5.5.7 exigent l’intervention de l’utilisateur, les Offrants doivent expliquer le processus à suivre pour effectuer la commutation.</w:t>
            </w:r>
          </w:p>
        </w:tc>
        <w:tc>
          <w:tcPr>
            <w:tcW w:w="720" w:type="dxa"/>
          </w:tcPr>
          <w:p w:rsidR="00ED4471" w:rsidRPr="00674DAC" w:rsidRDefault="00ED4471" w:rsidP="00ED4471">
            <w:pPr>
              <w:spacing w:after="0" w:line="240" w:lineRule="auto"/>
              <w:jc w:val="center"/>
              <w:rPr>
                <w:rFonts w:ascii="Arial" w:hAnsi="Arial" w:cs="Arial"/>
                <w:b/>
                <w:color w:val="000000" w:themeColor="text1"/>
                <w:sz w:val="20"/>
                <w:szCs w:val="20"/>
                <w:lang w:val="fr-CA"/>
              </w:rPr>
            </w:pPr>
          </w:p>
        </w:tc>
        <w:tc>
          <w:tcPr>
            <w:tcW w:w="630" w:type="dxa"/>
          </w:tcPr>
          <w:p w:rsidR="00ED4471" w:rsidRPr="00674DAC" w:rsidRDefault="00ED4471" w:rsidP="00ED4471">
            <w:pPr>
              <w:spacing w:after="0" w:line="240" w:lineRule="auto"/>
              <w:jc w:val="center"/>
              <w:rPr>
                <w:rFonts w:ascii="Arial" w:hAnsi="Arial" w:cs="Arial"/>
                <w:b/>
                <w:color w:val="000000" w:themeColor="text1"/>
                <w:sz w:val="20"/>
                <w:szCs w:val="20"/>
                <w:lang w:val="fr-CA"/>
              </w:rPr>
            </w:pPr>
          </w:p>
        </w:tc>
        <w:tc>
          <w:tcPr>
            <w:tcW w:w="1710" w:type="dxa"/>
            <w:vAlign w:val="center"/>
          </w:tcPr>
          <w:p w:rsidR="00ED4471" w:rsidRPr="00674DAC" w:rsidRDefault="00ED4471" w:rsidP="00ED4471">
            <w:pPr>
              <w:jc w:val="center"/>
              <w:rPr>
                <w:color w:val="000000" w:themeColor="text1"/>
                <w:lang w:val="fr-CA"/>
              </w:rPr>
            </w:pPr>
          </w:p>
        </w:tc>
        <w:tc>
          <w:tcPr>
            <w:tcW w:w="4320" w:type="dxa"/>
            <w:vAlign w:val="center"/>
          </w:tcPr>
          <w:p w:rsidR="00ED4471" w:rsidRPr="00674DAC" w:rsidRDefault="00ED4471" w:rsidP="00ED4471">
            <w:pPr>
              <w:spacing w:line="240" w:lineRule="auto"/>
              <w:jc w:val="center"/>
              <w:rPr>
                <w:rFonts w:ascii="Arial" w:hAnsi="Arial" w:cs="Arial"/>
                <w:b/>
                <w:color w:val="000000" w:themeColor="text1"/>
                <w:sz w:val="20"/>
                <w:szCs w:val="20"/>
                <w:lang w:val="fr-CA"/>
              </w:rPr>
            </w:pPr>
          </w:p>
        </w:tc>
      </w:tr>
      <w:tr w:rsidR="00ED4471" w:rsidRPr="00B348FA" w:rsidTr="00747E6E">
        <w:trPr>
          <w:trHeight w:val="710"/>
        </w:trPr>
        <w:tc>
          <w:tcPr>
            <w:tcW w:w="1368" w:type="dxa"/>
          </w:tcPr>
          <w:p w:rsidR="00ED4471" w:rsidRPr="00674DAC" w:rsidRDefault="00ED4471" w:rsidP="00ED4471">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5.5.9</w:t>
            </w:r>
          </w:p>
        </w:tc>
        <w:tc>
          <w:tcPr>
            <w:tcW w:w="4590" w:type="dxa"/>
          </w:tcPr>
          <w:p w:rsidR="00ED4471" w:rsidRPr="00674DAC" w:rsidRDefault="00ED4471" w:rsidP="00ED4471">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Offrants doivent indiquer et décrire les aspects de leur équipement qui ne sont pas entièrement conformes à la norme TIA 102.AABG, Conventional Control Messages (messages de contrôle conventionnel). Si aucune description n`est fournie, l`Offrant sera réputé entièrement conforme à la norme.</w:t>
            </w:r>
          </w:p>
        </w:tc>
        <w:tc>
          <w:tcPr>
            <w:tcW w:w="720" w:type="dxa"/>
          </w:tcPr>
          <w:p w:rsidR="00ED4471" w:rsidRPr="00674DAC" w:rsidRDefault="00ED4471" w:rsidP="00ED4471">
            <w:pPr>
              <w:spacing w:after="0" w:line="240" w:lineRule="auto"/>
              <w:jc w:val="center"/>
              <w:rPr>
                <w:rFonts w:ascii="Arial" w:hAnsi="Arial" w:cs="Arial"/>
                <w:b/>
                <w:color w:val="000000" w:themeColor="text1"/>
                <w:sz w:val="20"/>
                <w:szCs w:val="20"/>
                <w:lang w:val="fr-CA"/>
              </w:rPr>
            </w:pPr>
          </w:p>
        </w:tc>
        <w:tc>
          <w:tcPr>
            <w:tcW w:w="630" w:type="dxa"/>
          </w:tcPr>
          <w:p w:rsidR="00ED4471" w:rsidRPr="00674DAC" w:rsidRDefault="00ED4471" w:rsidP="00ED4471">
            <w:pPr>
              <w:spacing w:after="0" w:line="240" w:lineRule="auto"/>
              <w:jc w:val="center"/>
              <w:rPr>
                <w:rFonts w:ascii="Arial" w:hAnsi="Arial" w:cs="Arial"/>
                <w:b/>
                <w:color w:val="000000" w:themeColor="text1"/>
                <w:sz w:val="20"/>
                <w:szCs w:val="20"/>
                <w:lang w:val="fr-CA"/>
              </w:rPr>
            </w:pPr>
          </w:p>
        </w:tc>
        <w:tc>
          <w:tcPr>
            <w:tcW w:w="1710" w:type="dxa"/>
            <w:vAlign w:val="center"/>
          </w:tcPr>
          <w:p w:rsidR="00ED4471" w:rsidRPr="00674DAC" w:rsidRDefault="00ED4471" w:rsidP="00ED4471">
            <w:pPr>
              <w:jc w:val="center"/>
              <w:rPr>
                <w:rFonts w:ascii="Arial" w:hAnsi="Arial" w:cs="Arial"/>
                <w:color w:val="000000" w:themeColor="text1"/>
                <w:sz w:val="18"/>
                <w:szCs w:val="18"/>
                <w:lang w:val="fr-CA"/>
              </w:rPr>
            </w:pPr>
          </w:p>
        </w:tc>
        <w:tc>
          <w:tcPr>
            <w:tcW w:w="4320" w:type="dxa"/>
            <w:vAlign w:val="center"/>
          </w:tcPr>
          <w:p w:rsidR="00ED4471" w:rsidRPr="00674DAC" w:rsidRDefault="00ED4471" w:rsidP="00ED4471">
            <w:pPr>
              <w:spacing w:line="240" w:lineRule="auto"/>
              <w:jc w:val="center"/>
              <w:rPr>
                <w:rFonts w:ascii="Arial" w:hAnsi="Arial" w:cs="Arial"/>
                <w:b/>
                <w:color w:val="000000" w:themeColor="text1"/>
                <w:sz w:val="20"/>
                <w:szCs w:val="20"/>
                <w:lang w:val="fr-CA"/>
              </w:rPr>
            </w:pPr>
          </w:p>
        </w:tc>
      </w:tr>
      <w:tr w:rsidR="00ED4471" w:rsidRPr="00B348FA" w:rsidTr="00747E6E">
        <w:trPr>
          <w:trHeight w:val="710"/>
        </w:trPr>
        <w:tc>
          <w:tcPr>
            <w:tcW w:w="1368" w:type="dxa"/>
          </w:tcPr>
          <w:p w:rsidR="00ED4471" w:rsidRPr="00674DAC" w:rsidRDefault="00ED4471" w:rsidP="00ED4471">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5.5.10</w:t>
            </w:r>
          </w:p>
        </w:tc>
        <w:tc>
          <w:tcPr>
            <w:tcW w:w="4590" w:type="dxa"/>
          </w:tcPr>
          <w:p w:rsidR="00ED4471" w:rsidRPr="00674DAC" w:rsidRDefault="00ED4471" w:rsidP="00ED4471">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Offrants doivent indiquer et décrire les aspects de leur équipement qui ne sont pas entièrement conformes à la norme TIA-102.BAAD-A, Conventional Procedures (procédures conventionnel). Si aucune description n`est fournie, l`Offrant sera réputé entièrement conforme à la norme.</w:t>
            </w:r>
          </w:p>
        </w:tc>
        <w:tc>
          <w:tcPr>
            <w:tcW w:w="720" w:type="dxa"/>
          </w:tcPr>
          <w:p w:rsidR="00ED4471" w:rsidRPr="00674DAC" w:rsidRDefault="00ED4471" w:rsidP="00ED4471">
            <w:pPr>
              <w:spacing w:after="0" w:line="240" w:lineRule="auto"/>
              <w:jc w:val="center"/>
              <w:rPr>
                <w:rFonts w:ascii="Arial" w:hAnsi="Arial" w:cs="Arial"/>
                <w:b/>
                <w:color w:val="000000" w:themeColor="text1"/>
                <w:sz w:val="20"/>
                <w:szCs w:val="20"/>
                <w:lang w:val="fr-CA"/>
              </w:rPr>
            </w:pPr>
          </w:p>
        </w:tc>
        <w:tc>
          <w:tcPr>
            <w:tcW w:w="630" w:type="dxa"/>
          </w:tcPr>
          <w:p w:rsidR="00ED4471" w:rsidRPr="00674DAC" w:rsidRDefault="00ED4471" w:rsidP="00ED4471">
            <w:pPr>
              <w:spacing w:after="0" w:line="240" w:lineRule="auto"/>
              <w:jc w:val="center"/>
              <w:rPr>
                <w:rFonts w:ascii="Arial" w:hAnsi="Arial" w:cs="Arial"/>
                <w:b/>
                <w:color w:val="000000" w:themeColor="text1"/>
                <w:sz w:val="20"/>
                <w:szCs w:val="20"/>
                <w:lang w:val="fr-CA"/>
              </w:rPr>
            </w:pPr>
          </w:p>
        </w:tc>
        <w:tc>
          <w:tcPr>
            <w:tcW w:w="1710" w:type="dxa"/>
            <w:vAlign w:val="center"/>
          </w:tcPr>
          <w:p w:rsidR="00ED4471" w:rsidRPr="00674DAC" w:rsidRDefault="00ED4471" w:rsidP="00ED4471">
            <w:pPr>
              <w:jc w:val="center"/>
              <w:rPr>
                <w:rFonts w:ascii="Arial" w:hAnsi="Arial" w:cs="Arial"/>
                <w:color w:val="000000" w:themeColor="text1"/>
                <w:sz w:val="18"/>
                <w:szCs w:val="18"/>
                <w:lang w:val="fr-CA"/>
              </w:rPr>
            </w:pPr>
          </w:p>
        </w:tc>
        <w:tc>
          <w:tcPr>
            <w:tcW w:w="4320" w:type="dxa"/>
            <w:vAlign w:val="center"/>
          </w:tcPr>
          <w:p w:rsidR="00ED4471" w:rsidRPr="00674DAC" w:rsidRDefault="00ED4471" w:rsidP="00ED4471">
            <w:pPr>
              <w:spacing w:line="240" w:lineRule="auto"/>
              <w:jc w:val="center"/>
              <w:rPr>
                <w:rFonts w:ascii="Arial" w:hAnsi="Arial" w:cs="Arial"/>
                <w:b/>
                <w:color w:val="000000" w:themeColor="text1"/>
                <w:sz w:val="20"/>
                <w:szCs w:val="20"/>
                <w:lang w:val="fr-CA"/>
              </w:rPr>
            </w:pPr>
          </w:p>
        </w:tc>
      </w:tr>
      <w:tr w:rsidR="00ED4471" w:rsidRPr="00B348FA" w:rsidTr="00747E6E">
        <w:trPr>
          <w:trHeight w:val="710"/>
        </w:trPr>
        <w:tc>
          <w:tcPr>
            <w:tcW w:w="1368" w:type="dxa"/>
          </w:tcPr>
          <w:p w:rsidR="00ED4471" w:rsidRPr="00674DAC" w:rsidRDefault="00ED4471" w:rsidP="00ED4471">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5.5.11</w:t>
            </w:r>
          </w:p>
        </w:tc>
        <w:tc>
          <w:tcPr>
            <w:tcW w:w="4590" w:type="dxa"/>
          </w:tcPr>
          <w:p w:rsidR="00ED4471" w:rsidRPr="00674DAC" w:rsidRDefault="00ED4471" w:rsidP="00ED4471">
            <w:pPr>
              <w:rPr>
                <w:rFonts w:ascii="Arial" w:hAnsi="Arial" w:cs="Arial"/>
                <w:color w:val="000000" w:themeColor="text1"/>
                <w:sz w:val="18"/>
                <w:szCs w:val="18"/>
                <w:lang w:val="fr-CA"/>
              </w:rPr>
            </w:pPr>
            <w:r>
              <w:rPr>
                <w:rFonts w:ascii="Arial" w:hAnsi="Arial" w:cs="Arial"/>
                <w:color w:val="000000" w:themeColor="text1"/>
                <w:sz w:val="18"/>
                <w:szCs w:val="18"/>
                <w:lang w:val="fr-CA"/>
              </w:rPr>
              <w:t>Les Offrants doivent indiquer et décrire tout aspect de leur équipement qui n’est pas totalement conforme à la norme TIA 102.CABA. Si aucune description n`est fournie, l`Offrant sera réputé entièrement conforme à la norme TIA-102.CABA.</w:t>
            </w:r>
          </w:p>
        </w:tc>
        <w:tc>
          <w:tcPr>
            <w:tcW w:w="720" w:type="dxa"/>
          </w:tcPr>
          <w:p w:rsidR="00ED4471" w:rsidRPr="00674DAC" w:rsidRDefault="00ED4471" w:rsidP="00ED4471">
            <w:pPr>
              <w:spacing w:after="0" w:line="240" w:lineRule="auto"/>
              <w:jc w:val="center"/>
              <w:rPr>
                <w:rFonts w:ascii="Arial" w:hAnsi="Arial" w:cs="Arial"/>
                <w:b/>
                <w:color w:val="000000" w:themeColor="text1"/>
                <w:sz w:val="20"/>
                <w:szCs w:val="20"/>
                <w:lang w:val="fr-CA"/>
              </w:rPr>
            </w:pPr>
          </w:p>
        </w:tc>
        <w:tc>
          <w:tcPr>
            <w:tcW w:w="630" w:type="dxa"/>
          </w:tcPr>
          <w:p w:rsidR="00ED4471" w:rsidRPr="00674DAC" w:rsidRDefault="00ED4471" w:rsidP="00ED4471">
            <w:pPr>
              <w:spacing w:after="0" w:line="240" w:lineRule="auto"/>
              <w:jc w:val="center"/>
              <w:rPr>
                <w:rFonts w:ascii="Arial" w:hAnsi="Arial" w:cs="Arial"/>
                <w:b/>
                <w:color w:val="000000" w:themeColor="text1"/>
                <w:sz w:val="20"/>
                <w:szCs w:val="20"/>
                <w:lang w:val="fr-CA"/>
              </w:rPr>
            </w:pPr>
          </w:p>
        </w:tc>
        <w:tc>
          <w:tcPr>
            <w:tcW w:w="1710" w:type="dxa"/>
            <w:vAlign w:val="center"/>
          </w:tcPr>
          <w:p w:rsidR="00ED4471" w:rsidRPr="00674DAC" w:rsidRDefault="00ED4471" w:rsidP="00ED4471">
            <w:pPr>
              <w:jc w:val="center"/>
              <w:rPr>
                <w:color w:val="000000" w:themeColor="text1"/>
                <w:lang w:val="fr-CA"/>
              </w:rPr>
            </w:pPr>
          </w:p>
        </w:tc>
        <w:tc>
          <w:tcPr>
            <w:tcW w:w="4320" w:type="dxa"/>
            <w:vAlign w:val="center"/>
          </w:tcPr>
          <w:p w:rsidR="00ED4471" w:rsidRPr="00674DAC" w:rsidRDefault="00ED4471" w:rsidP="00ED4471">
            <w:pPr>
              <w:spacing w:line="240" w:lineRule="auto"/>
              <w:jc w:val="center"/>
              <w:rPr>
                <w:rFonts w:ascii="Arial" w:hAnsi="Arial" w:cs="Arial"/>
                <w:b/>
                <w:color w:val="000000" w:themeColor="text1"/>
                <w:sz w:val="20"/>
                <w:szCs w:val="20"/>
                <w:lang w:val="fr-CA"/>
              </w:rPr>
            </w:pPr>
          </w:p>
        </w:tc>
      </w:tr>
      <w:tr w:rsidR="00ED4471" w:rsidRPr="00B348FA" w:rsidTr="00747E6E">
        <w:trPr>
          <w:trHeight w:val="710"/>
        </w:trPr>
        <w:tc>
          <w:tcPr>
            <w:tcW w:w="1368" w:type="dxa"/>
          </w:tcPr>
          <w:p w:rsidR="00ED4471" w:rsidRPr="00674DAC" w:rsidRDefault="00ED4471" w:rsidP="00ED4471">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lastRenderedPageBreak/>
              <w:t>5.5.12</w:t>
            </w:r>
          </w:p>
        </w:tc>
        <w:tc>
          <w:tcPr>
            <w:tcW w:w="4590" w:type="dxa"/>
          </w:tcPr>
          <w:p w:rsidR="00ED4471" w:rsidRPr="00674DAC" w:rsidRDefault="00ED4471" w:rsidP="00ED4471">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L’équipement radio  doit prendre en charge le système MDC1200.</w:t>
            </w:r>
          </w:p>
        </w:tc>
        <w:tc>
          <w:tcPr>
            <w:tcW w:w="720" w:type="dxa"/>
          </w:tcPr>
          <w:p w:rsidR="00ED4471" w:rsidRPr="00674DAC" w:rsidRDefault="00ED4471" w:rsidP="00ED4471">
            <w:pPr>
              <w:spacing w:after="0" w:line="240" w:lineRule="auto"/>
              <w:jc w:val="center"/>
              <w:rPr>
                <w:rFonts w:ascii="Arial" w:hAnsi="Arial" w:cs="Arial"/>
                <w:b/>
                <w:color w:val="000000" w:themeColor="text1"/>
                <w:sz w:val="20"/>
                <w:szCs w:val="20"/>
                <w:lang w:val="fr-CA"/>
              </w:rPr>
            </w:pPr>
          </w:p>
        </w:tc>
        <w:tc>
          <w:tcPr>
            <w:tcW w:w="630" w:type="dxa"/>
          </w:tcPr>
          <w:p w:rsidR="00ED4471" w:rsidRPr="00674DAC" w:rsidRDefault="00ED4471" w:rsidP="00ED4471">
            <w:pPr>
              <w:spacing w:after="0" w:line="240" w:lineRule="auto"/>
              <w:jc w:val="center"/>
              <w:rPr>
                <w:rFonts w:ascii="Arial" w:hAnsi="Arial" w:cs="Arial"/>
                <w:b/>
                <w:color w:val="000000" w:themeColor="text1"/>
                <w:sz w:val="20"/>
                <w:szCs w:val="20"/>
                <w:lang w:val="fr-CA"/>
              </w:rPr>
            </w:pPr>
          </w:p>
        </w:tc>
        <w:tc>
          <w:tcPr>
            <w:tcW w:w="1710" w:type="dxa"/>
            <w:vAlign w:val="center"/>
          </w:tcPr>
          <w:p w:rsidR="00ED4471" w:rsidRPr="00674DAC" w:rsidRDefault="00ED4471" w:rsidP="00ED4471">
            <w:pPr>
              <w:jc w:val="center"/>
              <w:rPr>
                <w:rFonts w:ascii="Arial" w:hAnsi="Arial" w:cs="Arial"/>
                <w:color w:val="000000" w:themeColor="text1"/>
                <w:sz w:val="18"/>
                <w:szCs w:val="18"/>
                <w:lang w:val="fr-CA"/>
              </w:rPr>
            </w:pPr>
          </w:p>
        </w:tc>
        <w:tc>
          <w:tcPr>
            <w:tcW w:w="4320" w:type="dxa"/>
            <w:vAlign w:val="center"/>
          </w:tcPr>
          <w:p w:rsidR="00ED4471" w:rsidRPr="00674DAC" w:rsidRDefault="00ED4471" w:rsidP="00ED4471">
            <w:pPr>
              <w:spacing w:line="240" w:lineRule="auto"/>
              <w:jc w:val="center"/>
              <w:rPr>
                <w:rFonts w:ascii="Arial" w:hAnsi="Arial" w:cs="Arial"/>
                <w:b/>
                <w:color w:val="000000" w:themeColor="text1"/>
                <w:sz w:val="20"/>
                <w:szCs w:val="20"/>
                <w:lang w:val="fr-CA"/>
              </w:rPr>
            </w:pPr>
          </w:p>
        </w:tc>
      </w:tr>
      <w:tr w:rsidR="00ED4471" w:rsidRPr="00B348FA" w:rsidTr="00747E6E">
        <w:trPr>
          <w:trHeight w:val="710"/>
        </w:trPr>
        <w:tc>
          <w:tcPr>
            <w:tcW w:w="1368" w:type="dxa"/>
          </w:tcPr>
          <w:p w:rsidR="00ED4471" w:rsidRPr="00674DAC" w:rsidRDefault="00ED4471" w:rsidP="00ED4471">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5.5.13</w:t>
            </w:r>
          </w:p>
        </w:tc>
        <w:tc>
          <w:tcPr>
            <w:tcW w:w="4590" w:type="dxa"/>
          </w:tcPr>
          <w:p w:rsidR="00ED4471" w:rsidRPr="00674DAC" w:rsidRDefault="00ED4471" w:rsidP="00ED4471">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Offrants doivent décrire les options du système MDC1200 que l’équipement radio  prend en charge (urgence, état et valeurs).</w:t>
            </w:r>
          </w:p>
        </w:tc>
        <w:tc>
          <w:tcPr>
            <w:tcW w:w="720" w:type="dxa"/>
          </w:tcPr>
          <w:p w:rsidR="00ED4471" w:rsidRPr="00674DAC" w:rsidRDefault="00ED4471" w:rsidP="00ED4471">
            <w:pPr>
              <w:spacing w:after="0" w:line="240" w:lineRule="auto"/>
              <w:jc w:val="center"/>
              <w:rPr>
                <w:rFonts w:ascii="Arial" w:hAnsi="Arial" w:cs="Arial"/>
                <w:b/>
                <w:color w:val="000000" w:themeColor="text1"/>
                <w:sz w:val="20"/>
                <w:szCs w:val="20"/>
                <w:lang w:val="fr-CA"/>
              </w:rPr>
            </w:pPr>
          </w:p>
        </w:tc>
        <w:tc>
          <w:tcPr>
            <w:tcW w:w="630" w:type="dxa"/>
          </w:tcPr>
          <w:p w:rsidR="00ED4471" w:rsidRPr="00674DAC" w:rsidRDefault="00ED4471" w:rsidP="00ED4471">
            <w:pPr>
              <w:spacing w:after="0" w:line="240" w:lineRule="auto"/>
              <w:jc w:val="center"/>
              <w:rPr>
                <w:rFonts w:ascii="Arial" w:hAnsi="Arial" w:cs="Arial"/>
                <w:b/>
                <w:color w:val="000000" w:themeColor="text1"/>
                <w:sz w:val="20"/>
                <w:szCs w:val="20"/>
                <w:lang w:val="fr-CA"/>
              </w:rPr>
            </w:pPr>
          </w:p>
        </w:tc>
        <w:tc>
          <w:tcPr>
            <w:tcW w:w="1710" w:type="dxa"/>
            <w:vAlign w:val="center"/>
          </w:tcPr>
          <w:p w:rsidR="00ED4471" w:rsidRPr="00674DAC" w:rsidRDefault="00ED4471" w:rsidP="00ED4471">
            <w:pPr>
              <w:jc w:val="center"/>
              <w:rPr>
                <w:color w:val="000000" w:themeColor="text1"/>
                <w:lang w:val="fr-CA"/>
              </w:rPr>
            </w:pPr>
          </w:p>
        </w:tc>
        <w:tc>
          <w:tcPr>
            <w:tcW w:w="4320" w:type="dxa"/>
            <w:vAlign w:val="center"/>
          </w:tcPr>
          <w:p w:rsidR="00ED4471" w:rsidRPr="00674DAC" w:rsidRDefault="00ED4471" w:rsidP="00ED4471">
            <w:pPr>
              <w:spacing w:line="240" w:lineRule="auto"/>
              <w:jc w:val="center"/>
              <w:rPr>
                <w:rFonts w:ascii="Arial" w:hAnsi="Arial" w:cs="Arial"/>
                <w:b/>
                <w:color w:val="000000" w:themeColor="text1"/>
                <w:sz w:val="20"/>
                <w:szCs w:val="20"/>
                <w:lang w:val="fr-CA"/>
              </w:rPr>
            </w:pPr>
          </w:p>
        </w:tc>
      </w:tr>
      <w:tr w:rsidR="00ED4471" w:rsidRPr="00B348FA" w:rsidTr="00747E6E">
        <w:trPr>
          <w:trHeight w:val="710"/>
        </w:trPr>
        <w:tc>
          <w:tcPr>
            <w:tcW w:w="1368" w:type="dxa"/>
          </w:tcPr>
          <w:p w:rsidR="00ED4471" w:rsidRPr="00674DAC" w:rsidRDefault="00ED4471" w:rsidP="00ED4471">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5.5.14</w:t>
            </w:r>
          </w:p>
        </w:tc>
        <w:tc>
          <w:tcPr>
            <w:tcW w:w="4590" w:type="dxa"/>
          </w:tcPr>
          <w:p w:rsidR="00ED4471" w:rsidRPr="00674DAC" w:rsidRDefault="00ED4471" w:rsidP="00ED4471">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Offrants doivent indiquer si les caractéristiques du système MDC1200 exigent que le système radio produise un paquet ACK MDC1200.</w:t>
            </w:r>
          </w:p>
        </w:tc>
        <w:tc>
          <w:tcPr>
            <w:tcW w:w="720" w:type="dxa"/>
          </w:tcPr>
          <w:p w:rsidR="00ED4471" w:rsidRPr="00674DAC" w:rsidRDefault="00ED4471" w:rsidP="00ED4471">
            <w:pPr>
              <w:spacing w:after="0" w:line="240" w:lineRule="auto"/>
              <w:jc w:val="center"/>
              <w:rPr>
                <w:rFonts w:ascii="Arial" w:hAnsi="Arial" w:cs="Arial"/>
                <w:b/>
                <w:color w:val="000000" w:themeColor="text1"/>
                <w:sz w:val="20"/>
                <w:szCs w:val="20"/>
                <w:lang w:val="fr-CA"/>
              </w:rPr>
            </w:pPr>
          </w:p>
        </w:tc>
        <w:tc>
          <w:tcPr>
            <w:tcW w:w="630" w:type="dxa"/>
          </w:tcPr>
          <w:p w:rsidR="00ED4471" w:rsidRPr="00674DAC" w:rsidRDefault="00ED4471" w:rsidP="00ED4471">
            <w:pPr>
              <w:spacing w:after="0" w:line="240" w:lineRule="auto"/>
              <w:jc w:val="center"/>
              <w:rPr>
                <w:rFonts w:ascii="Arial" w:hAnsi="Arial" w:cs="Arial"/>
                <w:b/>
                <w:color w:val="000000" w:themeColor="text1"/>
                <w:sz w:val="20"/>
                <w:szCs w:val="20"/>
                <w:lang w:val="fr-CA"/>
              </w:rPr>
            </w:pPr>
          </w:p>
        </w:tc>
        <w:tc>
          <w:tcPr>
            <w:tcW w:w="1710" w:type="dxa"/>
            <w:vAlign w:val="center"/>
          </w:tcPr>
          <w:p w:rsidR="00ED4471" w:rsidRPr="00674DAC" w:rsidRDefault="00ED4471" w:rsidP="00ED4471">
            <w:pPr>
              <w:jc w:val="center"/>
              <w:rPr>
                <w:rFonts w:ascii="Arial" w:hAnsi="Arial" w:cs="Arial"/>
                <w:color w:val="000000" w:themeColor="text1"/>
                <w:sz w:val="18"/>
                <w:szCs w:val="18"/>
                <w:lang w:val="fr-CA"/>
              </w:rPr>
            </w:pPr>
          </w:p>
        </w:tc>
        <w:tc>
          <w:tcPr>
            <w:tcW w:w="4320" w:type="dxa"/>
            <w:vAlign w:val="center"/>
          </w:tcPr>
          <w:p w:rsidR="00ED4471" w:rsidRPr="00674DAC" w:rsidRDefault="00ED4471" w:rsidP="00ED4471">
            <w:pPr>
              <w:spacing w:line="240" w:lineRule="auto"/>
              <w:jc w:val="center"/>
              <w:rPr>
                <w:rFonts w:ascii="Arial" w:hAnsi="Arial" w:cs="Arial"/>
                <w:b/>
                <w:color w:val="000000" w:themeColor="text1"/>
                <w:sz w:val="20"/>
                <w:szCs w:val="20"/>
                <w:lang w:val="fr-CA"/>
              </w:rPr>
            </w:pPr>
          </w:p>
        </w:tc>
      </w:tr>
      <w:tr w:rsidR="00ED4471" w:rsidRPr="00674DAC" w:rsidTr="00747E6E">
        <w:trPr>
          <w:trHeight w:val="350"/>
        </w:trPr>
        <w:tc>
          <w:tcPr>
            <w:tcW w:w="13338" w:type="dxa"/>
            <w:gridSpan w:val="6"/>
            <w:shd w:val="clear" w:color="auto" w:fill="D9D9D9" w:themeFill="background1" w:themeFillShade="D9"/>
            <w:vAlign w:val="center"/>
          </w:tcPr>
          <w:p w:rsidR="00ED4471" w:rsidRPr="00674DAC" w:rsidRDefault="00ED4471" w:rsidP="00ED4471">
            <w:pPr>
              <w:spacing w:after="0" w:line="240" w:lineRule="auto"/>
              <w:rPr>
                <w:rFonts w:ascii="Arial" w:hAnsi="Arial" w:cs="Arial"/>
                <w:b/>
                <w:color w:val="000000" w:themeColor="text1"/>
                <w:sz w:val="20"/>
                <w:szCs w:val="20"/>
                <w:lang w:val="fr-CA"/>
              </w:rPr>
            </w:pPr>
            <w:r w:rsidRPr="00674DAC">
              <w:rPr>
                <w:rFonts w:ascii="Arial" w:hAnsi="Arial" w:cs="Arial"/>
                <w:color w:val="000000" w:themeColor="text1"/>
                <w:sz w:val="20"/>
                <w:szCs w:val="20"/>
                <w:lang w:val="fr-CA"/>
              </w:rPr>
              <w:t>5.6   Service de données</w:t>
            </w:r>
          </w:p>
        </w:tc>
      </w:tr>
      <w:tr w:rsidR="00ED4471" w:rsidRPr="00B348FA" w:rsidTr="00747E6E">
        <w:trPr>
          <w:trHeight w:val="530"/>
        </w:trPr>
        <w:tc>
          <w:tcPr>
            <w:tcW w:w="1368" w:type="dxa"/>
          </w:tcPr>
          <w:p w:rsidR="00ED4471" w:rsidRPr="00674DAC" w:rsidRDefault="00ED4471" w:rsidP="00ED4471">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5.6.1</w:t>
            </w:r>
          </w:p>
        </w:tc>
        <w:tc>
          <w:tcPr>
            <w:tcW w:w="4590" w:type="dxa"/>
            <w:tcBorders>
              <w:bottom w:val="single" w:sz="4" w:space="0" w:color="auto"/>
            </w:tcBorders>
          </w:tcPr>
          <w:p w:rsidR="00ED4471" w:rsidRPr="00674DAC" w:rsidRDefault="00ED4471" w:rsidP="00ED4471">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L’équipement radio  doit être conforme aux recommandations et aux principes présentés dans la norme TIA-102.BAEA-B, Data Overview (aperçu des données).</w:t>
            </w:r>
          </w:p>
        </w:tc>
        <w:tc>
          <w:tcPr>
            <w:tcW w:w="720" w:type="dxa"/>
          </w:tcPr>
          <w:p w:rsidR="00ED4471" w:rsidRPr="00674DAC" w:rsidRDefault="00ED4471" w:rsidP="00ED4471">
            <w:pPr>
              <w:spacing w:after="0" w:line="240" w:lineRule="auto"/>
              <w:jc w:val="center"/>
              <w:rPr>
                <w:rFonts w:ascii="Arial" w:hAnsi="Arial" w:cs="Arial"/>
                <w:b/>
                <w:color w:val="000000" w:themeColor="text1"/>
                <w:sz w:val="20"/>
                <w:szCs w:val="20"/>
                <w:lang w:val="fr-CA"/>
              </w:rPr>
            </w:pPr>
          </w:p>
        </w:tc>
        <w:tc>
          <w:tcPr>
            <w:tcW w:w="630" w:type="dxa"/>
          </w:tcPr>
          <w:p w:rsidR="00ED4471" w:rsidRPr="00674DAC" w:rsidRDefault="00ED4471" w:rsidP="00ED4471">
            <w:pPr>
              <w:spacing w:after="0" w:line="240" w:lineRule="auto"/>
              <w:jc w:val="center"/>
              <w:rPr>
                <w:rFonts w:ascii="Arial" w:hAnsi="Arial" w:cs="Arial"/>
                <w:b/>
                <w:color w:val="000000" w:themeColor="text1"/>
                <w:sz w:val="20"/>
                <w:szCs w:val="20"/>
                <w:lang w:val="fr-CA"/>
              </w:rPr>
            </w:pPr>
          </w:p>
        </w:tc>
        <w:tc>
          <w:tcPr>
            <w:tcW w:w="1710" w:type="dxa"/>
            <w:vAlign w:val="center"/>
          </w:tcPr>
          <w:p w:rsidR="00ED4471" w:rsidRPr="00674DAC" w:rsidRDefault="00ED4471" w:rsidP="00ED4471">
            <w:pPr>
              <w:jc w:val="center"/>
              <w:rPr>
                <w:rFonts w:ascii="Arial" w:hAnsi="Arial" w:cs="Arial"/>
                <w:color w:val="000000" w:themeColor="text1"/>
                <w:sz w:val="18"/>
                <w:szCs w:val="18"/>
                <w:lang w:val="fr-CA"/>
              </w:rPr>
            </w:pPr>
          </w:p>
        </w:tc>
        <w:tc>
          <w:tcPr>
            <w:tcW w:w="4320" w:type="dxa"/>
            <w:vAlign w:val="center"/>
          </w:tcPr>
          <w:p w:rsidR="00ED4471" w:rsidRPr="00674DAC" w:rsidRDefault="00ED4471" w:rsidP="00ED4471">
            <w:pPr>
              <w:spacing w:line="240" w:lineRule="auto"/>
              <w:jc w:val="center"/>
              <w:rPr>
                <w:rFonts w:ascii="Arial" w:hAnsi="Arial" w:cs="Arial"/>
                <w:b/>
                <w:color w:val="000000" w:themeColor="text1"/>
                <w:sz w:val="20"/>
                <w:szCs w:val="20"/>
                <w:lang w:val="fr-CA"/>
              </w:rPr>
            </w:pPr>
            <w:r w:rsidRPr="00674DAC">
              <w:rPr>
                <w:rFonts w:ascii="Arial" w:hAnsi="Arial" w:cs="Arial"/>
                <w:b/>
                <w:color w:val="000000" w:themeColor="text1"/>
                <w:sz w:val="20"/>
                <w:szCs w:val="20"/>
                <w:lang w:val="fr-CA"/>
              </w:rPr>
              <w:t xml:space="preserve">  </w:t>
            </w:r>
          </w:p>
        </w:tc>
      </w:tr>
      <w:tr w:rsidR="00ED4471" w:rsidRPr="00B348FA" w:rsidTr="00747E6E">
        <w:trPr>
          <w:trHeight w:val="530"/>
        </w:trPr>
        <w:tc>
          <w:tcPr>
            <w:tcW w:w="1368" w:type="dxa"/>
          </w:tcPr>
          <w:p w:rsidR="00ED4471" w:rsidRPr="00674DAC" w:rsidRDefault="00ED4471" w:rsidP="00ED4471">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5.6.2</w:t>
            </w:r>
          </w:p>
        </w:tc>
        <w:tc>
          <w:tcPr>
            <w:tcW w:w="4590" w:type="dxa"/>
            <w:tcBorders>
              <w:bottom w:val="single" w:sz="4" w:space="0" w:color="auto"/>
            </w:tcBorders>
          </w:tcPr>
          <w:p w:rsidR="00ED4471" w:rsidRPr="00674DAC" w:rsidRDefault="00ED4471" w:rsidP="00ED4471">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 fonctionnement de l’équipement radio  doit être totalement conforme aux exigences de la norme TIA-102.BAEB-B, Packet Data Specification (spécification visant les données transmises en paquets).</w:t>
            </w:r>
          </w:p>
        </w:tc>
        <w:tc>
          <w:tcPr>
            <w:tcW w:w="720" w:type="dxa"/>
          </w:tcPr>
          <w:p w:rsidR="00ED4471" w:rsidRPr="00674DAC" w:rsidRDefault="00ED4471" w:rsidP="00ED4471">
            <w:pPr>
              <w:spacing w:after="0" w:line="240" w:lineRule="auto"/>
              <w:jc w:val="center"/>
              <w:rPr>
                <w:rFonts w:ascii="Arial" w:hAnsi="Arial" w:cs="Arial"/>
                <w:b/>
                <w:color w:val="000000" w:themeColor="text1"/>
                <w:sz w:val="20"/>
                <w:szCs w:val="20"/>
                <w:lang w:val="fr-CA"/>
              </w:rPr>
            </w:pPr>
          </w:p>
        </w:tc>
        <w:tc>
          <w:tcPr>
            <w:tcW w:w="630" w:type="dxa"/>
          </w:tcPr>
          <w:p w:rsidR="00ED4471" w:rsidRPr="00674DAC" w:rsidRDefault="00ED4471" w:rsidP="00ED4471">
            <w:pPr>
              <w:spacing w:after="0" w:line="240" w:lineRule="auto"/>
              <w:jc w:val="center"/>
              <w:rPr>
                <w:rFonts w:ascii="Arial" w:hAnsi="Arial" w:cs="Arial"/>
                <w:b/>
                <w:color w:val="000000" w:themeColor="text1"/>
                <w:sz w:val="20"/>
                <w:szCs w:val="20"/>
                <w:lang w:val="fr-CA"/>
              </w:rPr>
            </w:pPr>
          </w:p>
        </w:tc>
        <w:tc>
          <w:tcPr>
            <w:tcW w:w="1710" w:type="dxa"/>
            <w:vAlign w:val="center"/>
          </w:tcPr>
          <w:p w:rsidR="00ED4471" w:rsidRPr="00674DAC" w:rsidRDefault="00ED4471" w:rsidP="00ED4471">
            <w:pPr>
              <w:jc w:val="center"/>
              <w:rPr>
                <w:rFonts w:ascii="Arial" w:hAnsi="Arial" w:cs="Arial"/>
                <w:color w:val="000000" w:themeColor="text1"/>
                <w:sz w:val="18"/>
                <w:szCs w:val="18"/>
                <w:lang w:val="fr-CA"/>
              </w:rPr>
            </w:pPr>
          </w:p>
        </w:tc>
        <w:tc>
          <w:tcPr>
            <w:tcW w:w="4320" w:type="dxa"/>
            <w:vAlign w:val="center"/>
          </w:tcPr>
          <w:p w:rsidR="00ED4471" w:rsidRPr="00674DAC" w:rsidRDefault="00ED4471" w:rsidP="00ED4471">
            <w:pPr>
              <w:spacing w:line="240" w:lineRule="auto"/>
              <w:jc w:val="center"/>
              <w:rPr>
                <w:rFonts w:ascii="Arial" w:hAnsi="Arial" w:cs="Arial"/>
                <w:b/>
                <w:color w:val="000000" w:themeColor="text1"/>
                <w:sz w:val="20"/>
                <w:szCs w:val="20"/>
                <w:lang w:val="fr-CA"/>
              </w:rPr>
            </w:pPr>
            <w:r w:rsidRPr="00674DAC">
              <w:rPr>
                <w:rFonts w:ascii="Arial" w:hAnsi="Arial" w:cs="Arial"/>
                <w:b/>
                <w:color w:val="000000" w:themeColor="text1"/>
                <w:sz w:val="20"/>
                <w:szCs w:val="20"/>
                <w:lang w:val="fr-CA"/>
              </w:rPr>
              <w:t xml:space="preserve">  </w:t>
            </w:r>
          </w:p>
        </w:tc>
      </w:tr>
      <w:tr w:rsidR="00ED4471" w:rsidRPr="00674DAC" w:rsidTr="00747E6E">
        <w:trPr>
          <w:trHeight w:val="530"/>
        </w:trPr>
        <w:tc>
          <w:tcPr>
            <w:tcW w:w="13338" w:type="dxa"/>
            <w:gridSpan w:val="6"/>
            <w:shd w:val="clear" w:color="auto" w:fill="D9D9D9" w:themeFill="background1" w:themeFillShade="D9"/>
            <w:vAlign w:val="center"/>
          </w:tcPr>
          <w:p w:rsidR="00ED4471" w:rsidRPr="00674DAC" w:rsidRDefault="00ED4471" w:rsidP="00ED4471">
            <w:pPr>
              <w:spacing w:line="240" w:lineRule="auto"/>
              <w:rPr>
                <w:rFonts w:ascii="Arial" w:hAnsi="Arial" w:cs="Arial"/>
                <w:b/>
                <w:color w:val="000000" w:themeColor="text1"/>
                <w:sz w:val="20"/>
                <w:szCs w:val="20"/>
                <w:lang w:val="fr-CA"/>
              </w:rPr>
            </w:pPr>
            <w:r w:rsidRPr="00674DAC">
              <w:rPr>
                <w:rFonts w:ascii="Arial" w:hAnsi="Arial" w:cs="Arial"/>
                <w:color w:val="000000" w:themeColor="text1"/>
                <w:sz w:val="20"/>
                <w:szCs w:val="20"/>
                <w:lang w:val="fr-CA"/>
              </w:rPr>
              <w:t>5.7 Protection et chiffrement</w:t>
            </w:r>
          </w:p>
        </w:tc>
      </w:tr>
      <w:tr w:rsidR="00ED4471" w:rsidRPr="00B348FA" w:rsidTr="00747E6E">
        <w:trPr>
          <w:trHeight w:val="710"/>
        </w:trPr>
        <w:tc>
          <w:tcPr>
            <w:tcW w:w="1368" w:type="dxa"/>
          </w:tcPr>
          <w:p w:rsidR="00ED4471" w:rsidRPr="00674DAC" w:rsidRDefault="00ED4471" w:rsidP="00ED4471">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5.7.1</w:t>
            </w:r>
          </w:p>
        </w:tc>
        <w:tc>
          <w:tcPr>
            <w:tcW w:w="4590" w:type="dxa"/>
          </w:tcPr>
          <w:p w:rsidR="00ED4471" w:rsidRPr="00674DAC" w:rsidRDefault="00ED4471" w:rsidP="00ED4471">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L’équipement radio  doit être conforme aux recommandations et aux principes présentés dans la norme TIA-102.AAAB-A, Digital Land Mobile Radio – Security Services Overview (radios mobiles numériques terrestres — aperçu des fonctions de sécurité).</w:t>
            </w:r>
          </w:p>
        </w:tc>
        <w:tc>
          <w:tcPr>
            <w:tcW w:w="720" w:type="dxa"/>
          </w:tcPr>
          <w:p w:rsidR="00ED4471" w:rsidRPr="00674DAC" w:rsidRDefault="00ED4471" w:rsidP="00ED4471">
            <w:pPr>
              <w:spacing w:after="0" w:line="240" w:lineRule="auto"/>
              <w:jc w:val="center"/>
              <w:rPr>
                <w:rFonts w:ascii="Arial" w:hAnsi="Arial" w:cs="Arial"/>
                <w:b/>
                <w:color w:val="000000" w:themeColor="text1"/>
                <w:sz w:val="20"/>
                <w:szCs w:val="20"/>
                <w:lang w:val="fr-CA"/>
              </w:rPr>
            </w:pPr>
          </w:p>
        </w:tc>
        <w:tc>
          <w:tcPr>
            <w:tcW w:w="630" w:type="dxa"/>
          </w:tcPr>
          <w:p w:rsidR="00ED4471" w:rsidRPr="00674DAC" w:rsidRDefault="00ED4471" w:rsidP="00ED4471">
            <w:pPr>
              <w:spacing w:after="0" w:line="240" w:lineRule="auto"/>
              <w:jc w:val="center"/>
              <w:rPr>
                <w:rFonts w:ascii="Arial" w:hAnsi="Arial" w:cs="Arial"/>
                <w:b/>
                <w:color w:val="000000" w:themeColor="text1"/>
                <w:sz w:val="20"/>
                <w:szCs w:val="20"/>
                <w:lang w:val="fr-CA"/>
              </w:rPr>
            </w:pPr>
          </w:p>
        </w:tc>
        <w:tc>
          <w:tcPr>
            <w:tcW w:w="1710" w:type="dxa"/>
            <w:vAlign w:val="center"/>
          </w:tcPr>
          <w:p w:rsidR="00ED4471" w:rsidRPr="00674DAC" w:rsidRDefault="00ED4471" w:rsidP="00ED4471">
            <w:pPr>
              <w:jc w:val="center"/>
              <w:rPr>
                <w:rFonts w:ascii="Arial" w:hAnsi="Arial" w:cs="Arial"/>
                <w:color w:val="000000" w:themeColor="text1"/>
                <w:sz w:val="18"/>
                <w:szCs w:val="18"/>
                <w:lang w:val="fr-CA"/>
              </w:rPr>
            </w:pPr>
          </w:p>
        </w:tc>
        <w:tc>
          <w:tcPr>
            <w:tcW w:w="4320" w:type="dxa"/>
            <w:vAlign w:val="center"/>
          </w:tcPr>
          <w:p w:rsidR="00ED4471" w:rsidRPr="00674DAC" w:rsidRDefault="00ED4471" w:rsidP="00ED4471">
            <w:pPr>
              <w:spacing w:line="240" w:lineRule="auto"/>
              <w:jc w:val="center"/>
              <w:rPr>
                <w:rFonts w:ascii="Arial" w:hAnsi="Arial" w:cs="Arial"/>
                <w:b/>
                <w:color w:val="000000" w:themeColor="text1"/>
                <w:sz w:val="20"/>
                <w:szCs w:val="20"/>
                <w:lang w:val="fr-CA"/>
              </w:rPr>
            </w:pPr>
          </w:p>
        </w:tc>
      </w:tr>
      <w:tr w:rsidR="00ED4471" w:rsidRPr="00B348FA" w:rsidTr="00747E6E">
        <w:trPr>
          <w:trHeight w:val="710"/>
        </w:trPr>
        <w:tc>
          <w:tcPr>
            <w:tcW w:w="1368" w:type="dxa"/>
          </w:tcPr>
          <w:p w:rsidR="00ED4471" w:rsidRPr="00674DAC" w:rsidRDefault="00ED4471" w:rsidP="00ED4471">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5.7.2</w:t>
            </w:r>
          </w:p>
        </w:tc>
        <w:tc>
          <w:tcPr>
            <w:tcW w:w="4590" w:type="dxa"/>
          </w:tcPr>
          <w:p w:rsidR="00ED4471" w:rsidRPr="00674DAC" w:rsidRDefault="00ED4471" w:rsidP="00ED4471">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 xml:space="preserve">L’équipement radio  doit être totalement conforme aux exigences de la norme TIA-102.AAAD-A, Digital Land Mobile Radio Block Encryption Protocol (radios mobiles numériques terrestres — protocole de </w:t>
            </w:r>
            <w:r w:rsidRPr="00674DAC">
              <w:rPr>
                <w:rFonts w:ascii="Arial" w:hAnsi="Arial" w:cs="Arial"/>
                <w:color w:val="000000" w:themeColor="text1"/>
                <w:sz w:val="18"/>
                <w:szCs w:val="18"/>
                <w:lang w:val="fr-CA"/>
              </w:rPr>
              <w:lastRenderedPageBreak/>
              <w:t>chiffrement des blocs).</w:t>
            </w:r>
          </w:p>
        </w:tc>
        <w:tc>
          <w:tcPr>
            <w:tcW w:w="720" w:type="dxa"/>
          </w:tcPr>
          <w:p w:rsidR="00ED4471" w:rsidRPr="00674DAC" w:rsidRDefault="00ED4471" w:rsidP="00ED4471">
            <w:pPr>
              <w:spacing w:after="0" w:line="240" w:lineRule="auto"/>
              <w:jc w:val="center"/>
              <w:rPr>
                <w:rFonts w:ascii="Arial" w:hAnsi="Arial" w:cs="Arial"/>
                <w:b/>
                <w:color w:val="000000" w:themeColor="text1"/>
                <w:sz w:val="20"/>
                <w:szCs w:val="20"/>
                <w:lang w:val="fr-CA"/>
              </w:rPr>
            </w:pPr>
          </w:p>
        </w:tc>
        <w:tc>
          <w:tcPr>
            <w:tcW w:w="630" w:type="dxa"/>
          </w:tcPr>
          <w:p w:rsidR="00ED4471" w:rsidRPr="00674DAC" w:rsidRDefault="00ED4471" w:rsidP="00ED4471">
            <w:pPr>
              <w:spacing w:after="0" w:line="240" w:lineRule="auto"/>
              <w:jc w:val="center"/>
              <w:rPr>
                <w:rFonts w:ascii="Arial" w:hAnsi="Arial" w:cs="Arial"/>
                <w:b/>
                <w:color w:val="000000" w:themeColor="text1"/>
                <w:sz w:val="20"/>
                <w:szCs w:val="20"/>
                <w:lang w:val="fr-CA"/>
              </w:rPr>
            </w:pPr>
          </w:p>
        </w:tc>
        <w:tc>
          <w:tcPr>
            <w:tcW w:w="1710" w:type="dxa"/>
            <w:vAlign w:val="center"/>
          </w:tcPr>
          <w:p w:rsidR="00ED4471" w:rsidRPr="00674DAC" w:rsidRDefault="00ED4471" w:rsidP="00ED4471">
            <w:pPr>
              <w:jc w:val="center"/>
              <w:rPr>
                <w:color w:val="000000" w:themeColor="text1"/>
                <w:lang w:val="fr-CA"/>
              </w:rPr>
            </w:pPr>
          </w:p>
        </w:tc>
        <w:tc>
          <w:tcPr>
            <w:tcW w:w="4320" w:type="dxa"/>
            <w:vAlign w:val="center"/>
          </w:tcPr>
          <w:p w:rsidR="00ED4471" w:rsidRPr="00674DAC" w:rsidRDefault="00ED4471" w:rsidP="00ED4471">
            <w:pPr>
              <w:spacing w:line="240" w:lineRule="auto"/>
              <w:jc w:val="center"/>
              <w:rPr>
                <w:rFonts w:ascii="Arial" w:hAnsi="Arial" w:cs="Arial"/>
                <w:b/>
                <w:color w:val="000000" w:themeColor="text1"/>
                <w:sz w:val="20"/>
                <w:szCs w:val="20"/>
                <w:lang w:val="fr-CA"/>
              </w:rPr>
            </w:pPr>
          </w:p>
        </w:tc>
      </w:tr>
      <w:tr w:rsidR="00ED4471" w:rsidRPr="00B348FA" w:rsidTr="009112F2">
        <w:trPr>
          <w:trHeight w:val="209"/>
        </w:trPr>
        <w:tc>
          <w:tcPr>
            <w:tcW w:w="1368" w:type="dxa"/>
          </w:tcPr>
          <w:p w:rsidR="00ED4471" w:rsidRPr="00674DAC" w:rsidRDefault="00ED4471" w:rsidP="00ED4471">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5.7.3</w:t>
            </w:r>
          </w:p>
        </w:tc>
        <w:tc>
          <w:tcPr>
            <w:tcW w:w="4590" w:type="dxa"/>
          </w:tcPr>
          <w:p w:rsidR="00ED4471" w:rsidRPr="00674DAC" w:rsidRDefault="00ED4471" w:rsidP="00ED4471">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L’équipement radio  doit pouvoir prendre en charge la norme de chiffrement AES (Advanced Encryption Standard), comme défini à l’annexe C de la norme TIA-102.AAAD-A.</w:t>
            </w:r>
          </w:p>
        </w:tc>
        <w:tc>
          <w:tcPr>
            <w:tcW w:w="720" w:type="dxa"/>
          </w:tcPr>
          <w:p w:rsidR="00ED4471" w:rsidRPr="00674DAC" w:rsidRDefault="00ED4471" w:rsidP="00ED4471">
            <w:pPr>
              <w:spacing w:after="0" w:line="240" w:lineRule="auto"/>
              <w:jc w:val="center"/>
              <w:rPr>
                <w:rFonts w:ascii="Arial" w:hAnsi="Arial" w:cs="Arial"/>
                <w:b/>
                <w:color w:val="000000" w:themeColor="text1"/>
                <w:sz w:val="20"/>
                <w:szCs w:val="20"/>
                <w:lang w:val="fr-CA"/>
              </w:rPr>
            </w:pPr>
          </w:p>
        </w:tc>
        <w:tc>
          <w:tcPr>
            <w:tcW w:w="630" w:type="dxa"/>
          </w:tcPr>
          <w:p w:rsidR="00ED4471" w:rsidRPr="00674DAC" w:rsidRDefault="00ED4471" w:rsidP="00ED4471">
            <w:pPr>
              <w:spacing w:after="0" w:line="240" w:lineRule="auto"/>
              <w:jc w:val="center"/>
              <w:rPr>
                <w:rFonts w:ascii="Arial" w:hAnsi="Arial" w:cs="Arial"/>
                <w:b/>
                <w:color w:val="000000" w:themeColor="text1"/>
                <w:sz w:val="20"/>
                <w:szCs w:val="20"/>
                <w:lang w:val="fr-CA"/>
              </w:rPr>
            </w:pPr>
          </w:p>
        </w:tc>
        <w:tc>
          <w:tcPr>
            <w:tcW w:w="1710" w:type="dxa"/>
            <w:vAlign w:val="center"/>
          </w:tcPr>
          <w:p w:rsidR="00ED4471" w:rsidRPr="00674DAC" w:rsidRDefault="00ED4471" w:rsidP="00ED4471">
            <w:pPr>
              <w:jc w:val="center"/>
              <w:rPr>
                <w:rFonts w:ascii="Arial" w:hAnsi="Arial" w:cs="Arial"/>
                <w:color w:val="000000" w:themeColor="text1"/>
                <w:sz w:val="18"/>
                <w:szCs w:val="18"/>
                <w:lang w:val="fr-CA"/>
              </w:rPr>
            </w:pPr>
          </w:p>
        </w:tc>
        <w:tc>
          <w:tcPr>
            <w:tcW w:w="4320" w:type="dxa"/>
            <w:vAlign w:val="center"/>
          </w:tcPr>
          <w:p w:rsidR="00ED4471" w:rsidRPr="00674DAC" w:rsidRDefault="00ED4471" w:rsidP="00ED4471">
            <w:pPr>
              <w:spacing w:line="240" w:lineRule="auto"/>
              <w:jc w:val="center"/>
              <w:rPr>
                <w:rFonts w:ascii="Arial" w:hAnsi="Arial" w:cs="Arial"/>
                <w:b/>
                <w:color w:val="000000" w:themeColor="text1"/>
                <w:sz w:val="20"/>
                <w:szCs w:val="20"/>
                <w:lang w:val="fr-CA"/>
              </w:rPr>
            </w:pPr>
          </w:p>
        </w:tc>
      </w:tr>
      <w:tr w:rsidR="00ED4471" w:rsidRPr="00B348FA" w:rsidTr="00747E6E">
        <w:trPr>
          <w:trHeight w:val="710"/>
        </w:trPr>
        <w:tc>
          <w:tcPr>
            <w:tcW w:w="1368" w:type="dxa"/>
          </w:tcPr>
          <w:p w:rsidR="00ED4471" w:rsidRPr="00674DAC" w:rsidRDefault="00ED4471" w:rsidP="00ED4471">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5.7.4</w:t>
            </w:r>
          </w:p>
        </w:tc>
        <w:tc>
          <w:tcPr>
            <w:tcW w:w="4590" w:type="dxa"/>
          </w:tcPr>
          <w:p w:rsidR="00ED4471" w:rsidRPr="00674DAC" w:rsidRDefault="00ED4471" w:rsidP="00ED4471">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L’équipement radio  doit utiliser la norme de chiffrement connue sous le nom d’Advanced Encryption Standard (AES 256 bits) à l’aide de l’algorithme de Rijndael, enregistrée comme norme FIPS (Federal Information Processing Standard) 197.</w:t>
            </w:r>
            <w:r w:rsidRPr="00674DAC">
              <w:rPr>
                <w:color w:val="000000" w:themeColor="text1"/>
                <w:lang w:val="fr-CA"/>
              </w:rPr>
              <w:t xml:space="preserve"> </w:t>
            </w:r>
            <w:r w:rsidRPr="00674DAC">
              <w:rPr>
                <w:rFonts w:ascii="Arial" w:hAnsi="Arial" w:cs="Arial"/>
                <w:color w:val="000000" w:themeColor="text1"/>
                <w:sz w:val="18"/>
                <w:szCs w:val="18"/>
                <w:lang w:val="fr-CA"/>
              </w:rPr>
              <w:t xml:space="preserve">Une preuve d`enregistrement de l`équipement radio a la norme FIPS 197 doit être inclus avec </w:t>
            </w:r>
            <w:r w:rsidRPr="00ED4471">
              <w:rPr>
                <w:rFonts w:ascii="Arial" w:hAnsi="Arial" w:cs="Arial"/>
                <w:color w:val="000000" w:themeColor="text1"/>
                <w:sz w:val="18"/>
                <w:szCs w:val="18"/>
                <w:lang w:val="fr-CA"/>
              </w:rPr>
              <w:t>l`Offre</w:t>
            </w:r>
            <w:r w:rsidRPr="00674DAC">
              <w:rPr>
                <w:rFonts w:ascii="Arial" w:hAnsi="Arial" w:cs="Arial"/>
                <w:color w:val="000000" w:themeColor="text1"/>
                <w:sz w:val="18"/>
                <w:szCs w:val="18"/>
                <w:lang w:val="fr-CA"/>
              </w:rPr>
              <w:t xml:space="preserve">. </w:t>
            </w:r>
          </w:p>
        </w:tc>
        <w:tc>
          <w:tcPr>
            <w:tcW w:w="720" w:type="dxa"/>
          </w:tcPr>
          <w:p w:rsidR="00ED4471" w:rsidRPr="00674DAC" w:rsidRDefault="00ED4471" w:rsidP="00ED4471">
            <w:pPr>
              <w:spacing w:after="0" w:line="240" w:lineRule="auto"/>
              <w:jc w:val="center"/>
              <w:rPr>
                <w:rFonts w:ascii="Arial" w:hAnsi="Arial" w:cs="Arial"/>
                <w:b/>
                <w:color w:val="000000" w:themeColor="text1"/>
                <w:sz w:val="20"/>
                <w:szCs w:val="20"/>
                <w:lang w:val="fr-CA"/>
              </w:rPr>
            </w:pPr>
          </w:p>
        </w:tc>
        <w:tc>
          <w:tcPr>
            <w:tcW w:w="630" w:type="dxa"/>
          </w:tcPr>
          <w:p w:rsidR="00ED4471" w:rsidRPr="00674DAC" w:rsidRDefault="00ED4471" w:rsidP="00ED4471">
            <w:pPr>
              <w:spacing w:after="0" w:line="240" w:lineRule="auto"/>
              <w:jc w:val="center"/>
              <w:rPr>
                <w:rFonts w:ascii="Arial" w:hAnsi="Arial" w:cs="Arial"/>
                <w:b/>
                <w:color w:val="000000" w:themeColor="text1"/>
                <w:sz w:val="20"/>
                <w:szCs w:val="20"/>
                <w:lang w:val="fr-CA"/>
              </w:rPr>
            </w:pPr>
          </w:p>
        </w:tc>
        <w:tc>
          <w:tcPr>
            <w:tcW w:w="1710" w:type="dxa"/>
            <w:vAlign w:val="center"/>
          </w:tcPr>
          <w:p w:rsidR="00ED4471" w:rsidRPr="00674DAC" w:rsidRDefault="00ED4471" w:rsidP="00ED4471">
            <w:pPr>
              <w:jc w:val="center"/>
              <w:rPr>
                <w:rFonts w:ascii="Arial" w:hAnsi="Arial" w:cs="Arial"/>
                <w:color w:val="000000" w:themeColor="text1"/>
                <w:sz w:val="18"/>
                <w:szCs w:val="18"/>
                <w:lang w:val="fr-CA"/>
              </w:rPr>
            </w:pPr>
          </w:p>
        </w:tc>
        <w:tc>
          <w:tcPr>
            <w:tcW w:w="4320" w:type="dxa"/>
            <w:vAlign w:val="center"/>
          </w:tcPr>
          <w:p w:rsidR="00ED4471" w:rsidRPr="00674DAC" w:rsidRDefault="00ED4471" w:rsidP="00ED4471">
            <w:pPr>
              <w:spacing w:line="240" w:lineRule="auto"/>
              <w:jc w:val="center"/>
              <w:rPr>
                <w:rFonts w:ascii="Arial" w:hAnsi="Arial" w:cs="Arial"/>
                <w:b/>
                <w:color w:val="000000" w:themeColor="text1"/>
                <w:sz w:val="20"/>
                <w:szCs w:val="20"/>
                <w:lang w:val="fr-CA"/>
              </w:rPr>
            </w:pPr>
          </w:p>
        </w:tc>
      </w:tr>
      <w:tr w:rsidR="00ED4471" w:rsidRPr="00674DAC" w:rsidTr="00747E6E">
        <w:trPr>
          <w:trHeight w:val="530"/>
        </w:trPr>
        <w:tc>
          <w:tcPr>
            <w:tcW w:w="13338" w:type="dxa"/>
            <w:gridSpan w:val="6"/>
            <w:shd w:val="clear" w:color="auto" w:fill="D9D9D9" w:themeFill="background1" w:themeFillShade="D9"/>
            <w:vAlign w:val="center"/>
          </w:tcPr>
          <w:p w:rsidR="00ED4471" w:rsidRPr="00674DAC" w:rsidRDefault="00ED4471" w:rsidP="00ED4471">
            <w:pPr>
              <w:spacing w:line="240" w:lineRule="auto"/>
              <w:rPr>
                <w:rFonts w:ascii="Arial" w:hAnsi="Arial" w:cs="Arial"/>
                <w:b/>
                <w:color w:val="000000" w:themeColor="text1"/>
                <w:sz w:val="20"/>
                <w:szCs w:val="20"/>
                <w:lang w:val="fr-CA"/>
              </w:rPr>
            </w:pPr>
            <w:r w:rsidRPr="00674DAC">
              <w:rPr>
                <w:rFonts w:ascii="Arial" w:hAnsi="Arial" w:cs="Arial"/>
                <w:color w:val="000000" w:themeColor="text1"/>
                <w:sz w:val="20"/>
                <w:szCs w:val="20"/>
                <w:lang w:val="fr-CA"/>
              </w:rPr>
              <w:t>5.8 Clés de chiffrement</w:t>
            </w:r>
          </w:p>
        </w:tc>
      </w:tr>
      <w:tr w:rsidR="00ED4471" w:rsidRPr="00B348FA" w:rsidTr="00747E6E">
        <w:trPr>
          <w:trHeight w:val="710"/>
        </w:trPr>
        <w:tc>
          <w:tcPr>
            <w:tcW w:w="1368" w:type="dxa"/>
          </w:tcPr>
          <w:p w:rsidR="00ED4471" w:rsidRPr="00674DAC" w:rsidRDefault="00ED4471" w:rsidP="00ED4471">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5.8.1</w:t>
            </w:r>
          </w:p>
        </w:tc>
        <w:tc>
          <w:tcPr>
            <w:tcW w:w="4590" w:type="dxa"/>
          </w:tcPr>
          <w:p w:rsidR="00ED4471" w:rsidRPr="00674DAC" w:rsidRDefault="00ED4471" w:rsidP="00ED4471">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clés doivent être conservées à l’intérieur d’un module de chiffrement de l’équipement radio  de manière à se conformer au minimum au niveau 1 de sécurité de la norme FIPS 140 2.</w:t>
            </w:r>
          </w:p>
        </w:tc>
        <w:tc>
          <w:tcPr>
            <w:tcW w:w="720" w:type="dxa"/>
          </w:tcPr>
          <w:p w:rsidR="00ED4471" w:rsidRPr="00674DAC" w:rsidRDefault="00ED4471" w:rsidP="00ED4471">
            <w:pPr>
              <w:spacing w:after="0" w:line="240" w:lineRule="auto"/>
              <w:jc w:val="center"/>
              <w:rPr>
                <w:rFonts w:ascii="Arial" w:hAnsi="Arial" w:cs="Arial"/>
                <w:b/>
                <w:color w:val="000000" w:themeColor="text1"/>
                <w:sz w:val="20"/>
                <w:szCs w:val="20"/>
                <w:lang w:val="fr-CA"/>
              </w:rPr>
            </w:pPr>
          </w:p>
        </w:tc>
        <w:tc>
          <w:tcPr>
            <w:tcW w:w="630" w:type="dxa"/>
          </w:tcPr>
          <w:p w:rsidR="00ED4471" w:rsidRPr="00674DAC" w:rsidRDefault="00ED4471" w:rsidP="00ED4471">
            <w:pPr>
              <w:spacing w:after="0" w:line="240" w:lineRule="auto"/>
              <w:jc w:val="center"/>
              <w:rPr>
                <w:rFonts w:ascii="Arial" w:hAnsi="Arial" w:cs="Arial"/>
                <w:b/>
                <w:color w:val="000000" w:themeColor="text1"/>
                <w:sz w:val="20"/>
                <w:szCs w:val="20"/>
                <w:lang w:val="fr-CA"/>
              </w:rPr>
            </w:pPr>
          </w:p>
        </w:tc>
        <w:tc>
          <w:tcPr>
            <w:tcW w:w="1710" w:type="dxa"/>
            <w:vAlign w:val="center"/>
          </w:tcPr>
          <w:p w:rsidR="00ED4471" w:rsidRPr="00674DAC" w:rsidRDefault="00ED4471" w:rsidP="00ED4471">
            <w:pPr>
              <w:jc w:val="center"/>
              <w:rPr>
                <w:rFonts w:ascii="Arial" w:hAnsi="Arial" w:cs="Arial"/>
                <w:color w:val="000000" w:themeColor="text1"/>
                <w:sz w:val="18"/>
                <w:szCs w:val="18"/>
                <w:lang w:val="fr-CA"/>
              </w:rPr>
            </w:pPr>
          </w:p>
        </w:tc>
        <w:tc>
          <w:tcPr>
            <w:tcW w:w="4320" w:type="dxa"/>
            <w:vAlign w:val="center"/>
          </w:tcPr>
          <w:p w:rsidR="00ED4471" w:rsidRPr="00674DAC" w:rsidRDefault="00ED4471" w:rsidP="00ED4471">
            <w:pPr>
              <w:spacing w:line="240" w:lineRule="auto"/>
              <w:jc w:val="center"/>
              <w:rPr>
                <w:rFonts w:ascii="Arial" w:hAnsi="Arial" w:cs="Arial"/>
                <w:b/>
                <w:color w:val="000000" w:themeColor="text1"/>
                <w:sz w:val="20"/>
                <w:szCs w:val="20"/>
                <w:lang w:val="fr-CA"/>
              </w:rPr>
            </w:pPr>
          </w:p>
        </w:tc>
      </w:tr>
      <w:tr w:rsidR="00ED4471" w:rsidRPr="00B348FA" w:rsidTr="00747E6E">
        <w:trPr>
          <w:trHeight w:val="710"/>
        </w:trPr>
        <w:tc>
          <w:tcPr>
            <w:tcW w:w="1368" w:type="dxa"/>
          </w:tcPr>
          <w:p w:rsidR="00ED4471" w:rsidRPr="00674DAC" w:rsidRDefault="00ED4471" w:rsidP="00ED4471">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5.8.2</w:t>
            </w:r>
          </w:p>
        </w:tc>
        <w:tc>
          <w:tcPr>
            <w:tcW w:w="4590" w:type="dxa"/>
          </w:tcPr>
          <w:p w:rsidR="00ED4471" w:rsidRPr="00674DAC" w:rsidRDefault="00ED4471" w:rsidP="00ED4471">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L’équipement radio  doit comporter des ports de données appropriés pour le chargement manuel des clés de chiffrement.</w:t>
            </w:r>
          </w:p>
        </w:tc>
        <w:tc>
          <w:tcPr>
            <w:tcW w:w="720" w:type="dxa"/>
          </w:tcPr>
          <w:p w:rsidR="00ED4471" w:rsidRPr="00674DAC" w:rsidRDefault="00ED4471" w:rsidP="00ED4471">
            <w:pPr>
              <w:spacing w:after="0" w:line="240" w:lineRule="auto"/>
              <w:jc w:val="center"/>
              <w:rPr>
                <w:rFonts w:ascii="Arial" w:hAnsi="Arial" w:cs="Arial"/>
                <w:b/>
                <w:color w:val="000000" w:themeColor="text1"/>
                <w:sz w:val="20"/>
                <w:szCs w:val="20"/>
                <w:lang w:val="fr-CA"/>
              </w:rPr>
            </w:pPr>
          </w:p>
        </w:tc>
        <w:tc>
          <w:tcPr>
            <w:tcW w:w="630" w:type="dxa"/>
          </w:tcPr>
          <w:p w:rsidR="00ED4471" w:rsidRPr="00674DAC" w:rsidRDefault="00ED4471" w:rsidP="00ED4471">
            <w:pPr>
              <w:spacing w:after="0" w:line="240" w:lineRule="auto"/>
              <w:jc w:val="center"/>
              <w:rPr>
                <w:rFonts w:ascii="Arial" w:hAnsi="Arial" w:cs="Arial"/>
                <w:b/>
                <w:color w:val="000000" w:themeColor="text1"/>
                <w:sz w:val="20"/>
                <w:szCs w:val="20"/>
                <w:lang w:val="fr-CA"/>
              </w:rPr>
            </w:pPr>
          </w:p>
        </w:tc>
        <w:tc>
          <w:tcPr>
            <w:tcW w:w="1710" w:type="dxa"/>
            <w:vAlign w:val="center"/>
          </w:tcPr>
          <w:p w:rsidR="00ED4471" w:rsidRPr="00674DAC" w:rsidRDefault="00ED4471" w:rsidP="00ED4471">
            <w:pPr>
              <w:jc w:val="center"/>
              <w:rPr>
                <w:color w:val="000000" w:themeColor="text1"/>
                <w:lang w:val="fr-CA"/>
              </w:rPr>
            </w:pPr>
          </w:p>
        </w:tc>
        <w:tc>
          <w:tcPr>
            <w:tcW w:w="4320" w:type="dxa"/>
            <w:vAlign w:val="center"/>
          </w:tcPr>
          <w:p w:rsidR="00ED4471" w:rsidRPr="00674DAC" w:rsidRDefault="00ED4471" w:rsidP="00ED4471">
            <w:pPr>
              <w:spacing w:line="240" w:lineRule="auto"/>
              <w:jc w:val="center"/>
              <w:rPr>
                <w:rFonts w:ascii="Arial" w:hAnsi="Arial" w:cs="Arial"/>
                <w:b/>
                <w:color w:val="000000" w:themeColor="text1"/>
                <w:sz w:val="20"/>
                <w:szCs w:val="20"/>
                <w:lang w:val="fr-CA"/>
              </w:rPr>
            </w:pPr>
          </w:p>
        </w:tc>
      </w:tr>
      <w:tr w:rsidR="00ED4471" w:rsidRPr="00B348FA" w:rsidTr="00747E6E">
        <w:trPr>
          <w:trHeight w:val="710"/>
        </w:trPr>
        <w:tc>
          <w:tcPr>
            <w:tcW w:w="1368" w:type="dxa"/>
          </w:tcPr>
          <w:p w:rsidR="00ED4471" w:rsidRPr="00674DAC" w:rsidRDefault="00ED4471" w:rsidP="00ED4471">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5.8.3</w:t>
            </w:r>
          </w:p>
        </w:tc>
        <w:tc>
          <w:tcPr>
            <w:tcW w:w="4590" w:type="dxa"/>
          </w:tcPr>
          <w:p w:rsidR="00ED4471" w:rsidRPr="00674DAC" w:rsidRDefault="00ED4471" w:rsidP="00ED4471">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Chaque unité d’abonné doit prendre en charge au moins 16 clés de chiffrement de trafic actives et 16 clés de chiffrement de trafic inactives.</w:t>
            </w:r>
          </w:p>
        </w:tc>
        <w:tc>
          <w:tcPr>
            <w:tcW w:w="720" w:type="dxa"/>
          </w:tcPr>
          <w:p w:rsidR="00ED4471" w:rsidRPr="00674DAC" w:rsidRDefault="00ED4471" w:rsidP="00ED4471">
            <w:pPr>
              <w:spacing w:after="0" w:line="240" w:lineRule="auto"/>
              <w:jc w:val="center"/>
              <w:rPr>
                <w:rFonts w:ascii="Arial" w:hAnsi="Arial" w:cs="Arial"/>
                <w:b/>
                <w:color w:val="000000" w:themeColor="text1"/>
                <w:sz w:val="20"/>
                <w:szCs w:val="20"/>
                <w:lang w:val="fr-CA"/>
              </w:rPr>
            </w:pPr>
          </w:p>
        </w:tc>
        <w:tc>
          <w:tcPr>
            <w:tcW w:w="630" w:type="dxa"/>
          </w:tcPr>
          <w:p w:rsidR="00ED4471" w:rsidRPr="00674DAC" w:rsidRDefault="00ED4471" w:rsidP="00ED4471">
            <w:pPr>
              <w:spacing w:after="0" w:line="240" w:lineRule="auto"/>
              <w:jc w:val="center"/>
              <w:rPr>
                <w:rFonts w:ascii="Arial" w:hAnsi="Arial" w:cs="Arial"/>
                <w:b/>
                <w:color w:val="000000" w:themeColor="text1"/>
                <w:sz w:val="20"/>
                <w:szCs w:val="20"/>
                <w:lang w:val="fr-CA"/>
              </w:rPr>
            </w:pPr>
          </w:p>
        </w:tc>
        <w:tc>
          <w:tcPr>
            <w:tcW w:w="1710" w:type="dxa"/>
            <w:vAlign w:val="center"/>
          </w:tcPr>
          <w:p w:rsidR="00ED4471" w:rsidRPr="00674DAC" w:rsidRDefault="00ED4471" w:rsidP="00ED4471">
            <w:pPr>
              <w:jc w:val="center"/>
              <w:rPr>
                <w:rFonts w:ascii="Arial" w:hAnsi="Arial" w:cs="Arial"/>
                <w:color w:val="000000" w:themeColor="text1"/>
                <w:sz w:val="18"/>
                <w:szCs w:val="18"/>
                <w:lang w:val="fr-CA"/>
              </w:rPr>
            </w:pPr>
          </w:p>
        </w:tc>
        <w:tc>
          <w:tcPr>
            <w:tcW w:w="4320" w:type="dxa"/>
            <w:vAlign w:val="center"/>
          </w:tcPr>
          <w:p w:rsidR="00ED4471" w:rsidRPr="00674DAC" w:rsidRDefault="00ED4471" w:rsidP="00ED4471">
            <w:pPr>
              <w:spacing w:line="240" w:lineRule="auto"/>
              <w:jc w:val="center"/>
              <w:rPr>
                <w:rFonts w:ascii="Arial" w:hAnsi="Arial" w:cs="Arial"/>
                <w:b/>
                <w:color w:val="000000" w:themeColor="text1"/>
                <w:sz w:val="20"/>
                <w:szCs w:val="20"/>
                <w:lang w:val="fr-CA"/>
              </w:rPr>
            </w:pPr>
          </w:p>
        </w:tc>
      </w:tr>
      <w:tr w:rsidR="00ED4471" w:rsidRPr="00B348FA" w:rsidTr="00747E6E">
        <w:trPr>
          <w:trHeight w:val="710"/>
        </w:trPr>
        <w:tc>
          <w:tcPr>
            <w:tcW w:w="1368" w:type="dxa"/>
          </w:tcPr>
          <w:p w:rsidR="00ED4471" w:rsidRPr="00674DAC" w:rsidRDefault="00ED4471" w:rsidP="00ED4471">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5.8.4</w:t>
            </w:r>
          </w:p>
        </w:tc>
        <w:tc>
          <w:tcPr>
            <w:tcW w:w="4590" w:type="dxa"/>
          </w:tcPr>
          <w:p w:rsidR="00ED4471" w:rsidRPr="00674DAC" w:rsidRDefault="00ED4471" w:rsidP="00ED4471">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Offrants doivent indiquer le nombre de clés de chiffrement de trafic actives et inactives uniques que chaque unité d’abonné peut prendre en charge.</w:t>
            </w:r>
          </w:p>
        </w:tc>
        <w:tc>
          <w:tcPr>
            <w:tcW w:w="720" w:type="dxa"/>
          </w:tcPr>
          <w:p w:rsidR="00ED4471" w:rsidRPr="00674DAC" w:rsidRDefault="00ED4471" w:rsidP="00ED4471">
            <w:pPr>
              <w:spacing w:after="0" w:line="240" w:lineRule="auto"/>
              <w:jc w:val="center"/>
              <w:rPr>
                <w:rFonts w:ascii="Arial" w:hAnsi="Arial" w:cs="Arial"/>
                <w:b/>
                <w:color w:val="000000" w:themeColor="text1"/>
                <w:sz w:val="20"/>
                <w:szCs w:val="20"/>
                <w:lang w:val="fr-CA"/>
              </w:rPr>
            </w:pPr>
          </w:p>
        </w:tc>
        <w:tc>
          <w:tcPr>
            <w:tcW w:w="630" w:type="dxa"/>
          </w:tcPr>
          <w:p w:rsidR="00ED4471" w:rsidRPr="00674DAC" w:rsidRDefault="00ED4471" w:rsidP="00ED4471">
            <w:pPr>
              <w:spacing w:after="0" w:line="240" w:lineRule="auto"/>
              <w:jc w:val="center"/>
              <w:rPr>
                <w:rFonts w:ascii="Arial" w:hAnsi="Arial" w:cs="Arial"/>
                <w:b/>
                <w:color w:val="000000" w:themeColor="text1"/>
                <w:sz w:val="20"/>
                <w:szCs w:val="20"/>
                <w:lang w:val="fr-CA"/>
              </w:rPr>
            </w:pPr>
          </w:p>
        </w:tc>
        <w:tc>
          <w:tcPr>
            <w:tcW w:w="1710" w:type="dxa"/>
            <w:vAlign w:val="center"/>
          </w:tcPr>
          <w:p w:rsidR="00ED4471" w:rsidRPr="00674DAC" w:rsidRDefault="00ED4471" w:rsidP="00ED4471">
            <w:pPr>
              <w:jc w:val="center"/>
              <w:rPr>
                <w:rFonts w:ascii="Arial" w:hAnsi="Arial" w:cs="Arial"/>
                <w:color w:val="000000" w:themeColor="text1"/>
                <w:sz w:val="18"/>
                <w:szCs w:val="18"/>
                <w:lang w:val="fr-CA"/>
              </w:rPr>
            </w:pPr>
          </w:p>
        </w:tc>
        <w:tc>
          <w:tcPr>
            <w:tcW w:w="4320" w:type="dxa"/>
            <w:vAlign w:val="center"/>
          </w:tcPr>
          <w:p w:rsidR="00ED4471" w:rsidRPr="00674DAC" w:rsidRDefault="00ED4471" w:rsidP="00ED4471">
            <w:pPr>
              <w:spacing w:line="240" w:lineRule="auto"/>
              <w:jc w:val="center"/>
              <w:rPr>
                <w:rFonts w:ascii="Arial" w:hAnsi="Arial" w:cs="Arial"/>
                <w:b/>
                <w:color w:val="000000" w:themeColor="text1"/>
                <w:sz w:val="20"/>
                <w:szCs w:val="20"/>
                <w:lang w:val="fr-CA"/>
              </w:rPr>
            </w:pPr>
          </w:p>
        </w:tc>
      </w:tr>
      <w:tr w:rsidR="00ED4471" w:rsidRPr="00B348FA" w:rsidTr="00747E6E">
        <w:trPr>
          <w:trHeight w:val="710"/>
        </w:trPr>
        <w:tc>
          <w:tcPr>
            <w:tcW w:w="1368" w:type="dxa"/>
          </w:tcPr>
          <w:p w:rsidR="00ED4471" w:rsidRPr="00674DAC" w:rsidRDefault="00ED4471" w:rsidP="00ED4471">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lastRenderedPageBreak/>
              <w:t>5.8.5</w:t>
            </w:r>
          </w:p>
        </w:tc>
        <w:tc>
          <w:tcPr>
            <w:tcW w:w="4590" w:type="dxa"/>
          </w:tcPr>
          <w:p w:rsidR="00ED4471" w:rsidRPr="00674DAC" w:rsidRDefault="00ED4471" w:rsidP="00ED4471">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L’équipement radio  doit être en mesure de conservée la clé de chiffrement indéfiniment, lors de périodes de panne de courant.</w:t>
            </w:r>
          </w:p>
        </w:tc>
        <w:tc>
          <w:tcPr>
            <w:tcW w:w="720" w:type="dxa"/>
          </w:tcPr>
          <w:p w:rsidR="00ED4471" w:rsidRPr="00674DAC" w:rsidRDefault="00ED4471" w:rsidP="00ED4471">
            <w:pPr>
              <w:spacing w:after="0" w:line="240" w:lineRule="auto"/>
              <w:jc w:val="center"/>
              <w:rPr>
                <w:rFonts w:ascii="Arial" w:hAnsi="Arial" w:cs="Arial"/>
                <w:b/>
                <w:color w:val="000000" w:themeColor="text1"/>
                <w:sz w:val="20"/>
                <w:szCs w:val="20"/>
                <w:lang w:val="fr-CA"/>
              </w:rPr>
            </w:pPr>
          </w:p>
        </w:tc>
        <w:tc>
          <w:tcPr>
            <w:tcW w:w="630" w:type="dxa"/>
          </w:tcPr>
          <w:p w:rsidR="00ED4471" w:rsidRPr="00674DAC" w:rsidRDefault="00ED4471" w:rsidP="00ED4471">
            <w:pPr>
              <w:spacing w:after="0" w:line="240" w:lineRule="auto"/>
              <w:jc w:val="center"/>
              <w:rPr>
                <w:rFonts w:ascii="Arial" w:hAnsi="Arial" w:cs="Arial"/>
                <w:b/>
                <w:color w:val="000000" w:themeColor="text1"/>
                <w:sz w:val="20"/>
                <w:szCs w:val="20"/>
                <w:lang w:val="fr-CA"/>
              </w:rPr>
            </w:pPr>
          </w:p>
        </w:tc>
        <w:tc>
          <w:tcPr>
            <w:tcW w:w="1710" w:type="dxa"/>
            <w:vAlign w:val="center"/>
          </w:tcPr>
          <w:p w:rsidR="00ED4471" w:rsidRPr="00674DAC" w:rsidRDefault="00ED4471" w:rsidP="00ED4471">
            <w:pPr>
              <w:jc w:val="center"/>
              <w:rPr>
                <w:color w:val="000000" w:themeColor="text1"/>
                <w:lang w:val="fr-CA"/>
              </w:rPr>
            </w:pPr>
          </w:p>
        </w:tc>
        <w:tc>
          <w:tcPr>
            <w:tcW w:w="4320" w:type="dxa"/>
            <w:vAlign w:val="center"/>
          </w:tcPr>
          <w:p w:rsidR="00ED4471" w:rsidRPr="00674DAC" w:rsidRDefault="00ED4471" w:rsidP="00ED4471">
            <w:pPr>
              <w:spacing w:line="240" w:lineRule="auto"/>
              <w:jc w:val="center"/>
              <w:rPr>
                <w:rFonts w:ascii="Arial" w:hAnsi="Arial" w:cs="Arial"/>
                <w:b/>
                <w:color w:val="000000" w:themeColor="text1"/>
                <w:sz w:val="20"/>
                <w:szCs w:val="20"/>
                <w:lang w:val="fr-CA"/>
              </w:rPr>
            </w:pPr>
          </w:p>
        </w:tc>
      </w:tr>
      <w:tr w:rsidR="00ED4471" w:rsidRPr="00B348FA" w:rsidTr="00747E6E">
        <w:trPr>
          <w:trHeight w:val="710"/>
        </w:trPr>
        <w:tc>
          <w:tcPr>
            <w:tcW w:w="1368" w:type="dxa"/>
          </w:tcPr>
          <w:p w:rsidR="00ED4471" w:rsidRPr="00674DAC" w:rsidRDefault="00ED4471" w:rsidP="00ED4471">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5.8.6</w:t>
            </w:r>
          </w:p>
        </w:tc>
        <w:tc>
          <w:tcPr>
            <w:tcW w:w="4590" w:type="dxa"/>
          </w:tcPr>
          <w:p w:rsidR="00ED4471" w:rsidRPr="00674DAC" w:rsidRDefault="00ED4471" w:rsidP="00ED4471">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Si des méthodes non-destructives employées pour supprimer les clés de chiffrement de l’équipement radio hors fonction existent, l`Offrant doit les inclure avec sa soumission.</w:t>
            </w:r>
          </w:p>
        </w:tc>
        <w:tc>
          <w:tcPr>
            <w:tcW w:w="720" w:type="dxa"/>
          </w:tcPr>
          <w:p w:rsidR="00ED4471" w:rsidRPr="00674DAC" w:rsidRDefault="00ED4471" w:rsidP="00ED4471">
            <w:pPr>
              <w:spacing w:after="0" w:line="240" w:lineRule="auto"/>
              <w:jc w:val="center"/>
              <w:rPr>
                <w:rFonts w:ascii="Arial" w:hAnsi="Arial" w:cs="Arial"/>
                <w:b/>
                <w:color w:val="000000" w:themeColor="text1"/>
                <w:sz w:val="20"/>
                <w:szCs w:val="20"/>
                <w:lang w:val="fr-CA"/>
              </w:rPr>
            </w:pPr>
          </w:p>
        </w:tc>
        <w:tc>
          <w:tcPr>
            <w:tcW w:w="630" w:type="dxa"/>
          </w:tcPr>
          <w:p w:rsidR="00ED4471" w:rsidRPr="00674DAC" w:rsidRDefault="00ED4471" w:rsidP="00ED4471">
            <w:pPr>
              <w:spacing w:after="0" w:line="240" w:lineRule="auto"/>
              <w:jc w:val="center"/>
              <w:rPr>
                <w:rFonts w:ascii="Arial" w:hAnsi="Arial" w:cs="Arial"/>
                <w:b/>
                <w:color w:val="000000" w:themeColor="text1"/>
                <w:sz w:val="20"/>
                <w:szCs w:val="20"/>
                <w:lang w:val="fr-CA"/>
              </w:rPr>
            </w:pPr>
          </w:p>
        </w:tc>
        <w:tc>
          <w:tcPr>
            <w:tcW w:w="1710" w:type="dxa"/>
            <w:vAlign w:val="center"/>
          </w:tcPr>
          <w:p w:rsidR="00ED4471" w:rsidRPr="00674DAC" w:rsidRDefault="00ED4471" w:rsidP="00ED4471">
            <w:pPr>
              <w:jc w:val="center"/>
              <w:rPr>
                <w:rFonts w:ascii="Arial" w:hAnsi="Arial" w:cs="Arial"/>
                <w:color w:val="000000" w:themeColor="text1"/>
                <w:sz w:val="18"/>
                <w:szCs w:val="18"/>
                <w:lang w:val="fr-CA"/>
              </w:rPr>
            </w:pPr>
          </w:p>
        </w:tc>
        <w:tc>
          <w:tcPr>
            <w:tcW w:w="4320" w:type="dxa"/>
            <w:vAlign w:val="center"/>
          </w:tcPr>
          <w:p w:rsidR="00ED4471" w:rsidRPr="00674DAC" w:rsidRDefault="00ED4471" w:rsidP="00ED4471">
            <w:pPr>
              <w:spacing w:line="240" w:lineRule="auto"/>
              <w:jc w:val="center"/>
              <w:rPr>
                <w:rFonts w:ascii="Arial" w:hAnsi="Arial" w:cs="Arial"/>
                <w:b/>
                <w:color w:val="000000" w:themeColor="text1"/>
                <w:sz w:val="20"/>
                <w:szCs w:val="20"/>
                <w:lang w:val="fr-CA"/>
              </w:rPr>
            </w:pPr>
          </w:p>
        </w:tc>
      </w:tr>
      <w:tr w:rsidR="00ED4471" w:rsidRPr="00B348FA" w:rsidTr="00747E6E">
        <w:trPr>
          <w:trHeight w:val="530"/>
        </w:trPr>
        <w:tc>
          <w:tcPr>
            <w:tcW w:w="13338" w:type="dxa"/>
            <w:gridSpan w:val="6"/>
            <w:shd w:val="clear" w:color="auto" w:fill="D9D9D9" w:themeFill="background1" w:themeFillShade="D9"/>
            <w:vAlign w:val="center"/>
          </w:tcPr>
          <w:p w:rsidR="00ED4471" w:rsidRPr="00674DAC" w:rsidRDefault="00ED4471" w:rsidP="00ED4471">
            <w:pPr>
              <w:spacing w:line="240" w:lineRule="auto"/>
              <w:rPr>
                <w:rFonts w:ascii="Arial" w:hAnsi="Arial" w:cs="Arial"/>
                <w:b/>
                <w:color w:val="000000" w:themeColor="text1"/>
                <w:sz w:val="20"/>
                <w:szCs w:val="20"/>
                <w:lang w:val="fr-CA"/>
              </w:rPr>
            </w:pPr>
            <w:r w:rsidRPr="00674DAC">
              <w:rPr>
                <w:rFonts w:ascii="Arial" w:hAnsi="Arial" w:cs="Arial"/>
                <w:color w:val="000000" w:themeColor="text1"/>
                <w:sz w:val="20"/>
                <w:szCs w:val="20"/>
                <w:lang w:val="fr-CA"/>
              </w:rPr>
              <w:t>5.9 Dispositif de chargement de clé (KFD)</w:t>
            </w:r>
          </w:p>
        </w:tc>
      </w:tr>
      <w:tr w:rsidR="00ED4471" w:rsidRPr="00B348FA" w:rsidTr="00747E6E">
        <w:trPr>
          <w:trHeight w:val="710"/>
        </w:trPr>
        <w:tc>
          <w:tcPr>
            <w:tcW w:w="1368" w:type="dxa"/>
          </w:tcPr>
          <w:p w:rsidR="00ED4471" w:rsidRPr="00674DAC" w:rsidRDefault="00ED4471" w:rsidP="00ED4471">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5.9.1</w:t>
            </w:r>
          </w:p>
        </w:tc>
        <w:tc>
          <w:tcPr>
            <w:tcW w:w="4590" w:type="dxa"/>
          </w:tcPr>
          <w:p w:rsidR="00ED4471" w:rsidRPr="00674DAC" w:rsidRDefault="00B348FA" w:rsidP="00ED4471">
            <w:pPr>
              <w:rPr>
                <w:rFonts w:ascii="Arial" w:hAnsi="Arial" w:cs="Arial"/>
                <w:color w:val="000000" w:themeColor="text1"/>
                <w:sz w:val="18"/>
                <w:szCs w:val="18"/>
                <w:lang w:val="fr-CA"/>
              </w:rPr>
            </w:pPr>
            <w:r>
              <w:rPr>
                <w:rFonts w:ascii="Arial" w:hAnsi="Arial" w:cs="Arial"/>
                <w:sz w:val="18"/>
                <w:szCs w:val="18"/>
                <w:lang w:val="fr-CA"/>
              </w:rPr>
              <w:t>L</w:t>
            </w:r>
            <w:r w:rsidRPr="00A6141F">
              <w:rPr>
                <w:rFonts w:ascii="Arial" w:hAnsi="Arial" w:cs="Arial"/>
                <w:sz w:val="18"/>
                <w:szCs w:val="18"/>
                <w:lang w:val="fr-CA"/>
              </w:rPr>
              <w:t>’équipement radio doi</w:t>
            </w:r>
            <w:r>
              <w:rPr>
                <w:rFonts w:ascii="Arial" w:hAnsi="Arial" w:cs="Arial"/>
                <w:sz w:val="18"/>
                <w:szCs w:val="18"/>
                <w:lang w:val="fr-CA"/>
              </w:rPr>
              <w:t>t</w:t>
            </w:r>
            <w:r w:rsidRPr="00A6141F">
              <w:rPr>
                <w:rFonts w:ascii="Arial" w:hAnsi="Arial" w:cs="Arial"/>
                <w:sz w:val="18"/>
                <w:szCs w:val="18"/>
                <w:lang w:val="fr-CA"/>
              </w:rPr>
              <w:t xml:space="preserve"> être </w:t>
            </w:r>
            <w:r>
              <w:rPr>
                <w:rFonts w:ascii="Arial" w:hAnsi="Arial" w:cs="Arial"/>
                <w:sz w:val="18"/>
                <w:szCs w:val="18"/>
                <w:lang w:val="fr-CA"/>
              </w:rPr>
              <w:t>compatible avec l</w:t>
            </w:r>
            <w:r w:rsidRPr="00A6141F">
              <w:rPr>
                <w:rFonts w:ascii="Arial" w:hAnsi="Arial" w:cs="Arial"/>
                <w:sz w:val="18"/>
                <w:szCs w:val="18"/>
                <w:lang w:val="fr-CA"/>
              </w:rPr>
              <w:t xml:space="preserve">es dispositifs de chargement de clé </w:t>
            </w:r>
            <w:r>
              <w:rPr>
                <w:rFonts w:ascii="Arial" w:hAnsi="Arial" w:cs="Arial"/>
                <w:sz w:val="18"/>
                <w:szCs w:val="18"/>
                <w:lang w:val="fr-CA"/>
              </w:rPr>
              <w:t>de l’Offrant</w:t>
            </w:r>
          </w:p>
        </w:tc>
        <w:tc>
          <w:tcPr>
            <w:tcW w:w="720" w:type="dxa"/>
          </w:tcPr>
          <w:p w:rsidR="00ED4471" w:rsidRPr="00674DAC" w:rsidRDefault="00ED4471" w:rsidP="00ED4471">
            <w:pPr>
              <w:spacing w:after="0" w:line="240" w:lineRule="auto"/>
              <w:jc w:val="center"/>
              <w:rPr>
                <w:rFonts w:ascii="Arial" w:hAnsi="Arial" w:cs="Arial"/>
                <w:b/>
                <w:color w:val="000000" w:themeColor="text1"/>
                <w:sz w:val="20"/>
                <w:szCs w:val="20"/>
                <w:lang w:val="fr-CA"/>
              </w:rPr>
            </w:pPr>
          </w:p>
        </w:tc>
        <w:tc>
          <w:tcPr>
            <w:tcW w:w="630" w:type="dxa"/>
          </w:tcPr>
          <w:p w:rsidR="00ED4471" w:rsidRPr="00674DAC" w:rsidRDefault="00ED4471" w:rsidP="00ED4471">
            <w:pPr>
              <w:spacing w:after="0" w:line="240" w:lineRule="auto"/>
              <w:jc w:val="center"/>
              <w:rPr>
                <w:rFonts w:ascii="Arial" w:hAnsi="Arial" w:cs="Arial"/>
                <w:b/>
                <w:color w:val="000000" w:themeColor="text1"/>
                <w:sz w:val="20"/>
                <w:szCs w:val="20"/>
                <w:lang w:val="fr-CA"/>
              </w:rPr>
            </w:pPr>
          </w:p>
        </w:tc>
        <w:tc>
          <w:tcPr>
            <w:tcW w:w="1710" w:type="dxa"/>
            <w:vAlign w:val="center"/>
          </w:tcPr>
          <w:p w:rsidR="00ED4471" w:rsidRPr="00674DAC" w:rsidRDefault="00ED4471" w:rsidP="00ED4471">
            <w:pPr>
              <w:jc w:val="center"/>
              <w:rPr>
                <w:rFonts w:ascii="Arial" w:hAnsi="Arial" w:cs="Arial"/>
                <w:color w:val="000000" w:themeColor="text1"/>
                <w:sz w:val="18"/>
                <w:szCs w:val="18"/>
                <w:lang w:val="fr-CA"/>
              </w:rPr>
            </w:pPr>
          </w:p>
        </w:tc>
        <w:tc>
          <w:tcPr>
            <w:tcW w:w="4320" w:type="dxa"/>
            <w:vAlign w:val="center"/>
          </w:tcPr>
          <w:p w:rsidR="00ED4471" w:rsidRPr="00674DAC" w:rsidRDefault="00ED4471" w:rsidP="00ED4471">
            <w:pPr>
              <w:spacing w:line="240" w:lineRule="auto"/>
              <w:jc w:val="center"/>
              <w:rPr>
                <w:rFonts w:ascii="Arial" w:hAnsi="Arial" w:cs="Arial"/>
                <w:b/>
                <w:color w:val="000000" w:themeColor="text1"/>
                <w:sz w:val="20"/>
                <w:szCs w:val="20"/>
                <w:lang w:val="fr-CA"/>
              </w:rPr>
            </w:pPr>
          </w:p>
        </w:tc>
      </w:tr>
      <w:tr w:rsidR="00ED4471" w:rsidRPr="00B348FA" w:rsidTr="00747E6E">
        <w:trPr>
          <w:trHeight w:val="710"/>
        </w:trPr>
        <w:tc>
          <w:tcPr>
            <w:tcW w:w="1368" w:type="dxa"/>
          </w:tcPr>
          <w:p w:rsidR="00ED4471" w:rsidRPr="00674DAC" w:rsidRDefault="00ED4471" w:rsidP="00ED4471">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5.9.2</w:t>
            </w:r>
          </w:p>
        </w:tc>
        <w:tc>
          <w:tcPr>
            <w:tcW w:w="4590" w:type="dxa"/>
          </w:tcPr>
          <w:p w:rsidR="00ED4471" w:rsidRPr="00674DAC" w:rsidRDefault="00ED4471" w:rsidP="00ED4471">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 dispositif de chargement de clé doit être en mesure de générer et sauvegarder des clés AES de 256 bits.</w:t>
            </w:r>
          </w:p>
        </w:tc>
        <w:tc>
          <w:tcPr>
            <w:tcW w:w="720" w:type="dxa"/>
          </w:tcPr>
          <w:p w:rsidR="00ED4471" w:rsidRPr="00674DAC" w:rsidRDefault="00ED4471" w:rsidP="00ED4471">
            <w:pPr>
              <w:spacing w:after="0" w:line="240" w:lineRule="auto"/>
              <w:jc w:val="center"/>
              <w:rPr>
                <w:rFonts w:ascii="Arial" w:hAnsi="Arial" w:cs="Arial"/>
                <w:b/>
                <w:color w:val="000000" w:themeColor="text1"/>
                <w:sz w:val="20"/>
                <w:szCs w:val="20"/>
                <w:lang w:val="fr-CA"/>
              </w:rPr>
            </w:pPr>
          </w:p>
        </w:tc>
        <w:tc>
          <w:tcPr>
            <w:tcW w:w="630" w:type="dxa"/>
          </w:tcPr>
          <w:p w:rsidR="00ED4471" w:rsidRPr="00674DAC" w:rsidRDefault="00ED4471" w:rsidP="00ED4471">
            <w:pPr>
              <w:spacing w:after="0" w:line="240" w:lineRule="auto"/>
              <w:jc w:val="center"/>
              <w:rPr>
                <w:rFonts w:ascii="Arial" w:hAnsi="Arial" w:cs="Arial"/>
                <w:b/>
                <w:color w:val="000000" w:themeColor="text1"/>
                <w:sz w:val="20"/>
                <w:szCs w:val="20"/>
                <w:lang w:val="fr-CA"/>
              </w:rPr>
            </w:pPr>
          </w:p>
        </w:tc>
        <w:tc>
          <w:tcPr>
            <w:tcW w:w="1710" w:type="dxa"/>
            <w:vAlign w:val="center"/>
          </w:tcPr>
          <w:p w:rsidR="00ED4471" w:rsidRPr="00674DAC" w:rsidRDefault="00ED4471" w:rsidP="00ED4471">
            <w:pPr>
              <w:jc w:val="center"/>
              <w:rPr>
                <w:color w:val="000000" w:themeColor="text1"/>
                <w:lang w:val="fr-CA"/>
              </w:rPr>
            </w:pPr>
          </w:p>
        </w:tc>
        <w:tc>
          <w:tcPr>
            <w:tcW w:w="4320" w:type="dxa"/>
            <w:vAlign w:val="center"/>
          </w:tcPr>
          <w:p w:rsidR="00ED4471" w:rsidRPr="00674DAC" w:rsidRDefault="00ED4471" w:rsidP="00ED4471">
            <w:pPr>
              <w:spacing w:line="240" w:lineRule="auto"/>
              <w:jc w:val="center"/>
              <w:rPr>
                <w:rFonts w:ascii="Arial" w:hAnsi="Arial" w:cs="Arial"/>
                <w:b/>
                <w:color w:val="000000" w:themeColor="text1"/>
                <w:sz w:val="20"/>
                <w:szCs w:val="20"/>
                <w:lang w:val="fr-CA"/>
              </w:rPr>
            </w:pPr>
          </w:p>
        </w:tc>
      </w:tr>
      <w:tr w:rsidR="00ED4471" w:rsidRPr="00B348FA" w:rsidTr="00101ECC">
        <w:trPr>
          <w:trHeight w:val="710"/>
        </w:trPr>
        <w:tc>
          <w:tcPr>
            <w:tcW w:w="1368" w:type="dxa"/>
          </w:tcPr>
          <w:p w:rsidR="00ED4471" w:rsidRPr="00674DAC" w:rsidRDefault="00ED4471" w:rsidP="00ED4471">
            <w:pPr>
              <w:spacing w:line="240" w:lineRule="auto"/>
              <w:rPr>
                <w:rFonts w:ascii="Arial" w:hAnsi="Arial" w:cs="Arial"/>
                <w:color w:val="000000" w:themeColor="text1"/>
                <w:sz w:val="18"/>
                <w:szCs w:val="18"/>
                <w:highlight w:val="yellow"/>
                <w:lang w:val="fr-CA"/>
              </w:rPr>
            </w:pPr>
            <w:r w:rsidRPr="00674DAC">
              <w:rPr>
                <w:rFonts w:ascii="Arial" w:hAnsi="Arial" w:cs="Arial"/>
                <w:color w:val="000000" w:themeColor="text1"/>
                <w:sz w:val="18"/>
                <w:szCs w:val="18"/>
                <w:lang w:val="fr-CA"/>
              </w:rPr>
              <w:t>5.9.3</w:t>
            </w:r>
          </w:p>
        </w:tc>
        <w:tc>
          <w:tcPr>
            <w:tcW w:w="4590" w:type="dxa"/>
            <w:vAlign w:val="center"/>
          </w:tcPr>
          <w:p w:rsidR="00ED4471" w:rsidRPr="00674DAC" w:rsidRDefault="00ED4471" w:rsidP="00ED4471">
            <w:pPr>
              <w:spacing w:after="0" w:line="240" w:lineRule="auto"/>
              <w:ind w:hanging="2"/>
              <w:contextualSpacing/>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dispositifs KFD s doivent être conformes au protocole suivant :</w:t>
            </w:r>
          </w:p>
          <w:p w:rsidR="00ED4471" w:rsidRPr="00674DAC" w:rsidRDefault="00ED4471" w:rsidP="00ED4471">
            <w:pPr>
              <w:pStyle w:val="ListParagraph"/>
              <w:numPr>
                <w:ilvl w:val="0"/>
                <w:numId w:val="5"/>
              </w:numPr>
              <w:spacing w:after="0" w:line="240" w:lineRule="auto"/>
              <w:contextualSpacing/>
              <w:rPr>
                <w:rFonts w:ascii="Arial" w:hAnsi="Arial" w:cs="Arial"/>
                <w:color w:val="000000" w:themeColor="text1"/>
                <w:sz w:val="18"/>
                <w:szCs w:val="18"/>
                <w:lang w:val="fr-CA"/>
              </w:rPr>
            </w:pPr>
            <w:r w:rsidRPr="00674DAC">
              <w:rPr>
                <w:rFonts w:ascii="Arial" w:hAnsi="Arial" w:cs="Arial"/>
                <w:color w:val="000000" w:themeColor="text1"/>
                <w:sz w:val="18"/>
                <w:szCs w:val="18"/>
                <w:lang w:val="fr-CA"/>
              </w:rPr>
              <w:t>Protocole (normatif) – Protocole d’interface pour dispositif de chargement de clé (KFD) Project 25, TIA-102.AACD.</w:t>
            </w:r>
          </w:p>
        </w:tc>
        <w:tc>
          <w:tcPr>
            <w:tcW w:w="720" w:type="dxa"/>
          </w:tcPr>
          <w:p w:rsidR="00ED4471" w:rsidRPr="00674DAC" w:rsidRDefault="00ED4471" w:rsidP="00ED4471">
            <w:pPr>
              <w:spacing w:after="0" w:line="240" w:lineRule="auto"/>
              <w:jc w:val="center"/>
              <w:rPr>
                <w:rFonts w:ascii="Arial" w:hAnsi="Arial" w:cs="Arial"/>
                <w:b/>
                <w:color w:val="000000" w:themeColor="text1"/>
                <w:sz w:val="20"/>
                <w:szCs w:val="20"/>
                <w:lang w:val="fr-CA"/>
              </w:rPr>
            </w:pPr>
          </w:p>
        </w:tc>
        <w:tc>
          <w:tcPr>
            <w:tcW w:w="630" w:type="dxa"/>
          </w:tcPr>
          <w:p w:rsidR="00ED4471" w:rsidRPr="00674DAC" w:rsidRDefault="00ED4471" w:rsidP="00ED4471">
            <w:pPr>
              <w:spacing w:after="0" w:line="240" w:lineRule="auto"/>
              <w:jc w:val="center"/>
              <w:rPr>
                <w:rFonts w:ascii="Arial" w:hAnsi="Arial" w:cs="Arial"/>
                <w:b/>
                <w:color w:val="000000" w:themeColor="text1"/>
                <w:sz w:val="20"/>
                <w:szCs w:val="20"/>
                <w:lang w:val="fr-CA"/>
              </w:rPr>
            </w:pPr>
          </w:p>
        </w:tc>
        <w:tc>
          <w:tcPr>
            <w:tcW w:w="1710" w:type="dxa"/>
            <w:vAlign w:val="center"/>
          </w:tcPr>
          <w:p w:rsidR="00ED4471" w:rsidRPr="00674DAC" w:rsidRDefault="00ED4471" w:rsidP="00ED4471">
            <w:pPr>
              <w:jc w:val="center"/>
              <w:rPr>
                <w:rFonts w:ascii="Arial" w:hAnsi="Arial" w:cs="Arial"/>
                <w:color w:val="000000" w:themeColor="text1"/>
                <w:sz w:val="18"/>
                <w:szCs w:val="18"/>
                <w:lang w:val="fr-CA"/>
              </w:rPr>
            </w:pPr>
          </w:p>
        </w:tc>
        <w:tc>
          <w:tcPr>
            <w:tcW w:w="4320" w:type="dxa"/>
            <w:vAlign w:val="center"/>
          </w:tcPr>
          <w:p w:rsidR="00ED4471" w:rsidRPr="00674DAC" w:rsidRDefault="00ED4471" w:rsidP="00ED4471">
            <w:pPr>
              <w:spacing w:line="240" w:lineRule="auto"/>
              <w:jc w:val="center"/>
              <w:rPr>
                <w:rFonts w:ascii="Arial" w:hAnsi="Arial" w:cs="Arial"/>
                <w:b/>
                <w:color w:val="000000" w:themeColor="text1"/>
                <w:sz w:val="20"/>
                <w:szCs w:val="20"/>
                <w:lang w:val="fr-CA"/>
              </w:rPr>
            </w:pPr>
          </w:p>
        </w:tc>
      </w:tr>
      <w:tr w:rsidR="00ED4471" w:rsidRPr="00B348FA" w:rsidTr="00101ECC">
        <w:trPr>
          <w:trHeight w:val="770"/>
        </w:trPr>
        <w:tc>
          <w:tcPr>
            <w:tcW w:w="1368" w:type="dxa"/>
          </w:tcPr>
          <w:p w:rsidR="00ED4471" w:rsidRPr="00674DAC" w:rsidRDefault="00ED4471" w:rsidP="00ED4471">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5.9.4</w:t>
            </w:r>
          </w:p>
        </w:tc>
        <w:tc>
          <w:tcPr>
            <w:tcW w:w="4590" w:type="dxa"/>
          </w:tcPr>
          <w:p w:rsidR="00ED4471" w:rsidRPr="00674DAC" w:rsidRDefault="00ED4471" w:rsidP="00ED4471">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dispositifs KFD s doivent avoir obtenu au minimum le niveau 1 de certification NIST FIPS 140-2.</w:t>
            </w:r>
          </w:p>
        </w:tc>
        <w:tc>
          <w:tcPr>
            <w:tcW w:w="720" w:type="dxa"/>
          </w:tcPr>
          <w:p w:rsidR="00ED4471" w:rsidRPr="00674DAC" w:rsidRDefault="00ED4471" w:rsidP="00ED4471">
            <w:pPr>
              <w:spacing w:after="0" w:line="240" w:lineRule="auto"/>
              <w:jc w:val="center"/>
              <w:rPr>
                <w:rFonts w:ascii="Arial" w:hAnsi="Arial" w:cs="Arial"/>
                <w:b/>
                <w:color w:val="000000" w:themeColor="text1"/>
                <w:sz w:val="20"/>
                <w:szCs w:val="20"/>
                <w:lang w:val="fr-CA"/>
              </w:rPr>
            </w:pPr>
          </w:p>
        </w:tc>
        <w:tc>
          <w:tcPr>
            <w:tcW w:w="630" w:type="dxa"/>
          </w:tcPr>
          <w:p w:rsidR="00ED4471" w:rsidRPr="00674DAC" w:rsidRDefault="00ED4471" w:rsidP="00ED4471">
            <w:pPr>
              <w:spacing w:after="0" w:line="240" w:lineRule="auto"/>
              <w:jc w:val="center"/>
              <w:rPr>
                <w:rFonts w:ascii="Arial" w:hAnsi="Arial" w:cs="Arial"/>
                <w:b/>
                <w:color w:val="000000" w:themeColor="text1"/>
                <w:sz w:val="20"/>
                <w:szCs w:val="20"/>
                <w:lang w:val="fr-CA"/>
              </w:rPr>
            </w:pPr>
          </w:p>
        </w:tc>
        <w:tc>
          <w:tcPr>
            <w:tcW w:w="1710" w:type="dxa"/>
            <w:vAlign w:val="center"/>
          </w:tcPr>
          <w:p w:rsidR="00ED4471" w:rsidRPr="00674DAC" w:rsidRDefault="00ED4471" w:rsidP="00ED4471">
            <w:pPr>
              <w:jc w:val="center"/>
              <w:rPr>
                <w:rFonts w:ascii="Arial" w:hAnsi="Arial" w:cs="Arial"/>
                <w:color w:val="000000" w:themeColor="text1"/>
                <w:sz w:val="18"/>
                <w:szCs w:val="18"/>
                <w:lang w:val="fr-CA"/>
              </w:rPr>
            </w:pPr>
          </w:p>
        </w:tc>
        <w:tc>
          <w:tcPr>
            <w:tcW w:w="4320" w:type="dxa"/>
            <w:vAlign w:val="center"/>
          </w:tcPr>
          <w:p w:rsidR="00ED4471" w:rsidRPr="00674DAC" w:rsidRDefault="00ED4471" w:rsidP="00ED4471">
            <w:pPr>
              <w:spacing w:line="240" w:lineRule="auto"/>
              <w:jc w:val="center"/>
              <w:rPr>
                <w:rFonts w:ascii="Arial" w:hAnsi="Arial" w:cs="Arial"/>
                <w:b/>
                <w:color w:val="000000" w:themeColor="text1"/>
                <w:sz w:val="20"/>
                <w:szCs w:val="20"/>
                <w:lang w:val="fr-CA"/>
              </w:rPr>
            </w:pPr>
          </w:p>
        </w:tc>
      </w:tr>
      <w:tr w:rsidR="00ED4471" w:rsidRPr="00B348FA" w:rsidTr="00747E6E">
        <w:trPr>
          <w:trHeight w:val="710"/>
        </w:trPr>
        <w:tc>
          <w:tcPr>
            <w:tcW w:w="1368" w:type="dxa"/>
          </w:tcPr>
          <w:p w:rsidR="00ED4471" w:rsidRPr="00674DAC" w:rsidRDefault="00ED4471" w:rsidP="00ED4471">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5.9.5</w:t>
            </w:r>
          </w:p>
        </w:tc>
        <w:tc>
          <w:tcPr>
            <w:tcW w:w="4590" w:type="dxa"/>
          </w:tcPr>
          <w:p w:rsidR="00ED4471" w:rsidRPr="00674DAC" w:rsidRDefault="00ED4471" w:rsidP="00ED4471">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Offrants doivent indiquer le nombre de postes d`équipement radio pris en charge par le KFD qui exigent une clé de chiffrement à signature unique (UKEK) par poste équipement radio et non une clé de chiffrement commune.</w:t>
            </w:r>
          </w:p>
        </w:tc>
        <w:tc>
          <w:tcPr>
            <w:tcW w:w="720" w:type="dxa"/>
          </w:tcPr>
          <w:p w:rsidR="00ED4471" w:rsidRPr="00674DAC" w:rsidRDefault="00ED4471" w:rsidP="00ED4471">
            <w:pPr>
              <w:spacing w:after="0" w:line="240" w:lineRule="auto"/>
              <w:jc w:val="center"/>
              <w:rPr>
                <w:rFonts w:ascii="Arial" w:hAnsi="Arial" w:cs="Arial"/>
                <w:b/>
                <w:color w:val="000000" w:themeColor="text1"/>
                <w:sz w:val="20"/>
                <w:szCs w:val="20"/>
                <w:lang w:val="fr-CA"/>
              </w:rPr>
            </w:pPr>
          </w:p>
        </w:tc>
        <w:tc>
          <w:tcPr>
            <w:tcW w:w="630" w:type="dxa"/>
          </w:tcPr>
          <w:p w:rsidR="00ED4471" w:rsidRPr="00674DAC" w:rsidRDefault="00ED4471" w:rsidP="00ED4471">
            <w:pPr>
              <w:spacing w:after="0" w:line="240" w:lineRule="auto"/>
              <w:jc w:val="center"/>
              <w:rPr>
                <w:rFonts w:ascii="Arial" w:hAnsi="Arial" w:cs="Arial"/>
                <w:b/>
                <w:color w:val="000000" w:themeColor="text1"/>
                <w:sz w:val="20"/>
                <w:szCs w:val="20"/>
                <w:lang w:val="fr-CA"/>
              </w:rPr>
            </w:pPr>
          </w:p>
        </w:tc>
        <w:tc>
          <w:tcPr>
            <w:tcW w:w="1710" w:type="dxa"/>
            <w:vAlign w:val="center"/>
          </w:tcPr>
          <w:p w:rsidR="00ED4471" w:rsidRPr="00674DAC" w:rsidRDefault="00ED4471" w:rsidP="00ED4471">
            <w:pPr>
              <w:jc w:val="center"/>
              <w:rPr>
                <w:color w:val="000000" w:themeColor="text1"/>
                <w:lang w:val="fr-CA"/>
              </w:rPr>
            </w:pPr>
          </w:p>
        </w:tc>
        <w:tc>
          <w:tcPr>
            <w:tcW w:w="4320" w:type="dxa"/>
            <w:vAlign w:val="center"/>
          </w:tcPr>
          <w:p w:rsidR="00ED4471" w:rsidRPr="00674DAC" w:rsidRDefault="00ED4471" w:rsidP="00ED4471">
            <w:pPr>
              <w:spacing w:line="240" w:lineRule="auto"/>
              <w:jc w:val="center"/>
              <w:rPr>
                <w:rFonts w:ascii="Arial" w:hAnsi="Arial" w:cs="Arial"/>
                <w:b/>
                <w:color w:val="000000" w:themeColor="text1"/>
                <w:sz w:val="20"/>
                <w:szCs w:val="20"/>
                <w:lang w:val="fr-CA"/>
              </w:rPr>
            </w:pPr>
          </w:p>
        </w:tc>
      </w:tr>
      <w:tr w:rsidR="00ED4471" w:rsidRPr="00B348FA" w:rsidTr="00747E6E">
        <w:trPr>
          <w:trHeight w:val="710"/>
        </w:trPr>
        <w:tc>
          <w:tcPr>
            <w:tcW w:w="1368" w:type="dxa"/>
          </w:tcPr>
          <w:p w:rsidR="00ED4471" w:rsidRPr="00674DAC" w:rsidRDefault="00ED4471" w:rsidP="00ED4471">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5.9.6</w:t>
            </w:r>
          </w:p>
        </w:tc>
        <w:tc>
          <w:tcPr>
            <w:tcW w:w="4590" w:type="dxa"/>
          </w:tcPr>
          <w:p w:rsidR="00ED4471" w:rsidRPr="00674DAC" w:rsidRDefault="00ED4471" w:rsidP="00ED4471">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 xml:space="preserve">Les Offrants doivent indiquer le nombre de postes d`équipement radio pris en charge par le KFD  qu’il est en mesure de charger de clés sans reconnexion au KMF. Le répondant peut présumer pour cette exigence qu’un total de quatre clés AES de 256 bits (deux </w:t>
            </w:r>
            <w:r w:rsidRPr="00674DAC">
              <w:rPr>
                <w:rFonts w:ascii="Arial" w:hAnsi="Arial" w:cs="Arial"/>
                <w:color w:val="000000" w:themeColor="text1"/>
                <w:sz w:val="18"/>
                <w:szCs w:val="18"/>
                <w:lang w:val="fr-CA"/>
              </w:rPr>
              <w:lastRenderedPageBreak/>
              <w:t>ensembles de clés pour deux SLN) seront chargées dans chaque poste d`équipement radio.</w:t>
            </w:r>
          </w:p>
        </w:tc>
        <w:tc>
          <w:tcPr>
            <w:tcW w:w="720" w:type="dxa"/>
          </w:tcPr>
          <w:p w:rsidR="00ED4471" w:rsidRPr="00674DAC" w:rsidRDefault="00ED4471" w:rsidP="00ED4471">
            <w:pPr>
              <w:spacing w:after="0" w:line="240" w:lineRule="auto"/>
              <w:jc w:val="center"/>
              <w:rPr>
                <w:rFonts w:ascii="Arial" w:hAnsi="Arial" w:cs="Arial"/>
                <w:b/>
                <w:color w:val="000000" w:themeColor="text1"/>
                <w:sz w:val="20"/>
                <w:szCs w:val="20"/>
                <w:lang w:val="fr-CA"/>
              </w:rPr>
            </w:pPr>
          </w:p>
        </w:tc>
        <w:tc>
          <w:tcPr>
            <w:tcW w:w="630" w:type="dxa"/>
          </w:tcPr>
          <w:p w:rsidR="00ED4471" w:rsidRPr="00674DAC" w:rsidRDefault="00ED4471" w:rsidP="00ED4471">
            <w:pPr>
              <w:spacing w:after="0" w:line="240" w:lineRule="auto"/>
              <w:jc w:val="center"/>
              <w:rPr>
                <w:rFonts w:ascii="Arial" w:hAnsi="Arial" w:cs="Arial"/>
                <w:b/>
                <w:color w:val="000000" w:themeColor="text1"/>
                <w:sz w:val="20"/>
                <w:szCs w:val="20"/>
                <w:lang w:val="fr-CA"/>
              </w:rPr>
            </w:pPr>
          </w:p>
        </w:tc>
        <w:tc>
          <w:tcPr>
            <w:tcW w:w="1710" w:type="dxa"/>
            <w:vAlign w:val="center"/>
          </w:tcPr>
          <w:p w:rsidR="00ED4471" w:rsidRPr="00674DAC" w:rsidRDefault="00ED4471" w:rsidP="00ED4471">
            <w:pPr>
              <w:jc w:val="center"/>
              <w:rPr>
                <w:rFonts w:ascii="Arial" w:hAnsi="Arial" w:cs="Arial"/>
                <w:color w:val="000000" w:themeColor="text1"/>
                <w:sz w:val="18"/>
                <w:szCs w:val="18"/>
                <w:lang w:val="fr-CA"/>
              </w:rPr>
            </w:pPr>
          </w:p>
        </w:tc>
        <w:tc>
          <w:tcPr>
            <w:tcW w:w="4320" w:type="dxa"/>
            <w:vAlign w:val="center"/>
          </w:tcPr>
          <w:p w:rsidR="00ED4471" w:rsidRPr="00674DAC" w:rsidRDefault="00ED4471" w:rsidP="00ED4471">
            <w:pPr>
              <w:spacing w:line="240" w:lineRule="auto"/>
              <w:jc w:val="center"/>
              <w:rPr>
                <w:rFonts w:ascii="Arial" w:hAnsi="Arial" w:cs="Arial"/>
                <w:b/>
                <w:color w:val="000000" w:themeColor="text1"/>
                <w:sz w:val="20"/>
                <w:szCs w:val="20"/>
                <w:lang w:val="fr-CA"/>
              </w:rPr>
            </w:pPr>
          </w:p>
        </w:tc>
      </w:tr>
      <w:tr w:rsidR="00ED4471" w:rsidRPr="00B348FA" w:rsidTr="00747E6E">
        <w:trPr>
          <w:trHeight w:val="530"/>
        </w:trPr>
        <w:tc>
          <w:tcPr>
            <w:tcW w:w="13338" w:type="dxa"/>
            <w:gridSpan w:val="6"/>
            <w:shd w:val="clear" w:color="auto" w:fill="D9D9D9" w:themeFill="background1" w:themeFillShade="D9"/>
            <w:vAlign w:val="center"/>
          </w:tcPr>
          <w:p w:rsidR="00ED4471" w:rsidRPr="00674DAC" w:rsidRDefault="00ED4471" w:rsidP="00ED4471">
            <w:pPr>
              <w:spacing w:line="240" w:lineRule="auto"/>
              <w:rPr>
                <w:rFonts w:ascii="Arial" w:hAnsi="Arial" w:cs="Arial"/>
                <w:b/>
                <w:color w:val="000000" w:themeColor="text1"/>
                <w:sz w:val="20"/>
                <w:szCs w:val="20"/>
                <w:lang w:val="fr-CA"/>
              </w:rPr>
            </w:pPr>
            <w:r w:rsidRPr="00674DAC">
              <w:rPr>
                <w:rFonts w:ascii="Arial" w:hAnsi="Arial" w:cs="Arial"/>
                <w:color w:val="000000" w:themeColor="text1"/>
                <w:sz w:val="20"/>
                <w:szCs w:val="20"/>
                <w:lang w:val="fr-CA"/>
              </w:rPr>
              <w:t>5.10 Demande d’entrée en communication (RTT)</w:t>
            </w:r>
          </w:p>
        </w:tc>
      </w:tr>
      <w:tr w:rsidR="00ED4471" w:rsidRPr="00B348FA" w:rsidTr="00747E6E">
        <w:trPr>
          <w:trHeight w:val="530"/>
        </w:trPr>
        <w:tc>
          <w:tcPr>
            <w:tcW w:w="1368" w:type="dxa"/>
          </w:tcPr>
          <w:p w:rsidR="00ED4471" w:rsidRPr="00674DAC" w:rsidRDefault="00ED4471" w:rsidP="00ED4471">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5.10.1</w:t>
            </w:r>
          </w:p>
        </w:tc>
        <w:tc>
          <w:tcPr>
            <w:tcW w:w="4590" w:type="dxa"/>
            <w:tcBorders>
              <w:bottom w:val="single" w:sz="4" w:space="0" w:color="auto"/>
            </w:tcBorders>
          </w:tcPr>
          <w:p w:rsidR="00ED4471" w:rsidRPr="00674DAC" w:rsidRDefault="00ED4471" w:rsidP="00ED4471">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L’équipement radio  doit prendre en charge toutes les exigences relatives aux demandes d’entrée en communication et aux demandes d’entrée en communication d’urgences, comme indiqué dans le document de spécification RTT de la GRC, qui se trouve à l’Appendice A.</w:t>
            </w:r>
          </w:p>
        </w:tc>
        <w:tc>
          <w:tcPr>
            <w:tcW w:w="720" w:type="dxa"/>
          </w:tcPr>
          <w:p w:rsidR="00ED4471" w:rsidRPr="00674DAC" w:rsidRDefault="00ED4471" w:rsidP="00ED4471">
            <w:pPr>
              <w:spacing w:after="0" w:line="240" w:lineRule="auto"/>
              <w:jc w:val="center"/>
              <w:rPr>
                <w:rFonts w:ascii="Arial" w:hAnsi="Arial" w:cs="Arial"/>
                <w:b/>
                <w:color w:val="000000" w:themeColor="text1"/>
                <w:sz w:val="20"/>
                <w:szCs w:val="20"/>
                <w:lang w:val="fr-CA"/>
              </w:rPr>
            </w:pPr>
          </w:p>
        </w:tc>
        <w:tc>
          <w:tcPr>
            <w:tcW w:w="630" w:type="dxa"/>
          </w:tcPr>
          <w:p w:rsidR="00ED4471" w:rsidRPr="00674DAC" w:rsidRDefault="00ED4471" w:rsidP="00ED4471">
            <w:pPr>
              <w:spacing w:after="0" w:line="240" w:lineRule="auto"/>
              <w:jc w:val="center"/>
              <w:rPr>
                <w:rFonts w:ascii="Arial" w:hAnsi="Arial" w:cs="Arial"/>
                <w:b/>
                <w:color w:val="000000" w:themeColor="text1"/>
                <w:sz w:val="20"/>
                <w:szCs w:val="20"/>
                <w:lang w:val="fr-CA"/>
              </w:rPr>
            </w:pPr>
          </w:p>
        </w:tc>
        <w:tc>
          <w:tcPr>
            <w:tcW w:w="1710" w:type="dxa"/>
            <w:vAlign w:val="center"/>
          </w:tcPr>
          <w:p w:rsidR="00ED4471" w:rsidRPr="00674DAC" w:rsidRDefault="00ED4471" w:rsidP="00ED4471">
            <w:pPr>
              <w:spacing w:after="0" w:line="240" w:lineRule="auto"/>
              <w:jc w:val="center"/>
              <w:rPr>
                <w:rFonts w:ascii="Arial" w:hAnsi="Arial" w:cs="Arial"/>
                <w:color w:val="000000" w:themeColor="text1"/>
                <w:sz w:val="18"/>
                <w:szCs w:val="18"/>
                <w:lang w:val="fr-CA"/>
              </w:rPr>
            </w:pPr>
          </w:p>
        </w:tc>
        <w:tc>
          <w:tcPr>
            <w:tcW w:w="4320" w:type="dxa"/>
            <w:vAlign w:val="center"/>
          </w:tcPr>
          <w:p w:rsidR="00ED4471" w:rsidRPr="00674DAC" w:rsidRDefault="00ED4471" w:rsidP="00ED4471">
            <w:pPr>
              <w:spacing w:line="240" w:lineRule="auto"/>
              <w:jc w:val="center"/>
              <w:rPr>
                <w:rFonts w:ascii="Arial" w:hAnsi="Arial" w:cs="Arial"/>
                <w:b/>
                <w:color w:val="000000" w:themeColor="text1"/>
                <w:sz w:val="20"/>
                <w:szCs w:val="20"/>
                <w:lang w:val="fr-CA"/>
              </w:rPr>
            </w:pPr>
          </w:p>
        </w:tc>
      </w:tr>
      <w:tr w:rsidR="00ED4471" w:rsidRPr="00B348FA" w:rsidTr="00747E6E">
        <w:trPr>
          <w:trHeight w:val="530"/>
        </w:trPr>
        <w:tc>
          <w:tcPr>
            <w:tcW w:w="13338" w:type="dxa"/>
            <w:gridSpan w:val="6"/>
            <w:shd w:val="clear" w:color="auto" w:fill="D9D9D9" w:themeFill="background1" w:themeFillShade="D9"/>
            <w:vAlign w:val="center"/>
          </w:tcPr>
          <w:p w:rsidR="00ED4471" w:rsidRPr="00674DAC" w:rsidRDefault="00ED4471" w:rsidP="00ED4471">
            <w:pPr>
              <w:spacing w:line="240" w:lineRule="auto"/>
              <w:rPr>
                <w:rFonts w:ascii="Arial" w:hAnsi="Arial" w:cs="Arial"/>
                <w:b/>
                <w:color w:val="000000" w:themeColor="text1"/>
                <w:sz w:val="20"/>
                <w:szCs w:val="20"/>
                <w:lang w:val="fr-CA"/>
              </w:rPr>
            </w:pPr>
            <w:r w:rsidRPr="00674DAC">
              <w:rPr>
                <w:rFonts w:ascii="Arial" w:hAnsi="Arial" w:cs="Arial"/>
                <w:color w:val="000000" w:themeColor="text1"/>
                <w:sz w:val="20"/>
                <w:szCs w:val="20"/>
                <w:lang w:val="fr-CA"/>
              </w:rPr>
              <w:t>5.11 Mise à clé par radiocommunication (OTAR)</w:t>
            </w:r>
          </w:p>
        </w:tc>
      </w:tr>
      <w:tr w:rsidR="00ED4471" w:rsidRPr="00B348FA" w:rsidTr="00747E6E">
        <w:trPr>
          <w:trHeight w:val="530"/>
        </w:trPr>
        <w:tc>
          <w:tcPr>
            <w:tcW w:w="1368" w:type="dxa"/>
          </w:tcPr>
          <w:p w:rsidR="00ED4471" w:rsidRPr="00674DAC" w:rsidRDefault="00ED4471" w:rsidP="00ED4471">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5.11.1</w:t>
            </w:r>
          </w:p>
        </w:tc>
        <w:tc>
          <w:tcPr>
            <w:tcW w:w="4590" w:type="dxa"/>
            <w:tcBorders>
              <w:bottom w:val="single" w:sz="4" w:space="0" w:color="auto"/>
            </w:tcBorders>
          </w:tcPr>
          <w:p w:rsidR="00ED4471" w:rsidRPr="00674DAC" w:rsidRDefault="00ED4471" w:rsidP="00ED4471">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L’équipement radio  doit posséder la fonction OTAR.</w:t>
            </w:r>
          </w:p>
        </w:tc>
        <w:tc>
          <w:tcPr>
            <w:tcW w:w="720" w:type="dxa"/>
          </w:tcPr>
          <w:p w:rsidR="00ED4471" w:rsidRPr="00674DAC" w:rsidRDefault="00ED4471" w:rsidP="00ED4471">
            <w:pPr>
              <w:spacing w:after="0" w:line="240" w:lineRule="auto"/>
              <w:jc w:val="center"/>
              <w:rPr>
                <w:rFonts w:ascii="Arial" w:hAnsi="Arial" w:cs="Arial"/>
                <w:b/>
                <w:color w:val="000000" w:themeColor="text1"/>
                <w:sz w:val="20"/>
                <w:szCs w:val="20"/>
                <w:lang w:val="fr-CA"/>
              </w:rPr>
            </w:pPr>
          </w:p>
        </w:tc>
        <w:tc>
          <w:tcPr>
            <w:tcW w:w="630" w:type="dxa"/>
          </w:tcPr>
          <w:p w:rsidR="00ED4471" w:rsidRPr="00674DAC" w:rsidRDefault="00ED4471" w:rsidP="00ED4471">
            <w:pPr>
              <w:spacing w:after="0" w:line="240" w:lineRule="auto"/>
              <w:jc w:val="center"/>
              <w:rPr>
                <w:rFonts w:ascii="Arial" w:hAnsi="Arial" w:cs="Arial"/>
                <w:b/>
                <w:color w:val="000000" w:themeColor="text1"/>
                <w:sz w:val="20"/>
                <w:szCs w:val="20"/>
                <w:lang w:val="fr-CA"/>
              </w:rPr>
            </w:pPr>
          </w:p>
        </w:tc>
        <w:tc>
          <w:tcPr>
            <w:tcW w:w="1710" w:type="dxa"/>
            <w:vAlign w:val="center"/>
          </w:tcPr>
          <w:p w:rsidR="00ED4471" w:rsidRPr="00674DAC" w:rsidRDefault="00ED4471" w:rsidP="00ED4471">
            <w:pPr>
              <w:spacing w:after="0" w:line="240" w:lineRule="auto"/>
              <w:jc w:val="center"/>
              <w:rPr>
                <w:rFonts w:ascii="Arial" w:hAnsi="Arial" w:cs="Arial"/>
                <w:color w:val="000000" w:themeColor="text1"/>
                <w:sz w:val="18"/>
                <w:szCs w:val="18"/>
                <w:lang w:val="fr-CA"/>
              </w:rPr>
            </w:pPr>
          </w:p>
        </w:tc>
        <w:tc>
          <w:tcPr>
            <w:tcW w:w="4320" w:type="dxa"/>
            <w:vAlign w:val="center"/>
          </w:tcPr>
          <w:p w:rsidR="00ED4471" w:rsidRPr="00674DAC" w:rsidRDefault="00ED4471" w:rsidP="00ED4471">
            <w:pPr>
              <w:spacing w:line="240" w:lineRule="auto"/>
              <w:jc w:val="center"/>
              <w:rPr>
                <w:rFonts w:ascii="Arial" w:hAnsi="Arial" w:cs="Arial"/>
                <w:b/>
                <w:color w:val="000000" w:themeColor="text1"/>
                <w:sz w:val="20"/>
                <w:szCs w:val="20"/>
                <w:lang w:val="fr-CA"/>
              </w:rPr>
            </w:pPr>
          </w:p>
        </w:tc>
      </w:tr>
      <w:tr w:rsidR="00ED4471" w:rsidRPr="00B348FA" w:rsidTr="00BC31BE">
        <w:trPr>
          <w:trHeight w:val="710"/>
        </w:trPr>
        <w:tc>
          <w:tcPr>
            <w:tcW w:w="1368" w:type="dxa"/>
          </w:tcPr>
          <w:p w:rsidR="00ED4471" w:rsidRPr="00674DAC" w:rsidRDefault="00ED4471" w:rsidP="00ED4471">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5.11.2</w:t>
            </w:r>
          </w:p>
        </w:tc>
        <w:tc>
          <w:tcPr>
            <w:tcW w:w="4590" w:type="dxa"/>
          </w:tcPr>
          <w:p w:rsidR="00ED4471" w:rsidRPr="00674DAC" w:rsidRDefault="00ED4471" w:rsidP="00ED4471">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Offrants doivent fournir les renseignements qui suivent concernant le serveur OTAR dont ils assurent le soutien technique, et qui est entièrement compatible avec leur équipement:</w:t>
            </w:r>
          </w:p>
          <w:p w:rsidR="00ED4471" w:rsidRPr="00674DAC" w:rsidRDefault="00ED4471" w:rsidP="00ED4471">
            <w:pPr>
              <w:pStyle w:val="ListParagraph"/>
              <w:numPr>
                <w:ilvl w:val="0"/>
                <w:numId w:val="18"/>
              </w:numPr>
              <w:spacing w:after="0" w:line="240" w:lineRule="auto"/>
              <w:ind w:left="1077" w:hanging="357"/>
              <w:rPr>
                <w:rFonts w:ascii="Arial" w:hAnsi="Arial" w:cs="Arial"/>
                <w:color w:val="000000" w:themeColor="text1"/>
                <w:sz w:val="18"/>
                <w:szCs w:val="18"/>
                <w:lang w:val="fr-CA"/>
              </w:rPr>
            </w:pPr>
            <w:r w:rsidRPr="00674DAC">
              <w:rPr>
                <w:rFonts w:ascii="Arial" w:hAnsi="Arial" w:cs="Arial"/>
                <w:color w:val="000000" w:themeColor="text1"/>
                <w:sz w:val="18"/>
                <w:szCs w:val="18"/>
                <w:lang w:val="fr-CA"/>
              </w:rPr>
              <w:t>marque et numéro de modèle;</w:t>
            </w:r>
          </w:p>
          <w:p w:rsidR="00ED4471" w:rsidRPr="00674DAC" w:rsidRDefault="00ED4471" w:rsidP="00ED4471">
            <w:pPr>
              <w:pStyle w:val="ListParagraph"/>
              <w:numPr>
                <w:ilvl w:val="0"/>
                <w:numId w:val="18"/>
              </w:numPr>
              <w:spacing w:after="0" w:line="240" w:lineRule="auto"/>
              <w:ind w:left="1077" w:hanging="357"/>
              <w:rPr>
                <w:rFonts w:ascii="Arial" w:hAnsi="Arial" w:cs="Arial"/>
                <w:color w:val="000000" w:themeColor="text1"/>
                <w:sz w:val="18"/>
                <w:szCs w:val="18"/>
                <w:lang w:val="fr-CA"/>
              </w:rPr>
            </w:pPr>
            <w:r w:rsidRPr="00674DAC">
              <w:rPr>
                <w:rFonts w:ascii="Arial" w:hAnsi="Arial" w:cs="Arial"/>
                <w:color w:val="000000" w:themeColor="text1"/>
                <w:sz w:val="18"/>
                <w:szCs w:val="18"/>
                <w:lang w:val="fr-CA"/>
              </w:rPr>
              <w:t>dimensions;</w:t>
            </w:r>
          </w:p>
          <w:p w:rsidR="00ED4471" w:rsidRPr="00674DAC" w:rsidRDefault="00ED4471" w:rsidP="00ED4471">
            <w:pPr>
              <w:pStyle w:val="ListParagraph"/>
              <w:numPr>
                <w:ilvl w:val="0"/>
                <w:numId w:val="18"/>
              </w:numPr>
              <w:spacing w:after="0" w:line="240" w:lineRule="auto"/>
              <w:ind w:left="1077" w:hanging="357"/>
              <w:rPr>
                <w:rFonts w:ascii="Arial" w:hAnsi="Arial" w:cs="Arial"/>
                <w:color w:val="000000" w:themeColor="text1"/>
                <w:sz w:val="18"/>
                <w:szCs w:val="18"/>
                <w:lang w:val="fr-CA"/>
              </w:rPr>
            </w:pPr>
            <w:r w:rsidRPr="00674DAC">
              <w:rPr>
                <w:rFonts w:ascii="Arial" w:hAnsi="Arial" w:cs="Arial"/>
                <w:color w:val="000000" w:themeColor="text1"/>
                <w:sz w:val="18"/>
                <w:szCs w:val="18"/>
                <w:lang w:val="fr-CA"/>
              </w:rPr>
              <w:t>fiches techniques du fabricant;</w:t>
            </w:r>
          </w:p>
          <w:p w:rsidR="00ED4471" w:rsidRPr="00674DAC" w:rsidRDefault="00ED4471" w:rsidP="00ED4471">
            <w:pPr>
              <w:pStyle w:val="ListParagraph"/>
              <w:numPr>
                <w:ilvl w:val="0"/>
                <w:numId w:val="18"/>
              </w:numPr>
              <w:spacing w:after="0" w:line="240" w:lineRule="auto"/>
              <w:ind w:left="1077" w:hanging="357"/>
              <w:rPr>
                <w:rFonts w:ascii="Arial" w:hAnsi="Arial" w:cs="Arial"/>
                <w:color w:val="000000" w:themeColor="text1"/>
                <w:sz w:val="18"/>
                <w:szCs w:val="18"/>
                <w:lang w:val="fr-CA"/>
              </w:rPr>
            </w:pPr>
            <w:r w:rsidRPr="00674DAC">
              <w:rPr>
                <w:rFonts w:ascii="Arial" w:hAnsi="Arial" w:cs="Arial"/>
                <w:color w:val="000000" w:themeColor="text1"/>
                <w:sz w:val="18"/>
                <w:szCs w:val="18"/>
                <w:lang w:val="fr-CA"/>
              </w:rPr>
              <w:t>alimentation;</w:t>
            </w:r>
          </w:p>
          <w:p w:rsidR="00ED4471" w:rsidRPr="00674DAC" w:rsidRDefault="00ED4471" w:rsidP="00ED4471">
            <w:pPr>
              <w:pStyle w:val="ListParagraph"/>
              <w:numPr>
                <w:ilvl w:val="0"/>
                <w:numId w:val="18"/>
              </w:numPr>
              <w:spacing w:after="0" w:line="240" w:lineRule="auto"/>
              <w:ind w:left="1077" w:hanging="357"/>
              <w:rPr>
                <w:rFonts w:ascii="Arial" w:hAnsi="Arial" w:cs="Arial"/>
                <w:color w:val="000000" w:themeColor="text1"/>
                <w:sz w:val="18"/>
                <w:szCs w:val="18"/>
                <w:lang w:val="fr-CA"/>
              </w:rPr>
            </w:pPr>
            <w:r w:rsidRPr="00674DAC">
              <w:rPr>
                <w:rFonts w:ascii="Arial" w:hAnsi="Arial" w:cs="Arial"/>
                <w:color w:val="000000" w:themeColor="text1"/>
                <w:sz w:val="18"/>
                <w:szCs w:val="18"/>
                <w:lang w:val="fr-CA"/>
              </w:rPr>
              <w:t>consommation maximale d’énergie;</w:t>
            </w:r>
          </w:p>
          <w:p w:rsidR="00ED4471" w:rsidRPr="00674DAC" w:rsidRDefault="00ED4471" w:rsidP="00ED4471">
            <w:pPr>
              <w:pStyle w:val="ListParagraph"/>
              <w:numPr>
                <w:ilvl w:val="0"/>
                <w:numId w:val="18"/>
              </w:numPr>
              <w:spacing w:after="0" w:line="240" w:lineRule="auto"/>
              <w:ind w:left="1077" w:hanging="357"/>
              <w:rPr>
                <w:rFonts w:ascii="Arial" w:hAnsi="Arial" w:cs="Arial"/>
                <w:color w:val="000000" w:themeColor="text1"/>
                <w:sz w:val="18"/>
                <w:szCs w:val="18"/>
                <w:lang w:val="fr-CA"/>
              </w:rPr>
            </w:pPr>
            <w:r w:rsidRPr="00674DAC">
              <w:rPr>
                <w:rFonts w:ascii="Arial" w:hAnsi="Arial" w:cs="Arial"/>
                <w:color w:val="000000" w:themeColor="text1"/>
                <w:sz w:val="18"/>
                <w:szCs w:val="18"/>
                <w:lang w:val="fr-CA"/>
              </w:rPr>
              <w:t>charge thermique dans des conditions de consommation maximale d’énergie; et</w:t>
            </w:r>
          </w:p>
          <w:p w:rsidR="00ED4471" w:rsidRPr="00674DAC" w:rsidRDefault="00ED4471" w:rsidP="00ED4471">
            <w:pPr>
              <w:pStyle w:val="ListParagraph"/>
              <w:numPr>
                <w:ilvl w:val="0"/>
                <w:numId w:val="18"/>
              </w:num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Un rapport d`essai qui valide toute compatibilité invoquée par l`Offrant doit être inclus.</w:t>
            </w:r>
          </w:p>
        </w:tc>
        <w:tc>
          <w:tcPr>
            <w:tcW w:w="720" w:type="dxa"/>
          </w:tcPr>
          <w:p w:rsidR="00ED4471" w:rsidRPr="00674DAC" w:rsidRDefault="00ED4471" w:rsidP="00ED4471">
            <w:pPr>
              <w:spacing w:after="0" w:line="240" w:lineRule="auto"/>
              <w:jc w:val="center"/>
              <w:rPr>
                <w:rFonts w:ascii="Arial" w:hAnsi="Arial" w:cs="Arial"/>
                <w:b/>
                <w:color w:val="000000" w:themeColor="text1"/>
                <w:sz w:val="20"/>
                <w:szCs w:val="20"/>
                <w:lang w:val="fr-CA"/>
              </w:rPr>
            </w:pPr>
          </w:p>
        </w:tc>
        <w:tc>
          <w:tcPr>
            <w:tcW w:w="630" w:type="dxa"/>
          </w:tcPr>
          <w:p w:rsidR="00ED4471" w:rsidRPr="00674DAC" w:rsidRDefault="00ED4471" w:rsidP="00ED4471">
            <w:pPr>
              <w:spacing w:after="0" w:line="240" w:lineRule="auto"/>
              <w:jc w:val="center"/>
              <w:rPr>
                <w:rFonts w:ascii="Arial" w:hAnsi="Arial" w:cs="Arial"/>
                <w:b/>
                <w:color w:val="000000" w:themeColor="text1"/>
                <w:sz w:val="20"/>
                <w:szCs w:val="20"/>
                <w:lang w:val="fr-CA"/>
              </w:rPr>
            </w:pPr>
          </w:p>
        </w:tc>
        <w:tc>
          <w:tcPr>
            <w:tcW w:w="1710" w:type="dxa"/>
            <w:vAlign w:val="center"/>
          </w:tcPr>
          <w:p w:rsidR="00ED4471" w:rsidRPr="00674DAC" w:rsidRDefault="00ED4471" w:rsidP="00ED4471">
            <w:pPr>
              <w:jc w:val="center"/>
              <w:rPr>
                <w:rFonts w:ascii="Arial" w:hAnsi="Arial" w:cs="Arial"/>
                <w:color w:val="000000" w:themeColor="text1"/>
                <w:sz w:val="18"/>
                <w:szCs w:val="18"/>
                <w:lang w:val="fr-CA"/>
              </w:rPr>
            </w:pPr>
          </w:p>
        </w:tc>
        <w:tc>
          <w:tcPr>
            <w:tcW w:w="4320" w:type="dxa"/>
            <w:vAlign w:val="center"/>
          </w:tcPr>
          <w:p w:rsidR="00ED4471" w:rsidRPr="00674DAC" w:rsidRDefault="00ED4471" w:rsidP="00ED4471">
            <w:pPr>
              <w:spacing w:line="240" w:lineRule="auto"/>
              <w:jc w:val="center"/>
              <w:rPr>
                <w:rFonts w:ascii="Arial" w:hAnsi="Arial" w:cs="Arial"/>
                <w:b/>
                <w:color w:val="000000" w:themeColor="text1"/>
                <w:sz w:val="20"/>
                <w:szCs w:val="20"/>
                <w:lang w:val="fr-CA"/>
              </w:rPr>
            </w:pPr>
          </w:p>
        </w:tc>
      </w:tr>
      <w:tr w:rsidR="00A45F40" w:rsidRPr="00B348FA" w:rsidTr="00A3296C">
        <w:trPr>
          <w:trHeight w:val="351"/>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5.11.3</w:t>
            </w:r>
          </w:p>
        </w:tc>
        <w:tc>
          <w:tcPr>
            <w:tcW w:w="4590" w:type="dxa"/>
          </w:tcPr>
          <w:p w:rsidR="00A45F40" w:rsidRPr="00A6141F" w:rsidRDefault="00A45F40" w:rsidP="00A45F40">
            <w:pPr>
              <w:rPr>
                <w:rFonts w:ascii="Arial" w:hAnsi="Arial" w:cs="Arial"/>
                <w:sz w:val="18"/>
                <w:szCs w:val="18"/>
                <w:lang w:val="fr-CA"/>
              </w:rPr>
            </w:pPr>
            <w:r w:rsidRPr="00A6141F">
              <w:rPr>
                <w:rFonts w:ascii="Arial" w:hAnsi="Arial" w:cs="Arial"/>
                <w:sz w:val="18"/>
                <w:szCs w:val="18"/>
                <w:lang w:val="fr-CA"/>
              </w:rPr>
              <w:t xml:space="preserve"> L’équipement radio doit être conforme </w:t>
            </w:r>
            <w:r w:rsidRPr="00815BF0">
              <w:rPr>
                <w:rFonts w:ascii="Arial" w:hAnsi="Arial" w:cs="Arial"/>
                <w:sz w:val="18"/>
                <w:szCs w:val="18"/>
                <w:lang w:val="fr-CA"/>
              </w:rPr>
              <w:t xml:space="preserve">en tous points </w:t>
            </w:r>
            <w:r w:rsidRPr="00A6141F">
              <w:rPr>
                <w:rFonts w:ascii="Arial" w:hAnsi="Arial" w:cs="Arial"/>
                <w:sz w:val="18"/>
                <w:szCs w:val="18"/>
                <w:lang w:val="fr-CA"/>
              </w:rPr>
              <w:t xml:space="preserve">aux recommandations et aux principes présentés dans la norme TIA-102.AACA-A, Digital Radio Over-The-Air-Rekeying (OTAR) Messages and Procedures (messages et procédures pour la mise à la clé par </w:t>
            </w:r>
            <w:r w:rsidRPr="00A6141F">
              <w:rPr>
                <w:rFonts w:ascii="Arial" w:hAnsi="Arial" w:cs="Arial"/>
                <w:sz w:val="18"/>
                <w:szCs w:val="18"/>
                <w:lang w:val="fr-CA"/>
              </w:rPr>
              <w:lastRenderedPageBreak/>
              <w:t>radiocommunication numérique).</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color w:val="000000" w:themeColor="text1"/>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747E6E">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5.11.4</w:t>
            </w:r>
          </w:p>
        </w:tc>
        <w:tc>
          <w:tcPr>
            <w:tcW w:w="4590" w:type="dxa"/>
          </w:tcPr>
          <w:p w:rsidR="00A45F40" w:rsidRPr="00A6141F" w:rsidRDefault="00A45F40" w:rsidP="00A45F40">
            <w:pPr>
              <w:rPr>
                <w:rFonts w:ascii="Arial" w:hAnsi="Arial" w:cs="Arial"/>
                <w:sz w:val="18"/>
                <w:szCs w:val="18"/>
                <w:lang w:val="fr-CA"/>
              </w:rPr>
            </w:pPr>
            <w:r w:rsidRPr="00A6141F">
              <w:rPr>
                <w:rFonts w:ascii="Arial" w:hAnsi="Arial" w:cs="Arial"/>
                <w:sz w:val="18"/>
                <w:szCs w:val="18"/>
                <w:lang w:val="fr-CA"/>
              </w:rPr>
              <w:t xml:space="preserve"> L’équipement radio doit être totalement conforme </w:t>
            </w:r>
            <w:r w:rsidRPr="00815BF0">
              <w:rPr>
                <w:rFonts w:ascii="Arial" w:hAnsi="Arial" w:cs="Arial"/>
                <w:sz w:val="18"/>
                <w:szCs w:val="18"/>
                <w:lang w:val="fr-CA"/>
              </w:rPr>
              <w:t xml:space="preserve">en tous points </w:t>
            </w:r>
            <w:r w:rsidRPr="00A6141F">
              <w:rPr>
                <w:rFonts w:ascii="Arial" w:hAnsi="Arial" w:cs="Arial"/>
                <w:sz w:val="18"/>
                <w:szCs w:val="18"/>
                <w:lang w:val="fr-CA"/>
              </w:rPr>
              <w:t>aux exigences de la norme TIA-102.AACA, Digital Radio Over-the-Air-Rekeying Protocol (protocole de mise à la clé par radiocommunication numérique).</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747E6E">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5.11.5</w:t>
            </w:r>
          </w:p>
        </w:tc>
        <w:tc>
          <w:tcPr>
            <w:tcW w:w="4590" w:type="dxa"/>
          </w:tcPr>
          <w:p w:rsidR="00A45F40" w:rsidRPr="00A6141F" w:rsidRDefault="00A45F40" w:rsidP="00A45F40">
            <w:pPr>
              <w:rPr>
                <w:rFonts w:ascii="Arial" w:hAnsi="Arial" w:cs="Arial"/>
                <w:sz w:val="18"/>
                <w:szCs w:val="18"/>
                <w:lang w:val="fr-CA"/>
              </w:rPr>
            </w:pPr>
            <w:r w:rsidRPr="00A6141F">
              <w:rPr>
                <w:rFonts w:ascii="Arial" w:hAnsi="Arial" w:cs="Arial"/>
                <w:sz w:val="18"/>
                <w:szCs w:val="18"/>
                <w:lang w:val="fr-CA"/>
              </w:rPr>
              <w:t xml:space="preserve"> L’équipement radio doit être totalement conforme </w:t>
            </w:r>
            <w:r w:rsidRPr="00815BF0">
              <w:rPr>
                <w:rFonts w:ascii="Arial" w:hAnsi="Arial" w:cs="Arial"/>
                <w:sz w:val="18"/>
                <w:szCs w:val="18"/>
                <w:lang w:val="fr-CA"/>
              </w:rPr>
              <w:t xml:space="preserve">en tous points </w:t>
            </w:r>
            <w:r w:rsidRPr="00A6141F">
              <w:rPr>
                <w:rFonts w:ascii="Arial" w:hAnsi="Arial" w:cs="Arial"/>
                <w:sz w:val="18"/>
                <w:szCs w:val="18"/>
                <w:lang w:val="fr-CA"/>
              </w:rPr>
              <w:t>aux exigences de la norme TIA-102.AACA-1, Digital Radio Over-the-Air-Rekeying Protocol Addendum 1 (protocole de mise à la clé par radiocommunication numérique, addenda 1).</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747E6E">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5.11.6</w:t>
            </w:r>
          </w:p>
        </w:tc>
        <w:tc>
          <w:tcPr>
            <w:tcW w:w="4590" w:type="dxa"/>
          </w:tcPr>
          <w:p w:rsidR="00A45F40" w:rsidRPr="00A6141F" w:rsidRDefault="00A45F40" w:rsidP="00A45F40">
            <w:pPr>
              <w:rPr>
                <w:rFonts w:ascii="Arial" w:hAnsi="Arial" w:cs="Arial"/>
                <w:sz w:val="18"/>
                <w:szCs w:val="18"/>
                <w:lang w:val="fr-CA"/>
              </w:rPr>
            </w:pPr>
            <w:r w:rsidRPr="00A6141F">
              <w:rPr>
                <w:rFonts w:ascii="Arial" w:hAnsi="Arial" w:cs="Arial"/>
                <w:sz w:val="18"/>
                <w:szCs w:val="18"/>
                <w:lang w:val="fr-CA"/>
              </w:rPr>
              <w:t xml:space="preserve"> L’équipement radio doit être totalement conforme </w:t>
            </w:r>
            <w:r w:rsidRPr="00815BF0">
              <w:rPr>
                <w:rFonts w:ascii="Arial" w:hAnsi="Arial" w:cs="Arial"/>
                <w:sz w:val="18"/>
                <w:szCs w:val="18"/>
                <w:lang w:val="fr-CA"/>
              </w:rPr>
              <w:t xml:space="preserve">en tous points </w:t>
            </w:r>
            <w:r w:rsidRPr="00A6141F">
              <w:rPr>
                <w:rFonts w:ascii="Arial" w:hAnsi="Arial" w:cs="Arial"/>
                <w:sz w:val="18"/>
                <w:szCs w:val="18"/>
                <w:lang w:val="fr-CA"/>
              </w:rPr>
              <w:t>aux exigences de la norme TIA-102.AACA-2, Digital Radio Over-the-Air-Rekeying Protocol Addendum 2 (protocole de mise à la clé par radiocommunication numérique, addenda 2).</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color w:val="000000" w:themeColor="text1"/>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747E6E">
        <w:trPr>
          <w:trHeight w:val="530"/>
        </w:trPr>
        <w:tc>
          <w:tcPr>
            <w:tcW w:w="13338" w:type="dxa"/>
            <w:gridSpan w:val="6"/>
            <w:shd w:val="clear" w:color="auto" w:fill="D9D9D9" w:themeFill="background1" w:themeFillShade="D9"/>
            <w:vAlign w:val="center"/>
          </w:tcPr>
          <w:p w:rsidR="00A45F40" w:rsidRPr="00674DAC" w:rsidRDefault="00A45F40" w:rsidP="00A45F40">
            <w:pPr>
              <w:spacing w:line="240" w:lineRule="auto"/>
              <w:rPr>
                <w:rFonts w:ascii="Arial" w:hAnsi="Arial" w:cs="Arial"/>
                <w:b/>
                <w:color w:val="000000" w:themeColor="text1"/>
                <w:sz w:val="20"/>
                <w:szCs w:val="20"/>
                <w:lang w:val="fr-CA"/>
              </w:rPr>
            </w:pPr>
            <w:r w:rsidRPr="00674DAC">
              <w:rPr>
                <w:rFonts w:ascii="Arial" w:hAnsi="Arial" w:cs="Arial"/>
                <w:color w:val="000000" w:themeColor="text1"/>
                <w:sz w:val="20"/>
                <w:szCs w:val="20"/>
                <w:lang w:val="fr-CA"/>
              </w:rPr>
              <w:t>5.12 Programmation en direct par radiocommunication (OTAP)</w:t>
            </w:r>
          </w:p>
        </w:tc>
      </w:tr>
      <w:tr w:rsidR="00A45F40" w:rsidRPr="00B348FA" w:rsidTr="00747E6E">
        <w:trPr>
          <w:trHeight w:val="530"/>
        </w:trPr>
        <w:tc>
          <w:tcPr>
            <w:tcW w:w="13338" w:type="dxa"/>
            <w:gridSpan w:val="6"/>
            <w:shd w:val="clear" w:color="auto" w:fill="D9D9D9" w:themeFill="background1" w:themeFillShade="D9"/>
            <w:vAlign w:val="center"/>
          </w:tcPr>
          <w:p w:rsidR="00A45F40" w:rsidRPr="00674DAC" w:rsidRDefault="00A45F40" w:rsidP="00A45F40">
            <w:pPr>
              <w:spacing w:line="240" w:lineRule="auto"/>
              <w:rPr>
                <w:rFonts w:ascii="Arial" w:hAnsi="Arial" w:cs="Arial"/>
                <w:b/>
                <w:color w:val="000000" w:themeColor="text1"/>
                <w:sz w:val="20"/>
                <w:szCs w:val="20"/>
                <w:lang w:val="fr-CA"/>
              </w:rPr>
            </w:pPr>
            <w:r w:rsidRPr="00674DAC">
              <w:rPr>
                <w:rFonts w:ascii="Arial" w:hAnsi="Arial" w:cs="Arial"/>
                <w:color w:val="000000" w:themeColor="text1"/>
                <w:sz w:val="20"/>
                <w:szCs w:val="20"/>
                <w:lang w:val="fr-CA"/>
              </w:rPr>
              <w:t>5.13 Services de localisation – système de positionnement global (GPS)</w:t>
            </w:r>
          </w:p>
        </w:tc>
      </w:tr>
      <w:tr w:rsidR="00A45F40" w:rsidRPr="00B348FA" w:rsidTr="00747E6E">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5.13.1</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L’équipement radio  doit être conforme aux recommandations et aux principes présentés dans la norme TIA-102.BAJA-A, Locations Service Overview (aperçu du service de localisation).</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747E6E">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5.13.2</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L’équipement radio  doit être conforme aux exigences de la norme TIA-102.BAJC, Tier 2 Location Services (services de localisation de niveau 2).</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color w:val="000000" w:themeColor="text1"/>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747E6E">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5.13.3</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 xml:space="preserve">L’équipement radio  doit utiliser le protocole SNDCP, tel que décrit à la section 2.3.2 de la norme TIA-102.BAJC, à titre de protocole inférieur pour l’envoi </w:t>
            </w:r>
            <w:r w:rsidRPr="00674DAC">
              <w:rPr>
                <w:rFonts w:ascii="Arial" w:hAnsi="Arial" w:cs="Arial"/>
                <w:color w:val="000000" w:themeColor="text1"/>
                <w:sz w:val="18"/>
                <w:szCs w:val="18"/>
                <w:lang w:val="fr-CA"/>
              </w:rPr>
              <w:lastRenderedPageBreak/>
              <w:t>d’informations de localisation.</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747E6E">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5.13.4</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L’équipement radio  doit être conforme aux exigences de la norme TIA-102.BAJD TCP/UDP Port Number Assignments (attribution des ports TCP et UDP).</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747E6E">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5.13.5</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 récepteur GPS, à l’exception de l’antenne GPS, doit être entièrement intégré dans l’équipement radio .</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color w:val="000000" w:themeColor="text1"/>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023911">
        <w:trPr>
          <w:trHeight w:val="1033"/>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5.13.6</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Aux fins de précision de la section 2.1.5.1.1 de la norme TIA-102.BAJC, l’équipement radio  doit afficher pour son utilisateur les informations de localisation reçues localement du système d’information de localisation.</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674DAC" w:rsidTr="00023911">
        <w:trPr>
          <w:trHeight w:val="710"/>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5.13.7</w:t>
            </w:r>
          </w:p>
        </w:tc>
        <w:tc>
          <w:tcPr>
            <w:tcW w:w="4590" w:type="dxa"/>
            <w:vAlign w:val="center"/>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Aux fins de précision de la section 2.1.5.1.2.1 de la norme TIA-102.BAJC, l’équipement radio  doit au moins être en mesure de prendre en charge les deux conditions de déclenchement suivantes :</w:t>
            </w:r>
          </w:p>
          <w:p w:rsidR="00A45F40" w:rsidRPr="00674DAC" w:rsidRDefault="00A45F40" w:rsidP="00A45F40">
            <w:pPr>
              <w:spacing w:after="0" w:line="240" w:lineRule="auto"/>
              <w:rPr>
                <w:rFonts w:ascii="Arial" w:hAnsi="Arial" w:cs="Arial"/>
                <w:color w:val="000000" w:themeColor="text1"/>
                <w:sz w:val="18"/>
                <w:szCs w:val="18"/>
                <w:lang w:val="fr-CA"/>
              </w:rPr>
            </w:pPr>
          </w:p>
          <w:p w:rsidR="00A45F40" w:rsidRPr="00674DAC" w:rsidRDefault="00A45F40" w:rsidP="00A45F40">
            <w:pPr>
              <w:pStyle w:val="ListParagraph"/>
              <w:numPr>
                <w:ilvl w:val="0"/>
                <w:numId w:val="6"/>
              </w:num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urgence;</w:t>
            </w:r>
          </w:p>
          <w:p w:rsidR="00A45F40" w:rsidRPr="00674DAC" w:rsidRDefault="00A45F40" w:rsidP="00A45F40">
            <w:pPr>
              <w:pStyle w:val="ListParagraph"/>
              <w:numPr>
                <w:ilvl w:val="0"/>
                <w:numId w:val="6"/>
              </w:num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demande de l’hôte.</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747E6E">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5.13.8</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Offrants doivent décrire toutes les conditions de déclenchement prises en charge sur l’équipement radio .</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color w:val="000000" w:themeColor="text1"/>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747E6E">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5.13.9</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conditions de déclenchement urgence et demande de l’hôte doivent être prises en charge simultanément sur l’équipement radio .</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747E6E">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5.13.10</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Offrants doivent fournir les spécifications GPS, y compris le délai type pour générer le relevé de position initial, ainsi que les niveaux minimums de signal nécessaires pour l’acquisition et la poursuite lors de démarrages à chaud et à froid.</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747E6E">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lastRenderedPageBreak/>
              <w:t>5.13.11</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Offrants doivent fournir l’incidence sur la batterie de grande capacité (section 7.3.2)  en fonction de pourcentage quand la fonction GPS est engagée et quand elle ne l`est pas, pendant un minimum de 12 heures en mode chiffré, en fonction d’un cycle d’utilisation de 5-5-90, où ces trois valeurs reflètent respectivement le pourcentage d’émission, le pourcentage de réception et le pourcentage d’attente avec toutes les conditions de déclenchement GPS désactivée.</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color w:val="000000" w:themeColor="text1"/>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674DAC" w:rsidTr="00747E6E">
        <w:trPr>
          <w:trHeight w:val="530"/>
        </w:trPr>
        <w:tc>
          <w:tcPr>
            <w:tcW w:w="13338" w:type="dxa"/>
            <w:gridSpan w:val="6"/>
            <w:shd w:val="clear" w:color="auto" w:fill="D9D9D9" w:themeFill="background1" w:themeFillShade="D9"/>
            <w:vAlign w:val="center"/>
          </w:tcPr>
          <w:p w:rsidR="00A45F40" w:rsidRPr="00674DAC" w:rsidRDefault="00A45F40" w:rsidP="00A45F40">
            <w:pPr>
              <w:spacing w:line="240" w:lineRule="auto"/>
              <w:rPr>
                <w:rFonts w:ascii="Arial" w:hAnsi="Arial" w:cs="Arial"/>
                <w:b/>
                <w:color w:val="000000" w:themeColor="text1"/>
                <w:sz w:val="20"/>
                <w:szCs w:val="20"/>
                <w:lang w:val="fr-CA"/>
              </w:rPr>
            </w:pPr>
            <w:r w:rsidRPr="00674DAC">
              <w:rPr>
                <w:rFonts w:ascii="Arial" w:hAnsi="Arial" w:cs="Arial"/>
                <w:color w:val="000000" w:themeColor="text1"/>
                <w:sz w:val="20"/>
                <w:szCs w:val="20"/>
                <w:lang w:val="fr-CA"/>
              </w:rPr>
              <w:t>5.14 Programmation radio</w:t>
            </w:r>
          </w:p>
        </w:tc>
      </w:tr>
      <w:tr w:rsidR="00A45F40" w:rsidRPr="00B348FA" w:rsidTr="00747E6E">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5.14.1</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Un logiciel de programmation radio, permettant des mises à niveau des logiciels, des micrologiciels et de la configuration pour chaque équipement radio , doit être offert.</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747E6E">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5.14.2</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 logiciel de programmation doit permettre la saisie et la modification des éléments suivants, au minimum : Identificateur de l’unité, paramètres des modes de fonctionnement, nom affiché pour chaque mode de fonctionnement, tous les paramètres de configuration de l’équipement radio, les listes de balayage, l’affectation des fonctions des boutons de l’équipement radio (RTT, appel d’urgence), et les options audio et d’affichage de l’unité d’abonné.</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color w:val="000000" w:themeColor="text1"/>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747E6E">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5.14.3</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La configuration de l’équipement radio  doit permettre le verrouillage de l’équipement radio afin de prévenir toute modification ou divulgation non autorisée des paramètres de configuration.</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747E6E">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5.14.4</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 xml:space="preserve">Les Offrants doivent décrire le mécanisme de sécurité et le nombre de niveaux de sécurité permis, et indiquer si les paramètres individuels de l’équipement </w:t>
            </w:r>
            <w:r w:rsidRPr="00674DAC">
              <w:rPr>
                <w:rFonts w:ascii="Arial" w:hAnsi="Arial" w:cs="Arial"/>
                <w:color w:val="000000" w:themeColor="text1"/>
                <w:sz w:val="18"/>
                <w:szCs w:val="18"/>
                <w:lang w:val="fr-CA"/>
              </w:rPr>
              <w:lastRenderedPageBreak/>
              <w:t>radio  sont liés à un niveau de sécurité particulier.</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747E6E">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5.14.5</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Il doit être possible de copier la configuration d’un poste radio pour l’appliquer à d’autres postes. On entend par « copier » la duplication de tous les paramètres de configuration radio, sauf ceux liés aux identificateurs de l’équipement radio.</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color w:val="000000" w:themeColor="text1"/>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747E6E">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5.14.6</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Offrants doivent indiquer le nombre maximum de postes radio qu’on peut ainsi configurer simultanément, et en décrire le mécanisme.</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747E6E">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5.14.7</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Offrants doivent décrire toute disposition relative aux bases de données dans le logiciel de programmation pour la tenue à jour d’un dossier des profils pour chaque poste radio.</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747E6E">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5.14.8</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 logiciel de programmation de l’équipement radio doit permettre la distribution électronique des paramètres de configuration aux ateliers de réparation aux fins de programmation de l’équipement radio .</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color w:val="000000" w:themeColor="text1"/>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747E6E">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5.14.9</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fichiers de configuration de l’équipement radio  doivent être conservés en lieu sûr afin de prévenir toute modification ou divulgation non autorisée.</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747E6E">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5.14.10</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 logiciel de programmation doit fonctionner sur des ordinateurs personnels commerciaux (COTS) standard exécutant Windows 7, 32 bits ou 64 bits.</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747E6E">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5.14.11</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Offrants doivent décrire le processus de mise à niveau du logiciel de programmation de l’équipement radio  afin de prendre en charge les dernières versions du système d’exploitation à mesure qu’elles sont disponibles.</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color w:val="000000" w:themeColor="text1"/>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747E6E">
        <w:trPr>
          <w:trHeight w:val="53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lastRenderedPageBreak/>
              <w:t>5.14.12</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Des câbles de programmation doivent être fournis avec les interfaces USB 2.0 ou USB 3.0 pour raccordement aux ordinateurs de programmation.</w:t>
            </w:r>
          </w:p>
        </w:tc>
        <w:tc>
          <w:tcPr>
            <w:tcW w:w="720" w:type="dxa"/>
          </w:tcPr>
          <w:p w:rsidR="00A45F40" w:rsidRPr="00674DAC" w:rsidRDefault="00A45F40" w:rsidP="00A45F40">
            <w:pPr>
              <w:spacing w:after="0" w:line="240" w:lineRule="auto"/>
              <w:jc w:val="center"/>
              <w:rPr>
                <w:rFonts w:ascii="Arial" w:hAnsi="Arial" w:cs="Arial"/>
                <w:b/>
                <w:color w:val="000000" w:themeColor="text1"/>
                <w:sz w:val="18"/>
                <w:szCs w:val="18"/>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18"/>
                <w:szCs w:val="18"/>
                <w:lang w:val="fr-CA"/>
              </w:rPr>
            </w:pPr>
          </w:p>
        </w:tc>
        <w:tc>
          <w:tcPr>
            <w:tcW w:w="1710" w:type="dxa"/>
            <w:vAlign w:val="center"/>
          </w:tcPr>
          <w:p w:rsidR="00A45F40" w:rsidRPr="00674DAC" w:rsidRDefault="00A45F40" w:rsidP="00A45F40">
            <w:pPr>
              <w:spacing w:after="0"/>
              <w:jc w:val="center"/>
              <w:rPr>
                <w:color w:val="000000" w:themeColor="text1"/>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18"/>
                <w:szCs w:val="18"/>
                <w:lang w:val="fr-CA"/>
              </w:rPr>
            </w:pPr>
          </w:p>
        </w:tc>
      </w:tr>
      <w:tr w:rsidR="00A45F40" w:rsidRPr="00674DAC" w:rsidTr="00747E6E">
        <w:trPr>
          <w:trHeight w:val="530"/>
        </w:trPr>
        <w:tc>
          <w:tcPr>
            <w:tcW w:w="13338" w:type="dxa"/>
            <w:gridSpan w:val="6"/>
            <w:shd w:val="clear" w:color="auto" w:fill="D9D9D9" w:themeFill="background1" w:themeFillShade="D9"/>
            <w:vAlign w:val="center"/>
          </w:tcPr>
          <w:p w:rsidR="00A45F40" w:rsidRPr="00674DAC" w:rsidRDefault="00A45F40" w:rsidP="00A45F40">
            <w:pPr>
              <w:spacing w:line="240" w:lineRule="auto"/>
              <w:rPr>
                <w:rFonts w:ascii="Arial" w:hAnsi="Arial" w:cs="Arial"/>
                <w:b/>
                <w:color w:val="000000" w:themeColor="text1"/>
                <w:sz w:val="20"/>
                <w:szCs w:val="20"/>
                <w:lang w:val="fr-CA"/>
              </w:rPr>
            </w:pPr>
            <w:r w:rsidRPr="00674DAC">
              <w:rPr>
                <w:rFonts w:ascii="Arial" w:hAnsi="Arial" w:cs="Arial"/>
                <w:color w:val="000000" w:themeColor="text1"/>
                <w:sz w:val="20"/>
                <w:szCs w:val="20"/>
                <w:lang w:val="fr-CA"/>
              </w:rPr>
              <w:t>5.15 Authentification</w:t>
            </w:r>
          </w:p>
        </w:tc>
      </w:tr>
      <w:tr w:rsidR="00A45F40" w:rsidRPr="00B348FA" w:rsidTr="00747E6E">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5.15.1</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L’équipement radio  doit être totalement conforme aux exigences de la norme TIA-102.AACE-A, Link Layer Authentication (authentification par la couche liaison), à l’exception de l’authentification mutuelle.</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747E6E">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5.15.2</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clés d’authentification doivent être chargeables dans l’équipement radio  et le serveur d’authentification au moyen d’un processus automatisé faisant appel à des dispositifs de chargement de clé (KFD).</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color w:val="000000" w:themeColor="text1"/>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7B0E83" w:rsidRPr="00B348FA" w:rsidTr="0007223F">
        <w:trPr>
          <w:trHeight w:val="351"/>
        </w:trPr>
        <w:tc>
          <w:tcPr>
            <w:tcW w:w="1368" w:type="dxa"/>
          </w:tcPr>
          <w:p w:rsidR="007B0E83" w:rsidRPr="00674DAC" w:rsidRDefault="007B0E83" w:rsidP="007B0E83">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5.15.3</w:t>
            </w:r>
          </w:p>
        </w:tc>
        <w:tc>
          <w:tcPr>
            <w:tcW w:w="4590" w:type="dxa"/>
          </w:tcPr>
          <w:p w:rsidR="007B0E83" w:rsidRPr="00A6141F" w:rsidRDefault="007B0E83" w:rsidP="007B0E83">
            <w:pPr>
              <w:rPr>
                <w:rFonts w:ascii="Arial" w:hAnsi="Arial" w:cs="Arial"/>
                <w:sz w:val="18"/>
                <w:szCs w:val="18"/>
                <w:lang w:val="fr-CA"/>
              </w:rPr>
            </w:pPr>
            <w:r w:rsidRPr="00F6188A">
              <w:rPr>
                <w:rFonts w:ascii="Arial" w:hAnsi="Arial" w:cs="Arial"/>
                <w:sz w:val="18"/>
                <w:szCs w:val="18"/>
                <w:lang w:val="fr-CA"/>
              </w:rPr>
              <w:t xml:space="preserve">Les Offrants doivent décrire les systèmes avec lesquels l’équipement radio a été certifié par l`Offrant pour fonctionner à l’aide des caractéristiques d’authentification indiquées ci-dessus. Une preuve de certification doit être incluse avant la date de clôture de la période de demandes de soumissions de la </w:t>
            </w:r>
            <w:r w:rsidR="00B348FA">
              <w:rPr>
                <w:rFonts w:ascii="Arial" w:hAnsi="Arial" w:cs="Arial"/>
                <w:sz w:val="18"/>
                <w:szCs w:val="18"/>
                <w:lang w:val="fr-CA"/>
              </w:rPr>
              <w:t>DOC</w:t>
            </w:r>
            <w:r w:rsidRPr="00F6188A">
              <w:rPr>
                <w:rFonts w:ascii="Arial" w:hAnsi="Arial" w:cs="Arial"/>
                <w:sz w:val="18"/>
                <w:szCs w:val="18"/>
                <w:lang w:val="fr-CA"/>
              </w:rPr>
              <w:t>.</w:t>
            </w:r>
          </w:p>
        </w:tc>
        <w:tc>
          <w:tcPr>
            <w:tcW w:w="720" w:type="dxa"/>
          </w:tcPr>
          <w:p w:rsidR="007B0E83" w:rsidRPr="00674DAC" w:rsidRDefault="007B0E83" w:rsidP="007B0E83">
            <w:pPr>
              <w:spacing w:after="0" w:line="240" w:lineRule="auto"/>
              <w:jc w:val="center"/>
              <w:rPr>
                <w:rFonts w:ascii="Arial" w:hAnsi="Arial" w:cs="Arial"/>
                <w:b/>
                <w:color w:val="000000" w:themeColor="text1"/>
                <w:sz w:val="20"/>
                <w:szCs w:val="20"/>
                <w:lang w:val="fr-CA"/>
              </w:rPr>
            </w:pPr>
          </w:p>
        </w:tc>
        <w:tc>
          <w:tcPr>
            <w:tcW w:w="630" w:type="dxa"/>
          </w:tcPr>
          <w:p w:rsidR="007B0E83" w:rsidRPr="00674DAC" w:rsidRDefault="007B0E83" w:rsidP="007B0E83">
            <w:pPr>
              <w:spacing w:after="0" w:line="240" w:lineRule="auto"/>
              <w:jc w:val="center"/>
              <w:rPr>
                <w:rFonts w:ascii="Arial" w:hAnsi="Arial" w:cs="Arial"/>
                <w:b/>
                <w:color w:val="000000" w:themeColor="text1"/>
                <w:sz w:val="20"/>
                <w:szCs w:val="20"/>
                <w:lang w:val="fr-CA"/>
              </w:rPr>
            </w:pPr>
          </w:p>
        </w:tc>
        <w:tc>
          <w:tcPr>
            <w:tcW w:w="1710" w:type="dxa"/>
            <w:vAlign w:val="center"/>
          </w:tcPr>
          <w:p w:rsidR="007B0E83" w:rsidRPr="00674DAC" w:rsidRDefault="007B0E83" w:rsidP="007B0E83">
            <w:pPr>
              <w:jc w:val="center"/>
              <w:rPr>
                <w:rFonts w:ascii="Arial" w:hAnsi="Arial" w:cs="Arial"/>
                <w:color w:val="000000" w:themeColor="text1"/>
                <w:sz w:val="18"/>
                <w:szCs w:val="18"/>
                <w:lang w:val="fr-CA"/>
              </w:rPr>
            </w:pPr>
          </w:p>
        </w:tc>
        <w:tc>
          <w:tcPr>
            <w:tcW w:w="4320" w:type="dxa"/>
            <w:vAlign w:val="center"/>
          </w:tcPr>
          <w:p w:rsidR="007B0E83" w:rsidRPr="00674DAC" w:rsidRDefault="007B0E83" w:rsidP="007B0E83">
            <w:pPr>
              <w:spacing w:line="240" w:lineRule="auto"/>
              <w:jc w:val="center"/>
              <w:rPr>
                <w:rFonts w:ascii="Arial" w:hAnsi="Arial" w:cs="Arial"/>
                <w:b/>
                <w:color w:val="000000" w:themeColor="text1"/>
                <w:sz w:val="20"/>
                <w:szCs w:val="20"/>
                <w:lang w:val="fr-CA"/>
              </w:rPr>
            </w:pPr>
          </w:p>
        </w:tc>
      </w:tr>
      <w:tr w:rsidR="00A45F40" w:rsidRPr="00674DAC" w:rsidTr="00747E6E">
        <w:trPr>
          <w:trHeight w:val="530"/>
        </w:trPr>
        <w:tc>
          <w:tcPr>
            <w:tcW w:w="13338" w:type="dxa"/>
            <w:gridSpan w:val="6"/>
            <w:shd w:val="clear" w:color="auto" w:fill="D9D9D9" w:themeFill="background1" w:themeFillShade="D9"/>
            <w:vAlign w:val="center"/>
          </w:tcPr>
          <w:p w:rsidR="00A45F40" w:rsidRPr="00674DAC" w:rsidRDefault="00A45F40" w:rsidP="00A45F40">
            <w:pPr>
              <w:spacing w:line="240" w:lineRule="auto"/>
              <w:rPr>
                <w:rFonts w:ascii="Arial" w:hAnsi="Arial" w:cs="Arial"/>
                <w:b/>
                <w:color w:val="000000" w:themeColor="text1"/>
                <w:sz w:val="20"/>
                <w:szCs w:val="20"/>
                <w:lang w:val="fr-CA"/>
              </w:rPr>
            </w:pPr>
            <w:r w:rsidRPr="00674DAC">
              <w:rPr>
                <w:rFonts w:ascii="Arial" w:hAnsi="Arial" w:cs="Arial"/>
                <w:color w:val="000000" w:themeColor="text1"/>
                <w:sz w:val="20"/>
                <w:szCs w:val="20"/>
                <w:lang w:val="fr-CA"/>
              </w:rPr>
              <w:t>5.16 Garantie</w:t>
            </w:r>
          </w:p>
        </w:tc>
      </w:tr>
      <w:tr w:rsidR="00A45F40" w:rsidRPr="00B348FA" w:rsidTr="00747E6E">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5.16.1</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 xml:space="preserve">Les Offrants doivent offrir une garantie complète pour tout équipement radio  </w:t>
            </w:r>
            <w:r w:rsidR="007B0E83" w:rsidRPr="007B0E83">
              <w:rPr>
                <w:rFonts w:ascii="Arial" w:hAnsi="Arial" w:cs="Arial"/>
                <w:color w:val="000000" w:themeColor="text1"/>
                <w:sz w:val="18"/>
                <w:szCs w:val="18"/>
                <w:lang w:val="fr-CA"/>
              </w:rPr>
              <w:t>dans son offre</w:t>
            </w:r>
            <w:r w:rsidRPr="00674DAC">
              <w:rPr>
                <w:rFonts w:ascii="Arial" w:hAnsi="Arial" w:cs="Arial"/>
                <w:color w:val="000000" w:themeColor="text1"/>
                <w:sz w:val="18"/>
                <w:szCs w:val="18"/>
                <w:lang w:val="fr-CA"/>
              </w:rPr>
              <w:t>, qui doit au minimum couvrir:</w:t>
            </w:r>
          </w:p>
          <w:p w:rsidR="00A45F40" w:rsidRPr="00674DAC" w:rsidRDefault="00A45F40" w:rsidP="00A45F40">
            <w:pPr>
              <w:pStyle w:val="ListParagraph"/>
              <w:numPr>
                <w:ilvl w:val="0"/>
                <w:numId w:val="33"/>
              </w:num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Rectification et remplacement des défauts/défaillances de l`équipement radio;</w:t>
            </w:r>
          </w:p>
          <w:p w:rsidR="00A45F40" w:rsidRPr="00674DAC" w:rsidRDefault="00A45F40" w:rsidP="00A45F40">
            <w:pPr>
              <w:pStyle w:val="ListParagraph"/>
              <w:numPr>
                <w:ilvl w:val="0"/>
                <w:numId w:val="33"/>
              </w:num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 xml:space="preserve">Correction et remplacement de toutes vulnérabilités en matière de sécurité </w:t>
            </w:r>
            <w:r w:rsidRPr="00674DAC">
              <w:rPr>
                <w:rFonts w:ascii="Arial" w:hAnsi="Arial" w:cs="Arial"/>
                <w:color w:val="000000" w:themeColor="text1"/>
                <w:sz w:val="18"/>
                <w:szCs w:val="18"/>
                <w:lang w:val="fr-CA"/>
              </w:rPr>
              <w:lastRenderedPageBreak/>
              <w:t>(logiciel/matériel) de l`équipement radio;</w:t>
            </w:r>
          </w:p>
          <w:p w:rsidR="007B0E83" w:rsidRPr="007B0E83" w:rsidRDefault="007B0E83" w:rsidP="007B0E83">
            <w:pPr>
              <w:pStyle w:val="ListParagraph"/>
              <w:numPr>
                <w:ilvl w:val="0"/>
                <w:numId w:val="33"/>
              </w:numPr>
              <w:rPr>
                <w:rFonts w:ascii="Arial" w:hAnsi="Arial" w:cs="Arial"/>
                <w:color w:val="000000" w:themeColor="text1"/>
                <w:sz w:val="18"/>
                <w:szCs w:val="18"/>
                <w:lang w:val="fr-CA"/>
              </w:rPr>
            </w:pPr>
            <w:r w:rsidRPr="007B0E83">
              <w:rPr>
                <w:rFonts w:ascii="Arial" w:hAnsi="Arial" w:cs="Arial"/>
                <w:color w:val="000000" w:themeColor="text1"/>
                <w:sz w:val="18"/>
                <w:szCs w:val="18"/>
                <w:lang w:val="fr-CA"/>
              </w:rPr>
              <w:t xml:space="preserve">Correction de tous problèmes de rendement hors spécifications telle qu`indiquer à la date de clôture de la période de demandes de soumissions de la </w:t>
            </w:r>
            <w:r w:rsidR="00B348FA">
              <w:rPr>
                <w:rFonts w:ascii="Arial" w:hAnsi="Arial" w:cs="Arial"/>
                <w:color w:val="000000" w:themeColor="text1"/>
                <w:sz w:val="18"/>
                <w:szCs w:val="18"/>
                <w:lang w:val="fr-CA"/>
              </w:rPr>
              <w:t>DOC</w:t>
            </w:r>
            <w:r w:rsidRPr="007B0E83">
              <w:rPr>
                <w:rFonts w:ascii="Arial" w:hAnsi="Arial" w:cs="Arial"/>
                <w:color w:val="000000" w:themeColor="text1"/>
                <w:sz w:val="18"/>
                <w:szCs w:val="18"/>
                <w:lang w:val="fr-CA"/>
              </w:rPr>
              <w:t>;</w:t>
            </w:r>
          </w:p>
          <w:p w:rsidR="00A45F40" w:rsidRPr="00674DAC" w:rsidRDefault="00A45F40" w:rsidP="00A45F40">
            <w:pPr>
              <w:pStyle w:val="ListParagraph"/>
              <w:numPr>
                <w:ilvl w:val="0"/>
                <w:numId w:val="33"/>
              </w:num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Essais et le rétablissement des spécifications d`usine de l`équipement radio; et</w:t>
            </w:r>
          </w:p>
          <w:p w:rsidR="00A45F40" w:rsidRPr="00674DAC" w:rsidRDefault="00A45F40" w:rsidP="00A45F40">
            <w:pPr>
              <w:pStyle w:val="ListParagraph"/>
              <w:numPr>
                <w:ilvl w:val="0"/>
                <w:numId w:val="33"/>
              </w:num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Frais de transport de l`équipement radio vers et depuis les installations de l`Offrant.</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747E6E">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5.16.2</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Offrants doivent inclure les échéanciers pour réparer l`équipement radio défectueux sous garantie. L`échéancier doit commencer dès que l`Offrant reçoit l`équipement radio défectueux et se termine dès que l`équipement radio réparer quitte ses installations.</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color w:val="000000" w:themeColor="text1"/>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747E6E">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5.16.3</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Offrants doivent inclure les échéanciers pour remplacer l`équipement radio défectueux sous garantie. L`échéancier doit commencer dès que l`Offrant reçoit l`équipement radio défectueux et se termine dès que l`équipement radio quitte ses installations.</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color w:val="000000" w:themeColor="text1"/>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747E6E">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5.16.4</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Offrants doivent décrire les services, autres que ceux indiqués à la section 5.16.1, compris dans leur garantie complète pour l’équipement radio .</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color w:val="000000" w:themeColor="text1"/>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747E6E">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5.16.5</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Offrants doivent indiquer la durée en mois de leur garantie complète pour l’équipement radio .</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747E6E">
        <w:trPr>
          <w:trHeight w:val="53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5.16.6</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Offrants doivent offrir des garanties complètes prolongées pour l’équipement radio  pour des durées es de cinq ans (5), sept ans (7) et dix ans (10).</w:t>
            </w:r>
          </w:p>
        </w:tc>
        <w:tc>
          <w:tcPr>
            <w:tcW w:w="720" w:type="dxa"/>
          </w:tcPr>
          <w:p w:rsidR="00A45F40" w:rsidRPr="00674DAC" w:rsidRDefault="00A45F40" w:rsidP="00A45F40">
            <w:pPr>
              <w:spacing w:after="0" w:line="240" w:lineRule="auto"/>
              <w:jc w:val="center"/>
              <w:rPr>
                <w:rFonts w:ascii="Arial" w:hAnsi="Arial" w:cs="Arial"/>
                <w:b/>
                <w:color w:val="000000" w:themeColor="text1"/>
                <w:sz w:val="18"/>
                <w:szCs w:val="18"/>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18"/>
                <w:szCs w:val="18"/>
                <w:lang w:val="fr-CA"/>
              </w:rPr>
            </w:pPr>
          </w:p>
        </w:tc>
        <w:tc>
          <w:tcPr>
            <w:tcW w:w="1710" w:type="dxa"/>
            <w:vAlign w:val="center"/>
          </w:tcPr>
          <w:p w:rsidR="00A45F40" w:rsidRPr="00674DAC" w:rsidRDefault="00A45F40" w:rsidP="00A45F40">
            <w:pPr>
              <w:spacing w:after="0"/>
              <w:jc w:val="center"/>
              <w:rPr>
                <w:color w:val="000000" w:themeColor="text1"/>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18"/>
                <w:szCs w:val="18"/>
                <w:lang w:val="fr-CA"/>
              </w:rPr>
            </w:pPr>
          </w:p>
        </w:tc>
      </w:tr>
      <w:tr w:rsidR="007B0E83" w:rsidRPr="00B348FA" w:rsidTr="00645149">
        <w:trPr>
          <w:trHeight w:val="530"/>
        </w:trPr>
        <w:tc>
          <w:tcPr>
            <w:tcW w:w="1368" w:type="dxa"/>
            <w:tcBorders>
              <w:top w:val="single" w:sz="4" w:space="0" w:color="000000"/>
              <w:left w:val="single" w:sz="4" w:space="0" w:color="000000"/>
              <w:bottom w:val="single" w:sz="4" w:space="0" w:color="000000"/>
              <w:right w:val="single" w:sz="4" w:space="0" w:color="000000"/>
            </w:tcBorders>
          </w:tcPr>
          <w:p w:rsidR="007B0E83" w:rsidRDefault="007B0E83" w:rsidP="007B0E83">
            <w:pPr>
              <w:rPr>
                <w:rFonts w:ascii="Arial" w:hAnsi="Arial" w:cs="Arial"/>
                <w:color w:val="000000" w:themeColor="text1"/>
                <w:sz w:val="18"/>
                <w:szCs w:val="18"/>
                <w:lang w:val="fr-CA"/>
              </w:rPr>
            </w:pPr>
            <w:r>
              <w:rPr>
                <w:rFonts w:ascii="Arial" w:hAnsi="Arial" w:cs="Arial"/>
                <w:color w:val="000000" w:themeColor="text1"/>
                <w:sz w:val="18"/>
                <w:szCs w:val="18"/>
                <w:lang w:val="fr-CA"/>
              </w:rPr>
              <w:lastRenderedPageBreak/>
              <w:t>5.16.7</w:t>
            </w:r>
          </w:p>
        </w:tc>
        <w:tc>
          <w:tcPr>
            <w:tcW w:w="4590" w:type="dxa"/>
            <w:tcBorders>
              <w:top w:val="single" w:sz="4" w:space="0" w:color="000000"/>
              <w:left w:val="single" w:sz="4" w:space="0" w:color="000000"/>
              <w:bottom w:val="single" w:sz="4" w:space="0" w:color="000000"/>
              <w:right w:val="single" w:sz="4" w:space="0" w:color="000000"/>
            </w:tcBorders>
          </w:tcPr>
          <w:p w:rsidR="007B0E83" w:rsidRDefault="007B0E83" w:rsidP="007B0E83">
            <w:pPr>
              <w:rPr>
                <w:rFonts w:ascii="Arial" w:hAnsi="Arial" w:cs="Arial"/>
                <w:color w:val="000000" w:themeColor="text1"/>
                <w:sz w:val="18"/>
                <w:szCs w:val="18"/>
                <w:lang w:val="fr-CA"/>
              </w:rPr>
            </w:pPr>
            <w:r>
              <w:rPr>
                <w:rFonts w:ascii="Arial" w:hAnsi="Arial" w:cs="Arial"/>
                <w:color w:val="000000" w:themeColor="text1"/>
                <w:sz w:val="18"/>
                <w:szCs w:val="18"/>
                <w:lang w:val="fr-CA"/>
              </w:rPr>
              <w:t>En plus de ce qui précède, l'Offrant doit, à tout moment durant l'existence de l'offre à commandes et pour tout contrat dont la durée dépasse l'expiration de l'offre à commandes et sans frais supplémentaires pour les Utilisateurs Autorisés, corriger et résoudre toutes vulnérabilité en matière de sécurité (Matériels ou logiciels) identifié de l`équipement radio, dans un délai convenu d'un commun accord entre l`Offrant et l'Autorité Technique ou l'Autorité responsable de l'offre à commandes, selon le cas. Le délai de résolution autorisé dépendra de la gravité, de l'impact et de la complexité de la vulnérabilité identifiée.</w:t>
            </w:r>
          </w:p>
        </w:tc>
        <w:tc>
          <w:tcPr>
            <w:tcW w:w="720" w:type="dxa"/>
          </w:tcPr>
          <w:p w:rsidR="007B0E83" w:rsidRPr="00674DAC" w:rsidRDefault="007B0E83" w:rsidP="007B0E83">
            <w:pPr>
              <w:spacing w:after="0" w:line="240" w:lineRule="auto"/>
              <w:jc w:val="center"/>
              <w:rPr>
                <w:rFonts w:ascii="Arial" w:hAnsi="Arial" w:cs="Arial"/>
                <w:b/>
                <w:color w:val="000000" w:themeColor="text1"/>
                <w:sz w:val="18"/>
                <w:szCs w:val="18"/>
                <w:lang w:val="fr-CA"/>
              </w:rPr>
            </w:pPr>
          </w:p>
        </w:tc>
        <w:tc>
          <w:tcPr>
            <w:tcW w:w="630" w:type="dxa"/>
          </w:tcPr>
          <w:p w:rsidR="007B0E83" w:rsidRPr="00674DAC" w:rsidRDefault="007B0E83" w:rsidP="007B0E83">
            <w:pPr>
              <w:spacing w:after="0" w:line="240" w:lineRule="auto"/>
              <w:jc w:val="center"/>
              <w:rPr>
                <w:rFonts w:ascii="Arial" w:hAnsi="Arial" w:cs="Arial"/>
                <w:b/>
                <w:color w:val="000000" w:themeColor="text1"/>
                <w:sz w:val="18"/>
                <w:szCs w:val="18"/>
                <w:lang w:val="fr-CA"/>
              </w:rPr>
            </w:pPr>
          </w:p>
        </w:tc>
        <w:tc>
          <w:tcPr>
            <w:tcW w:w="1710" w:type="dxa"/>
            <w:vAlign w:val="center"/>
          </w:tcPr>
          <w:p w:rsidR="007B0E83" w:rsidRPr="00674DAC" w:rsidRDefault="007B0E83" w:rsidP="007B0E83">
            <w:pPr>
              <w:spacing w:after="0"/>
              <w:jc w:val="center"/>
              <w:rPr>
                <w:color w:val="000000" w:themeColor="text1"/>
                <w:lang w:val="fr-CA"/>
              </w:rPr>
            </w:pPr>
          </w:p>
        </w:tc>
        <w:tc>
          <w:tcPr>
            <w:tcW w:w="4320" w:type="dxa"/>
            <w:vAlign w:val="center"/>
          </w:tcPr>
          <w:p w:rsidR="007B0E83" w:rsidRPr="00674DAC" w:rsidRDefault="007B0E83" w:rsidP="007B0E83">
            <w:pPr>
              <w:spacing w:line="240" w:lineRule="auto"/>
              <w:jc w:val="center"/>
              <w:rPr>
                <w:rFonts w:ascii="Arial" w:hAnsi="Arial" w:cs="Arial"/>
                <w:b/>
                <w:color w:val="000000" w:themeColor="text1"/>
                <w:sz w:val="18"/>
                <w:szCs w:val="18"/>
                <w:lang w:val="fr-CA"/>
              </w:rPr>
            </w:pPr>
          </w:p>
        </w:tc>
      </w:tr>
      <w:tr w:rsidR="00A45F40" w:rsidRPr="00B348FA" w:rsidTr="00747E6E">
        <w:trPr>
          <w:trHeight w:val="530"/>
        </w:trPr>
        <w:tc>
          <w:tcPr>
            <w:tcW w:w="13338" w:type="dxa"/>
            <w:gridSpan w:val="6"/>
            <w:shd w:val="clear" w:color="auto" w:fill="D9D9D9" w:themeFill="background1" w:themeFillShade="D9"/>
            <w:vAlign w:val="center"/>
          </w:tcPr>
          <w:p w:rsidR="00A45F40" w:rsidRPr="00674DAC" w:rsidRDefault="00A45F40" w:rsidP="00A45F40">
            <w:pPr>
              <w:spacing w:line="240" w:lineRule="auto"/>
              <w:rPr>
                <w:rFonts w:ascii="Arial" w:hAnsi="Arial" w:cs="Arial"/>
                <w:b/>
                <w:color w:val="000000" w:themeColor="text1"/>
                <w:sz w:val="20"/>
                <w:szCs w:val="20"/>
                <w:lang w:val="fr-CA"/>
              </w:rPr>
            </w:pPr>
            <w:r w:rsidRPr="00674DAC">
              <w:rPr>
                <w:rFonts w:ascii="Arial" w:hAnsi="Arial" w:cs="Arial"/>
                <w:color w:val="000000" w:themeColor="text1"/>
                <w:sz w:val="20"/>
                <w:szCs w:val="20"/>
                <w:lang w:val="fr-CA"/>
              </w:rPr>
              <w:t>5.17 Temps moyen entre défaillances (TMD)</w:t>
            </w:r>
          </w:p>
        </w:tc>
      </w:tr>
      <w:tr w:rsidR="00A45F40" w:rsidRPr="00B348FA" w:rsidTr="00747E6E">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5.17.1</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Offrants doivent préciser approximativement le temps moyen entre défaillances et la fiabilité de l’équipement radio .</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150F9D">
        <w:trPr>
          <w:trHeight w:val="530"/>
        </w:trPr>
        <w:tc>
          <w:tcPr>
            <w:tcW w:w="13338" w:type="dxa"/>
            <w:gridSpan w:val="6"/>
            <w:shd w:val="clear" w:color="auto" w:fill="D9D9D9" w:themeFill="background1" w:themeFillShade="D9"/>
            <w:vAlign w:val="center"/>
          </w:tcPr>
          <w:p w:rsidR="00A45F40" w:rsidRPr="00674DAC" w:rsidRDefault="00A45F40" w:rsidP="00A45F40">
            <w:pPr>
              <w:pStyle w:val="DefaultText"/>
              <w:ind w:hanging="720"/>
              <w:jc w:val="both"/>
              <w:rPr>
                <w:rFonts w:ascii="Arial" w:hAnsi="Arial" w:cs="Arial"/>
                <w:b/>
                <w:color w:val="000000" w:themeColor="text1"/>
                <w:sz w:val="20"/>
                <w:szCs w:val="20"/>
                <w:lang w:val="fr-CA"/>
              </w:rPr>
            </w:pPr>
          </w:p>
          <w:p w:rsidR="00A45F40" w:rsidRPr="00674DAC" w:rsidRDefault="00A45F40" w:rsidP="00A45F40">
            <w:pPr>
              <w:pStyle w:val="DefaultText"/>
              <w:ind w:left="709" w:hanging="720"/>
              <w:jc w:val="both"/>
              <w:rPr>
                <w:rFonts w:ascii="Arial" w:hAnsi="Arial" w:cs="Arial"/>
                <w:b/>
                <w:color w:val="000000" w:themeColor="text1"/>
                <w:sz w:val="18"/>
                <w:szCs w:val="18"/>
                <w:lang w:val="fr-CA"/>
              </w:rPr>
            </w:pPr>
            <w:r w:rsidRPr="00674DAC">
              <w:rPr>
                <w:rFonts w:ascii="Arial" w:hAnsi="Arial" w:cs="Arial"/>
                <w:b/>
                <w:color w:val="000000" w:themeColor="text1"/>
                <w:sz w:val="20"/>
                <w:szCs w:val="20"/>
                <w:lang w:val="fr-CA"/>
              </w:rPr>
              <w:t>6.0  Exigences particulières relatives aux postes radio portatifs</w:t>
            </w:r>
          </w:p>
        </w:tc>
      </w:tr>
      <w:tr w:rsidR="00A45F40" w:rsidRPr="00674DAC" w:rsidTr="00747E6E">
        <w:trPr>
          <w:trHeight w:val="530"/>
        </w:trPr>
        <w:tc>
          <w:tcPr>
            <w:tcW w:w="13338" w:type="dxa"/>
            <w:gridSpan w:val="6"/>
            <w:shd w:val="clear" w:color="auto" w:fill="D9D9D9" w:themeFill="background1" w:themeFillShade="D9"/>
            <w:vAlign w:val="center"/>
          </w:tcPr>
          <w:p w:rsidR="00A45F40" w:rsidRPr="00674DAC" w:rsidRDefault="00A45F40" w:rsidP="00A45F40">
            <w:pPr>
              <w:spacing w:line="240" w:lineRule="auto"/>
              <w:rPr>
                <w:rFonts w:ascii="Arial" w:hAnsi="Arial" w:cs="Arial"/>
                <w:b/>
                <w:color w:val="000000" w:themeColor="text1"/>
                <w:sz w:val="20"/>
                <w:szCs w:val="20"/>
                <w:lang w:val="fr-CA"/>
              </w:rPr>
            </w:pPr>
            <w:r w:rsidRPr="00674DAC">
              <w:rPr>
                <w:rFonts w:ascii="Arial" w:hAnsi="Arial" w:cs="Arial"/>
                <w:color w:val="000000" w:themeColor="text1"/>
                <w:sz w:val="20"/>
                <w:szCs w:val="20"/>
                <w:lang w:val="fr-CA"/>
              </w:rPr>
              <w:t>6.1 Généralités</w:t>
            </w:r>
          </w:p>
        </w:tc>
      </w:tr>
      <w:tr w:rsidR="00A45F40" w:rsidRPr="00B348FA" w:rsidTr="00747E6E">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6.1.1</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 poste radio portatif  doit permettre le fonctionnement direct entre postes (mode simplex ou « communication directe ») en mode de fonctionnement suivant la phase 1 de la norme P25 et en mode analogique ou mixte.</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747E6E">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6.1.2</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 poste radio portatif  doit présenter une sortie audio de 0,5 watt avec un niveau de distorsion audio inferieur a 1.5%.</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color w:val="000000" w:themeColor="text1"/>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674DAC" w:rsidTr="00747E6E">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6.1.3</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 xml:space="preserve">Les Offrants doivent fournir une liste de valeurs hexadécimales supportées pour envoyer des messages d’état à la simple pression d’un bouton. </w:t>
            </w:r>
            <w:r w:rsidRPr="00674DAC">
              <w:rPr>
                <w:rFonts w:ascii="Arial" w:hAnsi="Arial" w:cs="Arial"/>
                <w:color w:val="000000" w:themeColor="text1"/>
                <w:sz w:val="18"/>
                <w:szCs w:val="18"/>
                <w:lang w:val="fr-CA"/>
              </w:rPr>
              <w:lastRenderedPageBreak/>
              <w:t>(STS_UPDT_REQ).</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674DAC" w:rsidTr="00747E6E">
        <w:trPr>
          <w:trHeight w:val="530"/>
        </w:trPr>
        <w:tc>
          <w:tcPr>
            <w:tcW w:w="13338" w:type="dxa"/>
            <w:gridSpan w:val="6"/>
            <w:shd w:val="clear" w:color="auto" w:fill="D9D9D9" w:themeFill="background1" w:themeFillShade="D9"/>
            <w:vAlign w:val="center"/>
          </w:tcPr>
          <w:p w:rsidR="00A45F40" w:rsidRPr="00674DAC" w:rsidRDefault="00A45F40" w:rsidP="00A45F40">
            <w:pPr>
              <w:spacing w:line="240" w:lineRule="auto"/>
              <w:rPr>
                <w:rFonts w:ascii="Arial" w:hAnsi="Arial" w:cs="Arial"/>
                <w:b/>
                <w:color w:val="000000" w:themeColor="text1"/>
                <w:sz w:val="20"/>
                <w:szCs w:val="20"/>
                <w:lang w:val="fr-CA"/>
              </w:rPr>
            </w:pPr>
            <w:r w:rsidRPr="00674DAC">
              <w:rPr>
                <w:rFonts w:ascii="Arial" w:hAnsi="Arial" w:cs="Arial"/>
                <w:color w:val="000000" w:themeColor="text1"/>
                <w:sz w:val="20"/>
                <w:szCs w:val="20"/>
                <w:lang w:val="fr-CA"/>
              </w:rPr>
              <w:t>6.2 Exigences environnementales</w:t>
            </w:r>
          </w:p>
        </w:tc>
      </w:tr>
      <w:tr w:rsidR="00A45F40" w:rsidRPr="00B348FA" w:rsidTr="00747E6E">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6.2.1</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Dans les cas où des normes environnementales sont précisées ailleurs dans la présente spécification technique, les exigences les plus rigoureuses s’appliqueront.</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747E6E">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6.2.2</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L’équipement radio  et les accessoires, sauf les batteries, doivent pouvoir fonctionner en respectant les marges de tolérance dans une plage de températures ambiantes variant au moins entre -30 °C et +60 °C.</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color w:val="000000" w:themeColor="text1"/>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7B0E83" w:rsidRPr="00B348FA" w:rsidTr="00747E6E">
        <w:trPr>
          <w:trHeight w:val="710"/>
        </w:trPr>
        <w:tc>
          <w:tcPr>
            <w:tcW w:w="1368" w:type="dxa"/>
          </w:tcPr>
          <w:p w:rsidR="007B0E83" w:rsidRPr="00674DAC" w:rsidRDefault="007B0E83" w:rsidP="007B0E83">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6.2.3</w:t>
            </w:r>
          </w:p>
        </w:tc>
        <w:tc>
          <w:tcPr>
            <w:tcW w:w="4590" w:type="dxa"/>
          </w:tcPr>
          <w:p w:rsidR="007B0E83" w:rsidRPr="00A6141F" w:rsidRDefault="007B0E83" w:rsidP="007B0E83">
            <w:pPr>
              <w:rPr>
                <w:rFonts w:ascii="Arial" w:hAnsi="Arial" w:cs="Arial"/>
                <w:sz w:val="18"/>
                <w:szCs w:val="18"/>
                <w:lang w:val="fr-CA"/>
              </w:rPr>
            </w:pPr>
            <w:r w:rsidRPr="00745F5D">
              <w:rPr>
                <w:rFonts w:ascii="Arial" w:hAnsi="Arial" w:cs="Arial"/>
                <w:sz w:val="18"/>
                <w:szCs w:val="18"/>
                <w:lang w:val="fr-CA"/>
              </w:rPr>
              <w:t>Les Offrants doivent fournir l`impact a la performance de la batterie (charge Maximum, débit de charge) quand la batterie est utilisée aux plages de températures de fonctionnement extrêmes (-30 °C à +60 °C) pour chaque options de batteries offertes.</w:t>
            </w:r>
          </w:p>
        </w:tc>
        <w:tc>
          <w:tcPr>
            <w:tcW w:w="720" w:type="dxa"/>
          </w:tcPr>
          <w:p w:rsidR="007B0E83" w:rsidRPr="00674DAC" w:rsidRDefault="007B0E83" w:rsidP="007B0E83">
            <w:pPr>
              <w:spacing w:after="0" w:line="240" w:lineRule="auto"/>
              <w:jc w:val="center"/>
              <w:rPr>
                <w:rFonts w:ascii="Arial" w:hAnsi="Arial" w:cs="Arial"/>
                <w:b/>
                <w:color w:val="000000" w:themeColor="text1"/>
                <w:sz w:val="20"/>
                <w:szCs w:val="20"/>
                <w:lang w:val="fr-CA"/>
              </w:rPr>
            </w:pPr>
          </w:p>
        </w:tc>
        <w:tc>
          <w:tcPr>
            <w:tcW w:w="630" w:type="dxa"/>
          </w:tcPr>
          <w:p w:rsidR="007B0E83" w:rsidRPr="00674DAC" w:rsidRDefault="007B0E83" w:rsidP="007B0E83">
            <w:pPr>
              <w:spacing w:after="0" w:line="240" w:lineRule="auto"/>
              <w:jc w:val="center"/>
              <w:rPr>
                <w:rFonts w:ascii="Arial" w:hAnsi="Arial" w:cs="Arial"/>
                <w:b/>
                <w:color w:val="000000" w:themeColor="text1"/>
                <w:sz w:val="20"/>
                <w:szCs w:val="20"/>
                <w:lang w:val="fr-CA"/>
              </w:rPr>
            </w:pPr>
          </w:p>
        </w:tc>
        <w:tc>
          <w:tcPr>
            <w:tcW w:w="1710" w:type="dxa"/>
            <w:vAlign w:val="center"/>
          </w:tcPr>
          <w:p w:rsidR="007B0E83" w:rsidRPr="00674DAC" w:rsidRDefault="007B0E83" w:rsidP="007B0E83">
            <w:pPr>
              <w:jc w:val="center"/>
              <w:rPr>
                <w:rFonts w:ascii="Arial" w:hAnsi="Arial" w:cs="Arial"/>
                <w:color w:val="000000" w:themeColor="text1"/>
                <w:sz w:val="18"/>
                <w:szCs w:val="18"/>
                <w:lang w:val="fr-CA"/>
              </w:rPr>
            </w:pPr>
          </w:p>
        </w:tc>
        <w:tc>
          <w:tcPr>
            <w:tcW w:w="4320" w:type="dxa"/>
            <w:vAlign w:val="center"/>
          </w:tcPr>
          <w:p w:rsidR="007B0E83" w:rsidRPr="00674DAC" w:rsidRDefault="007B0E83" w:rsidP="007B0E83">
            <w:pPr>
              <w:spacing w:line="240" w:lineRule="auto"/>
              <w:jc w:val="center"/>
              <w:rPr>
                <w:rFonts w:ascii="Arial" w:hAnsi="Arial" w:cs="Arial"/>
                <w:b/>
                <w:color w:val="000000" w:themeColor="text1"/>
                <w:sz w:val="20"/>
                <w:szCs w:val="20"/>
                <w:lang w:val="fr-CA"/>
              </w:rPr>
            </w:pPr>
          </w:p>
        </w:tc>
      </w:tr>
      <w:tr w:rsidR="00A45F40" w:rsidRPr="00B348FA" w:rsidTr="00747E6E">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6.2.4</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L’équipement radio  doit être conforme à l’essai de laboratoire « basse pression (500.5), procédure 2 » de la norme MIL-STD 810 G.</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747E6E">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6.2.5</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L’équipement radio  doit être conforme à l’essai de laboratoire « haute température (501.5), procédure 2  » de la norme MIL-STD 810 G.</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color w:val="000000" w:themeColor="text1"/>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747E6E">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6.2.6</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L’équipement radio  doit être conforme à l’essai de laboratoire « basse température (502.5), procédure 1/C2 et procédure 2/C1 » de la norme MIL-STD 810 G.</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747E6E">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lastRenderedPageBreak/>
              <w:t>6.2.7</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L’équipement radio  doit être conforme à l’essai de laboratoire « choc thermique (503.5) » de la norme MIL-STD 810 G.</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747E6E">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6.2.8</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Offrants doivent fournir la/les procédure(s) utiliser sur l’équipement radio  en fonction des essais de laboratoire «  choc thermique (503.5) » de la norme MIL-STD 810 G.</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color w:val="000000" w:themeColor="text1"/>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747E6E">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6.2.9</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L’équipement radio  doit être conforme à l’essai de laboratoire « rayonnement solaire (505.5) » de la norme MIL-STD 810 G.</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747E6E">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6.2.10</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Offrants doivent fournir la/les procédure(s) utiliser sur l’équipement radio  en fonction des essais de laboratoire « rayonnement solaire (505.5) » de la norme MIL-STD 810 G.</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747E6E">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6.2.11</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 xml:space="preserve"> L’équipement radio  doit être conforme à l’essai de laboratoire « pluie (506.5), procédure 1 » de la norme MIL-STD 810 G.</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color w:val="000000" w:themeColor="text1"/>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747E6E">
        <w:trPr>
          <w:trHeight w:val="53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6.2.12</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L’équipement radio  doit être conforme à l’essai de laboratoire « humidité (507.5) » de la norme MIL-STD 810 G.</w:t>
            </w:r>
          </w:p>
        </w:tc>
        <w:tc>
          <w:tcPr>
            <w:tcW w:w="720" w:type="dxa"/>
          </w:tcPr>
          <w:p w:rsidR="00A45F40" w:rsidRPr="00674DAC" w:rsidRDefault="00A45F40" w:rsidP="00A45F40">
            <w:pPr>
              <w:spacing w:after="0" w:line="240" w:lineRule="auto"/>
              <w:jc w:val="center"/>
              <w:rPr>
                <w:rFonts w:ascii="Arial" w:hAnsi="Arial" w:cs="Arial"/>
                <w:b/>
                <w:color w:val="000000" w:themeColor="text1"/>
                <w:sz w:val="18"/>
                <w:szCs w:val="18"/>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18"/>
                <w:szCs w:val="18"/>
                <w:lang w:val="fr-CA"/>
              </w:rPr>
            </w:pPr>
          </w:p>
        </w:tc>
        <w:tc>
          <w:tcPr>
            <w:tcW w:w="1710" w:type="dxa"/>
            <w:vAlign w:val="center"/>
          </w:tcPr>
          <w:p w:rsidR="00A45F40" w:rsidRPr="00674DAC" w:rsidRDefault="00A45F40" w:rsidP="00A45F40">
            <w:pPr>
              <w:spacing w:after="0"/>
              <w:jc w:val="center"/>
              <w:rPr>
                <w:color w:val="000000" w:themeColor="text1"/>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18"/>
                <w:szCs w:val="18"/>
                <w:lang w:val="fr-CA"/>
              </w:rPr>
            </w:pPr>
          </w:p>
        </w:tc>
      </w:tr>
      <w:tr w:rsidR="00A45F40" w:rsidRPr="00B348FA" w:rsidTr="00747E6E">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6.2.13</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Offrants doivent fournir la/les procédure(s) utiliser sur l’équipement radio  en fonction des essais de laboratoire « humidité (507.5)  » de la norme MIL-STD 810 G.</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747E6E">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6.2.14</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L’équipement radio  doit être conforme à l’essai de laboratoire « brouillard salin (509.5) » de la norme MIL-STD 810 G.</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color w:val="000000" w:themeColor="text1"/>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747E6E">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lastRenderedPageBreak/>
              <w:t>6.2.15</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L’équipement radio  doit être conforme à l’essai de laboratoire « poussière et sable (510.5), procédure 1 et procédure 2 » de la norme MIL-STD 810 G.</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747E6E">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6.2.16</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L’équipement radio  doit être conforme à l’essai de laboratoire « immersion (512.5) procédure 1 » de la norme MIL-STD 810 G.</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747E6E">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6.2.17</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L’équipement radio  doit être conforme à l’essai de laboratoire « vibrations (514.6)  Catégorie 1 » de la norme MIL-STD 810 G.</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color w:val="000000" w:themeColor="text1"/>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747E6E">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6.2.18</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L’équipement radio  doit être conforme à l’essai de laboratoire « choc (516.6) procédure 1, procédure 4 et procédure 6» de la norme MIL-STD 810 G.</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674DAC" w:rsidTr="00747E6E">
        <w:trPr>
          <w:trHeight w:val="530"/>
        </w:trPr>
        <w:tc>
          <w:tcPr>
            <w:tcW w:w="13338" w:type="dxa"/>
            <w:gridSpan w:val="6"/>
            <w:shd w:val="clear" w:color="auto" w:fill="D9D9D9" w:themeFill="background1" w:themeFillShade="D9"/>
            <w:vAlign w:val="center"/>
          </w:tcPr>
          <w:p w:rsidR="00A45F40" w:rsidRPr="00674DAC" w:rsidRDefault="00A45F40" w:rsidP="00A45F40">
            <w:pPr>
              <w:spacing w:line="240" w:lineRule="auto"/>
              <w:rPr>
                <w:rFonts w:ascii="Arial" w:hAnsi="Arial" w:cs="Arial"/>
                <w:b/>
                <w:color w:val="000000" w:themeColor="text1"/>
                <w:sz w:val="20"/>
                <w:szCs w:val="20"/>
                <w:lang w:val="fr-CA"/>
              </w:rPr>
            </w:pPr>
            <w:r w:rsidRPr="00674DAC">
              <w:rPr>
                <w:rFonts w:ascii="Arial" w:hAnsi="Arial" w:cs="Arial"/>
                <w:color w:val="000000" w:themeColor="text1"/>
                <w:sz w:val="20"/>
                <w:szCs w:val="20"/>
                <w:lang w:val="fr-CA"/>
              </w:rPr>
              <w:t>6.3 Batterie</w:t>
            </w:r>
          </w:p>
        </w:tc>
      </w:tr>
      <w:tr w:rsidR="00A45F40" w:rsidRPr="00B348FA" w:rsidTr="00747E6E">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6.3.1</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 poste radio portatif  doit être pourvu de batteries amovibles.</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747E6E">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6.3.2</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Offrants doivent fournir une batterie au lithium-ion (Li-ion) de grande capacité pour alimenter le poste radio portatif pendant un minimum de 12 heures en mode chiffré, en fonction d’un cycle d’utilisation de 5-5-90, où ces trois valeurs reflètent respectivement le pourcentage d’émission, le pourcentage de réception et le pourcentage d’attente. Sur les canaux du système P25, le délai d’attente est défini comme étant la période au cours de laquelle l’unité d’abonné surveille le canal de commande attitré.</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color w:val="000000" w:themeColor="text1"/>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747E6E">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6.3.4</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 xml:space="preserve">Les Offrants doivent décrire la gamme de batteries offerte pour l’équipement radio , notamment la technologie, les températures nominales, le nombre nominal d’ampères-heures, les cycles de vie de </w:t>
            </w:r>
            <w:r w:rsidRPr="00674DAC">
              <w:rPr>
                <w:rFonts w:ascii="Arial" w:hAnsi="Arial" w:cs="Arial"/>
                <w:color w:val="000000" w:themeColor="text1"/>
                <w:sz w:val="18"/>
                <w:szCs w:val="18"/>
                <w:lang w:val="fr-CA"/>
              </w:rPr>
              <w:lastRenderedPageBreak/>
              <w:t>recharge, le rendement type (temps de fonctionnement par rapport au cycle d’utilisation, fonctionnement chiffré par rapport au fonctionnement en clair, et différentes conditions de températures basses et élevées).</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747E6E">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6.3.5</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Offrants doivent décrire toute solution de gestion des batteries effectuée localement ou par un system a l’entreprise, ainsi que le fonctionnement d’un tel système, supporté par l’équipement radio .</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674DAC" w:rsidTr="00747E6E">
        <w:trPr>
          <w:trHeight w:val="530"/>
        </w:trPr>
        <w:tc>
          <w:tcPr>
            <w:tcW w:w="13338" w:type="dxa"/>
            <w:gridSpan w:val="6"/>
            <w:shd w:val="clear" w:color="auto" w:fill="D9D9D9" w:themeFill="background1" w:themeFillShade="D9"/>
            <w:vAlign w:val="center"/>
          </w:tcPr>
          <w:p w:rsidR="00A45F40" w:rsidRPr="00674DAC" w:rsidRDefault="00A45F40" w:rsidP="00A45F40">
            <w:pPr>
              <w:spacing w:line="240" w:lineRule="auto"/>
              <w:rPr>
                <w:rFonts w:ascii="Arial" w:hAnsi="Arial" w:cs="Arial"/>
                <w:b/>
                <w:color w:val="000000" w:themeColor="text1"/>
                <w:sz w:val="20"/>
                <w:szCs w:val="20"/>
                <w:lang w:val="fr-CA"/>
              </w:rPr>
            </w:pPr>
            <w:r w:rsidRPr="00674DAC">
              <w:rPr>
                <w:rFonts w:ascii="Arial" w:hAnsi="Arial" w:cs="Arial"/>
                <w:color w:val="000000" w:themeColor="text1"/>
                <w:sz w:val="20"/>
                <w:szCs w:val="20"/>
                <w:lang w:val="fr-CA"/>
              </w:rPr>
              <w:t>6.4 Spécifications matérielles</w:t>
            </w:r>
          </w:p>
        </w:tc>
      </w:tr>
      <w:tr w:rsidR="00A45F40" w:rsidRPr="00B348FA" w:rsidTr="00F966A4">
        <w:trPr>
          <w:trHeight w:val="710"/>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6.4.1</w:t>
            </w:r>
          </w:p>
        </w:tc>
        <w:tc>
          <w:tcPr>
            <w:tcW w:w="4590" w:type="dxa"/>
            <w:vAlign w:val="center"/>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Offrants doivent fournir les renseignements qui suivent pour les postes radio portatifs s :</w:t>
            </w:r>
          </w:p>
          <w:p w:rsidR="00A45F40" w:rsidRPr="00674DAC" w:rsidRDefault="00A45F40" w:rsidP="00A45F40">
            <w:pPr>
              <w:pStyle w:val="ListParagraph"/>
              <w:numPr>
                <w:ilvl w:val="0"/>
                <w:numId w:val="19"/>
              </w:num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marque et numéro de modèle;</w:t>
            </w:r>
          </w:p>
          <w:p w:rsidR="00A45F40" w:rsidRPr="00674DAC" w:rsidRDefault="00A45F40" w:rsidP="00A45F40">
            <w:pPr>
              <w:pStyle w:val="ListParagraph"/>
              <w:numPr>
                <w:ilvl w:val="0"/>
                <w:numId w:val="19"/>
              </w:num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fiche technique du fabricant;</w:t>
            </w:r>
          </w:p>
          <w:p w:rsidR="00A45F40" w:rsidRPr="00674DAC" w:rsidRDefault="00A45F40" w:rsidP="00A45F40">
            <w:pPr>
              <w:pStyle w:val="ListParagraph"/>
              <w:numPr>
                <w:ilvl w:val="0"/>
                <w:numId w:val="19"/>
              </w:num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numéro d’homologation d’Industrie Canada;</w:t>
            </w:r>
          </w:p>
          <w:p w:rsidR="00A45F40" w:rsidRPr="00674DAC" w:rsidRDefault="00A45F40" w:rsidP="00A45F40">
            <w:pPr>
              <w:pStyle w:val="ListParagraph"/>
              <w:numPr>
                <w:ilvl w:val="0"/>
                <w:numId w:val="19"/>
              </w:num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dimensions (sans antenne ni batterie);</w:t>
            </w:r>
          </w:p>
          <w:p w:rsidR="00A45F40" w:rsidRPr="00674DAC" w:rsidRDefault="00A45F40" w:rsidP="00A45F40">
            <w:pPr>
              <w:pStyle w:val="ListParagraph"/>
              <w:numPr>
                <w:ilvl w:val="0"/>
                <w:numId w:val="19"/>
              </w:num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poids (sans antenne ni batterie).</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674DAC" w:rsidTr="00747E6E">
        <w:trPr>
          <w:trHeight w:val="530"/>
        </w:trPr>
        <w:tc>
          <w:tcPr>
            <w:tcW w:w="13338" w:type="dxa"/>
            <w:gridSpan w:val="6"/>
            <w:shd w:val="clear" w:color="auto" w:fill="D9D9D9" w:themeFill="background1" w:themeFillShade="D9"/>
            <w:vAlign w:val="center"/>
          </w:tcPr>
          <w:p w:rsidR="00A45F40" w:rsidRPr="00674DAC" w:rsidRDefault="00A45F40" w:rsidP="00A45F40">
            <w:pPr>
              <w:spacing w:line="240" w:lineRule="auto"/>
              <w:rPr>
                <w:rFonts w:ascii="Arial" w:hAnsi="Arial" w:cs="Arial"/>
                <w:b/>
                <w:color w:val="000000" w:themeColor="text1"/>
                <w:sz w:val="20"/>
                <w:szCs w:val="20"/>
                <w:lang w:val="fr-CA"/>
              </w:rPr>
            </w:pPr>
            <w:r w:rsidRPr="00674DAC">
              <w:rPr>
                <w:rFonts w:ascii="Arial" w:hAnsi="Arial" w:cs="Arial"/>
                <w:color w:val="000000" w:themeColor="text1"/>
                <w:sz w:val="20"/>
                <w:szCs w:val="20"/>
                <w:lang w:val="fr-CA"/>
              </w:rPr>
              <w:t>6.5 Interface hertzienne P25</w:t>
            </w:r>
          </w:p>
        </w:tc>
      </w:tr>
      <w:tr w:rsidR="00A45F40" w:rsidRPr="00B348FA" w:rsidTr="00747E6E">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6.5.1</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 poste radio portatif  doit prendre en charge l’interface hertzienne de la phase 1 P25, comme défini à la section 5.2 de la présente spécification technique.</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674DAC" w:rsidTr="00747E6E">
        <w:trPr>
          <w:trHeight w:val="530"/>
        </w:trPr>
        <w:tc>
          <w:tcPr>
            <w:tcW w:w="13338" w:type="dxa"/>
            <w:gridSpan w:val="6"/>
            <w:shd w:val="clear" w:color="auto" w:fill="D9D9D9" w:themeFill="background1" w:themeFillShade="D9"/>
            <w:vAlign w:val="center"/>
          </w:tcPr>
          <w:p w:rsidR="00A45F40" w:rsidRPr="00674DAC" w:rsidRDefault="00A45F40" w:rsidP="00A45F40">
            <w:pPr>
              <w:spacing w:line="240" w:lineRule="auto"/>
              <w:rPr>
                <w:rFonts w:ascii="Arial" w:hAnsi="Arial" w:cs="Arial"/>
                <w:b/>
                <w:color w:val="000000" w:themeColor="text1"/>
                <w:sz w:val="20"/>
                <w:szCs w:val="20"/>
                <w:lang w:val="fr-CA"/>
              </w:rPr>
            </w:pPr>
            <w:r w:rsidRPr="00674DAC">
              <w:rPr>
                <w:rFonts w:ascii="Arial" w:hAnsi="Arial" w:cs="Arial"/>
                <w:color w:val="000000" w:themeColor="text1"/>
                <w:sz w:val="20"/>
                <w:szCs w:val="20"/>
                <w:lang w:val="fr-CA"/>
              </w:rPr>
              <w:t>6.6 Annulation du bruit</w:t>
            </w:r>
          </w:p>
        </w:tc>
      </w:tr>
      <w:tr w:rsidR="00A45F40" w:rsidRPr="00B348FA" w:rsidTr="00747E6E">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6.6.1</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L’équipement radio  doit être conçu pour fonctionner de manière efficace dans des environnements très bruyants et faire appel à des technologies d’annulation du bruit.</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747E6E">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6.6.2</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Offrants doivent décrire la conception, les fonctions et les scénarios d’essai réels de leurs technologies d’annulation du bruit.</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color w:val="000000" w:themeColor="text1"/>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747E6E">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lastRenderedPageBreak/>
              <w:t>6.6.3</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Offrants doivent indiquer si l’utilisateur d’une unité d’abonné est en mesure d’activer ou de désactiver la technologie d’annulation du bruit indiquée à la section 6.6.1.</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color w:val="000000" w:themeColor="text1"/>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674DAC" w:rsidTr="00747E6E">
        <w:trPr>
          <w:trHeight w:val="530"/>
        </w:trPr>
        <w:tc>
          <w:tcPr>
            <w:tcW w:w="13338" w:type="dxa"/>
            <w:gridSpan w:val="6"/>
            <w:shd w:val="clear" w:color="auto" w:fill="D9D9D9" w:themeFill="background1" w:themeFillShade="D9"/>
            <w:vAlign w:val="center"/>
          </w:tcPr>
          <w:p w:rsidR="00A45F40" w:rsidRPr="00674DAC" w:rsidRDefault="00A45F40" w:rsidP="00A45F40">
            <w:pPr>
              <w:spacing w:line="240" w:lineRule="auto"/>
              <w:rPr>
                <w:rFonts w:ascii="Arial" w:hAnsi="Arial" w:cs="Arial"/>
                <w:b/>
                <w:color w:val="000000" w:themeColor="text1"/>
                <w:sz w:val="20"/>
                <w:szCs w:val="20"/>
                <w:lang w:val="fr-CA"/>
              </w:rPr>
            </w:pPr>
            <w:r w:rsidRPr="00674DAC">
              <w:rPr>
                <w:rFonts w:ascii="Arial" w:hAnsi="Arial" w:cs="Arial"/>
                <w:color w:val="000000" w:themeColor="text1"/>
                <w:sz w:val="20"/>
                <w:szCs w:val="20"/>
                <w:lang w:val="fr-CA"/>
              </w:rPr>
              <w:t>6.7 Antennes</w:t>
            </w:r>
          </w:p>
        </w:tc>
      </w:tr>
      <w:tr w:rsidR="00A45F40" w:rsidRPr="00B348FA" w:rsidTr="00747E6E">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6.7.1</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 poste radio portatif  doit être livré avec une antenne flexible amovible, pourvue d’un revêtement.</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747E6E">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6.7.2</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L’antenne des postes radio portatifs  doit être conçue pour fonctionner sur les bandes de fréquences de fonctionnement particulières prises en charge par le poste radio portatif .</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color w:val="000000" w:themeColor="text1"/>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747E6E">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6.7.3</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Offrants doivent indiquer le gain de l’antenne des postes radio  dans la pire orientation horizontale pour toutes les bandes prises en charge (selon une orientation d’antenne verticale) et chacun des modèles d’antenne s.</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color w:val="000000" w:themeColor="text1"/>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747E6E">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6.7.4</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 xml:space="preserve"> Il faut prévoir un adaptateur Bayonet Neill–Concelman (BNC) pour le raccordement d’une antenne externe ou pour effectuer des essais.</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291357">
        <w:trPr>
          <w:trHeight w:val="218"/>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6.7.5</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Offrants doivent décrire la gamme complète d’antennes offertes. Pour chaque antenne, il faut indiquer la plage de largeurs de bande prise en charge sous forme de gain et(ou) de tracé ROS par rapport aux fréquences, et les données sur l’efficacité des antennes.</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color w:val="000000" w:themeColor="text1"/>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747E6E">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6.7.6</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 xml:space="preserve">Les Offrants doivent indiquer les dimensions, hauteur et diamètre a la base et au bout the l`antenne en millimètres et le poids en grammes de l’antenne standard fournie avec chaque modèle de poste radio </w:t>
            </w:r>
            <w:r w:rsidRPr="00674DAC">
              <w:rPr>
                <w:rFonts w:ascii="Arial" w:hAnsi="Arial" w:cs="Arial"/>
                <w:color w:val="000000" w:themeColor="text1"/>
                <w:sz w:val="18"/>
                <w:szCs w:val="18"/>
                <w:lang w:val="fr-CA"/>
              </w:rPr>
              <w:lastRenderedPageBreak/>
              <w:t>portable.</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color w:val="000000" w:themeColor="text1"/>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747E6E">
        <w:trPr>
          <w:trHeight w:val="530"/>
        </w:trPr>
        <w:tc>
          <w:tcPr>
            <w:tcW w:w="13338" w:type="dxa"/>
            <w:gridSpan w:val="6"/>
            <w:shd w:val="clear" w:color="auto" w:fill="D9D9D9" w:themeFill="background1" w:themeFillShade="D9"/>
            <w:vAlign w:val="center"/>
          </w:tcPr>
          <w:p w:rsidR="00A45F40" w:rsidRPr="00674DAC" w:rsidRDefault="00A45F40" w:rsidP="00A45F40">
            <w:pPr>
              <w:spacing w:line="240" w:lineRule="auto"/>
              <w:rPr>
                <w:rFonts w:ascii="Arial" w:hAnsi="Arial" w:cs="Arial"/>
                <w:b/>
                <w:color w:val="000000" w:themeColor="text1"/>
                <w:sz w:val="20"/>
                <w:szCs w:val="20"/>
                <w:lang w:val="fr-CA"/>
              </w:rPr>
            </w:pPr>
            <w:r w:rsidRPr="00674DAC">
              <w:rPr>
                <w:rFonts w:ascii="Arial" w:hAnsi="Arial" w:cs="Arial"/>
                <w:color w:val="000000" w:themeColor="text1"/>
                <w:sz w:val="20"/>
                <w:szCs w:val="20"/>
                <w:lang w:val="fr-CA"/>
              </w:rPr>
              <w:t>6.8 Affichage visuel et indicateurs sonores</w:t>
            </w:r>
          </w:p>
        </w:tc>
      </w:tr>
      <w:tr w:rsidR="00A45F40" w:rsidRPr="00B348FA" w:rsidTr="00747E6E">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6.8.1</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 poste radio portatif  doit être doté d’un écran d’affichage rétroéclairé.</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747E6E">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6.8.2</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 poste radio portatif  doit avoir un affichage alphanumérique à des fins d’affiche de l’information canal/groupes d’appel avec une capacité d’au moins huit caractères sur une ligne.</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color w:val="000000" w:themeColor="text1"/>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747E6E">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6.8.3</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L’affichage alphanumérique du poste radio portatif  doit avoir une deuxième ligne d’affiche à des fins d’affiche d’information sur la zone d’au moins huit caractères sur une ligne.</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color w:val="000000" w:themeColor="text1"/>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747E6E">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6.8.4</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L’écran d’affichage doit être facile à lire et à comprendre dans des conditions de faible éclairage et de lumière vive.</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747E6E">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6.8.5</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La période d’éclairage doit être programmable pour prolonger au besoin la durée de vie de la batterie.</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color w:val="000000" w:themeColor="text1"/>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747E6E">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6.8.6</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L’éclairage de l’affichage doit pouvoir être activé par un bouton programmable et s’activer lorsque le mode, le canal, le groupe d’appel ou la zone sont modifiés.</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color w:val="000000" w:themeColor="text1"/>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747E6E">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6.8.7</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L’utilisateur du poste radio portatif  doit être en mesure d’éteindre toutes les lumières, les voyants d’état et les indicateurs sonores du poste.</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747E6E">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6.8.8</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 xml:space="preserve">La fonction décrite à la section 6.8.7 doit être configurable afin d’être activée ou désactivée dans la </w:t>
            </w:r>
            <w:r w:rsidRPr="00674DAC">
              <w:rPr>
                <w:rFonts w:ascii="Arial" w:hAnsi="Arial" w:cs="Arial"/>
                <w:color w:val="000000" w:themeColor="text1"/>
                <w:sz w:val="18"/>
                <w:szCs w:val="18"/>
                <w:lang w:val="fr-CA"/>
              </w:rPr>
              <w:lastRenderedPageBreak/>
              <w:t>configuration du poste radio portatif .</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color w:val="000000" w:themeColor="text1"/>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747E6E">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6.8.9</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L’écran d’affichage doit comprendre une indication de la force approximative du signal radio reçu (RSSI) lors du fonctionnement sur un canal partagé.</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color w:val="000000" w:themeColor="text1"/>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747E6E">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6.8.10</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L’écran d’affichage du poste radio portatif  doit fournir une indication visuelle précise de l’autonomie de la batterie.</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747E6E">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6.8.11</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L’écran d’affichage doit clairement indiquer le fonctionnement en mode chiffré.</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color w:val="000000" w:themeColor="text1"/>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747E6E">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6.8.13</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Offrants doivent préciser toutes les données que l’écran d’affichage du dessus est en mesure d’indiquer.</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color w:val="000000" w:themeColor="text1"/>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747E6E">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6.8.14</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 poste radio portatif  doit être en mesure de produire des signaux sonores pour avertir l’utilisateur de divers événements.</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color w:val="000000" w:themeColor="text1"/>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747E6E">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6.8.15</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signaux sonores et les volumes de tonalité doivent être configurables pour chaque type d’événement au moyen du logiciel de programmation radio.</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747E6E">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6.8.16</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 poste radio portatif  doit faire entendre un signal sonore pour l’utilisateur si la fonction `Push To Talk` (PPT) est activée et que l’utilisateur est hors de portée, ou s’il n’y a aucun canal disponible (c. à d. occupé) lors d’un fonctionnement sur un système multicanaux. La tonalité doit être différente lorsqu’il n’y aucune portée et lorsqu’il n’y a aucun canal disponible.</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color w:val="000000" w:themeColor="text1"/>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674DAC" w:rsidTr="00747E6E">
        <w:trPr>
          <w:trHeight w:val="530"/>
        </w:trPr>
        <w:tc>
          <w:tcPr>
            <w:tcW w:w="13338" w:type="dxa"/>
            <w:gridSpan w:val="6"/>
            <w:shd w:val="clear" w:color="auto" w:fill="D9D9D9" w:themeFill="background1" w:themeFillShade="D9"/>
            <w:vAlign w:val="center"/>
          </w:tcPr>
          <w:p w:rsidR="00A45F40" w:rsidRPr="00674DAC" w:rsidRDefault="00A45F40" w:rsidP="00A45F40">
            <w:pPr>
              <w:spacing w:line="240" w:lineRule="auto"/>
              <w:rPr>
                <w:rFonts w:ascii="Arial" w:hAnsi="Arial" w:cs="Arial"/>
                <w:b/>
                <w:color w:val="000000" w:themeColor="text1"/>
                <w:sz w:val="20"/>
                <w:szCs w:val="20"/>
                <w:lang w:val="fr-CA"/>
              </w:rPr>
            </w:pPr>
            <w:r w:rsidRPr="00674DAC">
              <w:rPr>
                <w:rFonts w:ascii="Arial" w:hAnsi="Arial" w:cs="Arial"/>
                <w:color w:val="000000" w:themeColor="text1"/>
                <w:sz w:val="20"/>
                <w:szCs w:val="20"/>
                <w:lang w:val="fr-CA"/>
              </w:rPr>
              <w:t>6.9 Capacité</w:t>
            </w:r>
          </w:p>
        </w:tc>
      </w:tr>
      <w:tr w:rsidR="00A45F40" w:rsidRPr="00B348FA" w:rsidTr="000B30EF">
        <w:trPr>
          <w:trHeight w:val="359"/>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lastRenderedPageBreak/>
              <w:t>6.9.1</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 poste radio portatif  doit prendre en charge au minimum 512 modes de fonctionnement permettant la programmation de divers canaux de fréquence, groupes d’appel, modes de modulation afin de permettre à l’utilisateur de choisir parmi un large éventail d’options d’interopérabilité.</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color w:val="000000" w:themeColor="text1"/>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0B30EF">
        <w:trPr>
          <w:trHeight w:val="497"/>
        </w:trPr>
        <w:tc>
          <w:tcPr>
            <w:tcW w:w="1368" w:type="dxa"/>
            <w:tcBorders>
              <w:top w:val="single" w:sz="4" w:space="0" w:color="000000"/>
              <w:left w:val="single" w:sz="4" w:space="0" w:color="000000"/>
              <w:bottom w:val="single" w:sz="4" w:space="0" w:color="000000"/>
              <w:right w:val="single" w:sz="4" w:space="0" w:color="000000"/>
            </w:tcBorders>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6.9.2</w:t>
            </w:r>
          </w:p>
        </w:tc>
        <w:tc>
          <w:tcPr>
            <w:tcW w:w="4590" w:type="dxa"/>
            <w:tcBorders>
              <w:top w:val="single" w:sz="4" w:space="0" w:color="000000"/>
              <w:left w:val="single" w:sz="4" w:space="0" w:color="000000"/>
              <w:bottom w:val="single" w:sz="4" w:space="0" w:color="000000"/>
              <w:right w:val="single" w:sz="4" w:space="0" w:color="000000"/>
            </w:tcBorders>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 xml:space="preserve"> Les modes de fonctionnement du poste radio portatif  doivent être programmables par canal/groupe d’appel.</w:t>
            </w:r>
          </w:p>
        </w:tc>
        <w:tc>
          <w:tcPr>
            <w:tcW w:w="720" w:type="dxa"/>
            <w:tcBorders>
              <w:top w:val="single" w:sz="4" w:space="0" w:color="000000"/>
              <w:left w:val="single" w:sz="4" w:space="0" w:color="000000"/>
              <w:bottom w:val="single" w:sz="4" w:space="0" w:color="000000"/>
              <w:right w:val="single" w:sz="4" w:space="0" w:color="000000"/>
            </w:tcBorders>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Borders>
              <w:top w:val="single" w:sz="4" w:space="0" w:color="000000"/>
              <w:left w:val="single" w:sz="4" w:space="0" w:color="000000"/>
              <w:bottom w:val="single" w:sz="4" w:space="0" w:color="000000"/>
              <w:right w:val="single" w:sz="4" w:space="0" w:color="000000"/>
            </w:tcBorders>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A45F40" w:rsidRPr="00674DAC" w:rsidRDefault="00A45F40" w:rsidP="00A45F40">
            <w:pPr>
              <w:jc w:val="center"/>
              <w:rPr>
                <w:color w:val="000000" w:themeColor="text1"/>
                <w:lang w:val="fr-CA"/>
              </w:rPr>
            </w:pPr>
          </w:p>
        </w:tc>
        <w:tc>
          <w:tcPr>
            <w:tcW w:w="4320" w:type="dxa"/>
            <w:tcBorders>
              <w:top w:val="single" w:sz="4" w:space="0" w:color="000000"/>
              <w:left w:val="single" w:sz="4" w:space="0" w:color="000000"/>
              <w:bottom w:val="single" w:sz="4" w:space="0" w:color="000000"/>
              <w:right w:val="single" w:sz="4" w:space="0" w:color="000000"/>
            </w:tcBorders>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674DAC" w:rsidTr="00747E6E">
        <w:trPr>
          <w:trHeight w:val="530"/>
        </w:trPr>
        <w:tc>
          <w:tcPr>
            <w:tcW w:w="13338" w:type="dxa"/>
            <w:gridSpan w:val="6"/>
            <w:shd w:val="clear" w:color="auto" w:fill="D9D9D9" w:themeFill="background1" w:themeFillShade="D9"/>
            <w:vAlign w:val="center"/>
          </w:tcPr>
          <w:p w:rsidR="00A45F40" w:rsidRPr="00674DAC" w:rsidRDefault="00A45F40" w:rsidP="00A45F40">
            <w:pPr>
              <w:spacing w:line="240" w:lineRule="auto"/>
              <w:rPr>
                <w:rFonts w:ascii="Arial" w:hAnsi="Arial" w:cs="Arial"/>
                <w:b/>
                <w:color w:val="000000" w:themeColor="text1"/>
                <w:sz w:val="20"/>
                <w:szCs w:val="20"/>
                <w:lang w:val="fr-CA"/>
              </w:rPr>
            </w:pPr>
            <w:r w:rsidRPr="00674DAC">
              <w:rPr>
                <w:rFonts w:ascii="Arial" w:hAnsi="Arial" w:cs="Arial"/>
                <w:color w:val="000000" w:themeColor="text1"/>
                <w:sz w:val="20"/>
                <w:szCs w:val="20"/>
                <w:lang w:val="fr-CA"/>
              </w:rPr>
              <w:t>6.10 Commandes</w:t>
            </w:r>
          </w:p>
        </w:tc>
      </w:tr>
      <w:tr w:rsidR="00A45F40" w:rsidRPr="00B348FA" w:rsidTr="00747E6E">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6.10.1</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 poste radio portatif  doit être conçu de manière à ce que les commandes principales du poste soient faciles à comprendre et à utiliser.</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747E6E">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6.10.2</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 xml:space="preserve"> Les commandes du poste radio portatif  doivent être conçues pour être faciles à utiliser, notamment lorsque l’utilisateur porte des gants.</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color w:val="000000" w:themeColor="text1"/>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747E6E">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6.10.3.1</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 réglage principal du volume du poste radio portatif  doit s’effectuer au moyen d’un sélecteur rotatif monotour.</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color w:val="000000" w:themeColor="text1"/>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747E6E">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6.10.3.2</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 bouton de commande rotatif doit aussi pouvoir allumer et éteindre le poste radio .</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color w:val="000000" w:themeColor="text1"/>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747E6E">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6.10.3.3</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 réglage du sélecteur rotatif ne doit pas être déréglés par inadvertance par des heurts et frottements des vêtements de l`utilisateur.</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color w:val="000000" w:themeColor="text1"/>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747E6E">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6.10.4.1</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Un sélecteur rotatif monotour doit être utilisé pour sélectionner un canal ou un mode parmi au moins 16 principaux canaux/groupes d’appel.</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747E6E">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lastRenderedPageBreak/>
              <w:t>6.10.4.2</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Ce sélecteur rotatif monotour doit être muni d’une butée ou d’un indicateur à la position du premier et du dernier canal.</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747E6E">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6.10.4.3</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 réglage du sélecteur rotatif monotour doit résister aux heurts et aux frottements des vêtements.</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747E6E">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6.10.5</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 sélecteur de volume et le sélecteur de canaux doivent être constitue de deux réglage indépendant l’un de l’autre, sur le poste radio portatif .</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color w:val="000000" w:themeColor="text1"/>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747E6E">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6.10.6</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 poste radio portatif  doit prendre en charge des touches de fonction (p. ex. touches de balayage aléatoire) pour choisir un sous ensemble précis de modes de fonctionnement.</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color w:val="000000" w:themeColor="text1"/>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747E6E">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6.10.7</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Offrants doivent décrire les touches de fonction configurables offertes sur le poste radio portatif .</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F604FC">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6.10.8</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Offrants doivent décrire les touches de fonction configurables qui peuvent être utilisées pour créer des messages d’état.</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color w:val="000000" w:themeColor="text1"/>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674DAC" w:rsidTr="00747E6E">
        <w:trPr>
          <w:trHeight w:val="530"/>
        </w:trPr>
        <w:tc>
          <w:tcPr>
            <w:tcW w:w="13338" w:type="dxa"/>
            <w:gridSpan w:val="6"/>
            <w:shd w:val="clear" w:color="auto" w:fill="D9D9D9" w:themeFill="background1" w:themeFillShade="D9"/>
            <w:vAlign w:val="center"/>
          </w:tcPr>
          <w:p w:rsidR="00A45F40" w:rsidRPr="00674DAC" w:rsidRDefault="00A45F40" w:rsidP="00A45F40">
            <w:pPr>
              <w:spacing w:line="240" w:lineRule="auto"/>
              <w:rPr>
                <w:rFonts w:ascii="Arial" w:hAnsi="Arial" w:cs="Arial"/>
                <w:b/>
                <w:color w:val="000000" w:themeColor="text1"/>
                <w:sz w:val="20"/>
                <w:szCs w:val="20"/>
                <w:lang w:val="fr-CA"/>
              </w:rPr>
            </w:pPr>
            <w:r w:rsidRPr="00674DAC">
              <w:rPr>
                <w:rFonts w:ascii="Arial" w:hAnsi="Arial" w:cs="Arial"/>
                <w:color w:val="000000" w:themeColor="text1"/>
                <w:sz w:val="20"/>
                <w:szCs w:val="20"/>
                <w:lang w:val="fr-CA"/>
              </w:rPr>
              <w:t>6.11 Chargeurs</w:t>
            </w:r>
          </w:p>
        </w:tc>
      </w:tr>
      <w:tr w:rsidR="00A45F40" w:rsidRPr="00B348FA" w:rsidTr="00747E6E">
        <w:trPr>
          <w:trHeight w:val="710"/>
        </w:trPr>
        <w:tc>
          <w:tcPr>
            <w:tcW w:w="1368" w:type="dxa"/>
            <w:tcBorders>
              <w:top w:val="single" w:sz="4" w:space="0" w:color="000000"/>
              <w:left w:val="single" w:sz="4" w:space="0" w:color="000000"/>
              <w:bottom w:val="single" w:sz="4" w:space="0" w:color="000000"/>
              <w:right w:val="single" w:sz="4" w:space="0" w:color="000000"/>
            </w:tcBorders>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6.11.1.1</w:t>
            </w:r>
          </w:p>
        </w:tc>
        <w:tc>
          <w:tcPr>
            <w:tcW w:w="4590" w:type="dxa"/>
            <w:tcBorders>
              <w:top w:val="single" w:sz="4" w:space="0" w:color="000000"/>
              <w:left w:val="single" w:sz="4" w:space="0" w:color="000000"/>
              <w:bottom w:val="single" w:sz="4" w:space="0" w:color="000000"/>
              <w:right w:val="single" w:sz="4" w:space="0" w:color="000000"/>
            </w:tcBorders>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chargeurs de batterie doivent être approuvés par l’Association canadienne de normalisation (CSA) à l’égard des exigences qui s’appliquent à tout matériel alimenté en courant alternatif.</w:t>
            </w:r>
          </w:p>
        </w:tc>
        <w:tc>
          <w:tcPr>
            <w:tcW w:w="720" w:type="dxa"/>
            <w:tcBorders>
              <w:top w:val="single" w:sz="4" w:space="0" w:color="000000"/>
              <w:left w:val="single" w:sz="4" w:space="0" w:color="000000"/>
              <w:bottom w:val="single" w:sz="4" w:space="0" w:color="000000"/>
              <w:right w:val="single" w:sz="4" w:space="0" w:color="000000"/>
            </w:tcBorders>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Borders>
              <w:top w:val="single" w:sz="4" w:space="0" w:color="000000"/>
              <w:left w:val="single" w:sz="4" w:space="0" w:color="000000"/>
              <w:bottom w:val="single" w:sz="4" w:space="0" w:color="000000"/>
              <w:right w:val="single" w:sz="4" w:space="0" w:color="000000"/>
            </w:tcBorders>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A45F40" w:rsidRPr="00674DAC" w:rsidRDefault="00A45F40" w:rsidP="00A45F40">
            <w:pPr>
              <w:jc w:val="center"/>
              <w:rPr>
                <w:color w:val="000000" w:themeColor="text1"/>
                <w:lang w:val="fr-CA"/>
              </w:rPr>
            </w:pPr>
          </w:p>
        </w:tc>
        <w:tc>
          <w:tcPr>
            <w:tcW w:w="4320" w:type="dxa"/>
            <w:tcBorders>
              <w:top w:val="single" w:sz="4" w:space="0" w:color="000000"/>
              <w:left w:val="single" w:sz="4" w:space="0" w:color="000000"/>
              <w:bottom w:val="single" w:sz="4" w:space="0" w:color="000000"/>
              <w:right w:val="single" w:sz="4" w:space="0" w:color="000000"/>
            </w:tcBorders>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747E6E">
        <w:trPr>
          <w:trHeight w:val="710"/>
        </w:trPr>
        <w:tc>
          <w:tcPr>
            <w:tcW w:w="1368" w:type="dxa"/>
            <w:tcBorders>
              <w:top w:val="single" w:sz="4" w:space="0" w:color="000000"/>
              <w:left w:val="single" w:sz="4" w:space="0" w:color="000000"/>
              <w:bottom w:val="single" w:sz="4" w:space="0" w:color="000000"/>
              <w:right w:val="single" w:sz="4" w:space="0" w:color="000000"/>
            </w:tcBorders>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6.11.1.2</w:t>
            </w:r>
          </w:p>
        </w:tc>
        <w:tc>
          <w:tcPr>
            <w:tcW w:w="4590" w:type="dxa"/>
            <w:tcBorders>
              <w:top w:val="single" w:sz="4" w:space="0" w:color="000000"/>
              <w:left w:val="single" w:sz="4" w:space="0" w:color="000000"/>
              <w:bottom w:val="single" w:sz="4" w:space="0" w:color="000000"/>
              <w:right w:val="single" w:sz="4" w:space="0" w:color="000000"/>
            </w:tcBorders>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Tous les chargeurs et les adaptateurs pour véhicules offerts doivent être optimisés pour prendre en charge la chimie des batteries es.</w:t>
            </w:r>
          </w:p>
        </w:tc>
        <w:tc>
          <w:tcPr>
            <w:tcW w:w="720" w:type="dxa"/>
            <w:tcBorders>
              <w:top w:val="single" w:sz="4" w:space="0" w:color="000000"/>
              <w:left w:val="single" w:sz="4" w:space="0" w:color="000000"/>
              <w:bottom w:val="single" w:sz="4" w:space="0" w:color="000000"/>
              <w:right w:val="single" w:sz="4" w:space="0" w:color="000000"/>
            </w:tcBorders>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Borders>
              <w:top w:val="single" w:sz="4" w:space="0" w:color="000000"/>
              <w:left w:val="single" w:sz="4" w:space="0" w:color="000000"/>
              <w:bottom w:val="single" w:sz="4" w:space="0" w:color="000000"/>
              <w:right w:val="single" w:sz="4" w:space="0" w:color="000000"/>
            </w:tcBorders>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A45F40" w:rsidRPr="00674DAC" w:rsidRDefault="00A45F40" w:rsidP="00A45F40">
            <w:pPr>
              <w:jc w:val="center"/>
              <w:rPr>
                <w:color w:val="000000" w:themeColor="text1"/>
                <w:lang w:val="fr-CA"/>
              </w:rPr>
            </w:pPr>
          </w:p>
        </w:tc>
        <w:tc>
          <w:tcPr>
            <w:tcW w:w="4320" w:type="dxa"/>
            <w:tcBorders>
              <w:top w:val="single" w:sz="4" w:space="0" w:color="000000"/>
              <w:left w:val="single" w:sz="4" w:space="0" w:color="000000"/>
              <w:bottom w:val="single" w:sz="4" w:space="0" w:color="000000"/>
              <w:right w:val="single" w:sz="4" w:space="0" w:color="000000"/>
            </w:tcBorders>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747E6E">
        <w:trPr>
          <w:trHeight w:val="710"/>
        </w:trPr>
        <w:tc>
          <w:tcPr>
            <w:tcW w:w="1368" w:type="dxa"/>
            <w:tcBorders>
              <w:top w:val="single" w:sz="4" w:space="0" w:color="000000"/>
              <w:left w:val="single" w:sz="4" w:space="0" w:color="000000"/>
              <w:bottom w:val="single" w:sz="4" w:space="0" w:color="000000"/>
              <w:right w:val="single" w:sz="4" w:space="0" w:color="000000"/>
            </w:tcBorders>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lastRenderedPageBreak/>
              <w:t>6.11.1.3</w:t>
            </w:r>
          </w:p>
        </w:tc>
        <w:tc>
          <w:tcPr>
            <w:tcW w:w="4590" w:type="dxa"/>
            <w:tcBorders>
              <w:top w:val="single" w:sz="4" w:space="0" w:color="000000"/>
              <w:left w:val="single" w:sz="4" w:space="0" w:color="000000"/>
              <w:bottom w:val="single" w:sz="4" w:space="0" w:color="000000"/>
              <w:right w:val="single" w:sz="4" w:space="0" w:color="000000"/>
            </w:tcBorders>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chargeurs de batterie  pour poste radio portatif ne doivent pas affecter la capacité de charge des batteries laissées dans les chargeurs pendant des périodes prolongées (jusqu’à deux semaines au moins), ni en atténuer le rendement.</w:t>
            </w:r>
          </w:p>
        </w:tc>
        <w:tc>
          <w:tcPr>
            <w:tcW w:w="720" w:type="dxa"/>
            <w:tcBorders>
              <w:top w:val="single" w:sz="4" w:space="0" w:color="000000"/>
              <w:left w:val="single" w:sz="4" w:space="0" w:color="000000"/>
              <w:bottom w:val="single" w:sz="4" w:space="0" w:color="000000"/>
              <w:right w:val="single" w:sz="4" w:space="0" w:color="000000"/>
            </w:tcBorders>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Borders>
              <w:top w:val="single" w:sz="4" w:space="0" w:color="000000"/>
              <w:left w:val="single" w:sz="4" w:space="0" w:color="000000"/>
              <w:bottom w:val="single" w:sz="4" w:space="0" w:color="000000"/>
              <w:right w:val="single" w:sz="4" w:space="0" w:color="000000"/>
            </w:tcBorders>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A45F40" w:rsidRPr="00674DAC" w:rsidRDefault="00A45F40" w:rsidP="00A45F40">
            <w:pPr>
              <w:jc w:val="center"/>
              <w:rPr>
                <w:color w:val="000000" w:themeColor="text1"/>
                <w:lang w:val="fr-CA"/>
              </w:rPr>
            </w:pPr>
          </w:p>
        </w:tc>
        <w:tc>
          <w:tcPr>
            <w:tcW w:w="4320" w:type="dxa"/>
            <w:tcBorders>
              <w:top w:val="single" w:sz="4" w:space="0" w:color="000000"/>
              <w:left w:val="single" w:sz="4" w:space="0" w:color="000000"/>
              <w:bottom w:val="single" w:sz="4" w:space="0" w:color="000000"/>
              <w:right w:val="single" w:sz="4" w:space="0" w:color="000000"/>
            </w:tcBorders>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747E6E">
        <w:trPr>
          <w:trHeight w:val="710"/>
        </w:trPr>
        <w:tc>
          <w:tcPr>
            <w:tcW w:w="1368" w:type="dxa"/>
            <w:tcBorders>
              <w:top w:val="single" w:sz="4" w:space="0" w:color="000000"/>
              <w:left w:val="single" w:sz="4" w:space="0" w:color="000000"/>
              <w:bottom w:val="single" w:sz="4" w:space="0" w:color="000000"/>
              <w:right w:val="single" w:sz="4" w:space="0" w:color="000000"/>
            </w:tcBorders>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6.11.1.4</w:t>
            </w:r>
          </w:p>
        </w:tc>
        <w:tc>
          <w:tcPr>
            <w:tcW w:w="4590" w:type="dxa"/>
            <w:tcBorders>
              <w:top w:val="single" w:sz="4" w:space="0" w:color="000000"/>
              <w:left w:val="single" w:sz="4" w:space="0" w:color="000000"/>
              <w:bottom w:val="single" w:sz="4" w:space="0" w:color="000000"/>
              <w:right w:val="single" w:sz="4" w:space="0" w:color="000000"/>
            </w:tcBorders>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Tous les chargeurs s doivent recharger la batterie pendant que celle-ci est installée sur le poste radio.</w:t>
            </w:r>
          </w:p>
        </w:tc>
        <w:tc>
          <w:tcPr>
            <w:tcW w:w="720" w:type="dxa"/>
            <w:tcBorders>
              <w:top w:val="single" w:sz="4" w:space="0" w:color="000000"/>
              <w:left w:val="single" w:sz="4" w:space="0" w:color="000000"/>
              <w:bottom w:val="single" w:sz="4" w:space="0" w:color="000000"/>
              <w:right w:val="single" w:sz="4" w:space="0" w:color="000000"/>
            </w:tcBorders>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Borders>
              <w:top w:val="single" w:sz="4" w:space="0" w:color="000000"/>
              <w:left w:val="single" w:sz="4" w:space="0" w:color="000000"/>
              <w:bottom w:val="single" w:sz="4" w:space="0" w:color="000000"/>
              <w:right w:val="single" w:sz="4" w:space="0" w:color="000000"/>
            </w:tcBorders>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A45F40" w:rsidRPr="00674DAC" w:rsidRDefault="00A45F40" w:rsidP="00A45F40">
            <w:pPr>
              <w:jc w:val="center"/>
              <w:rPr>
                <w:color w:val="000000" w:themeColor="text1"/>
                <w:lang w:val="fr-CA"/>
              </w:rPr>
            </w:pPr>
          </w:p>
        </w:tc>
        <w:tc>
          <w:tcPr>
            <w:tcW w:w="4320" w:type="dxa"/>
            <w:tcBorders>
              <w:top w:val="single" w:sz="4" w:space="0" w:color="000000"/>
              <w:left w:val="single" w:sz="4" w:space="0" w:color="000000"/>
              <w:bottom w:val="single" w:sz="4" w:space="0" w:color="000000"/>
              <w:right w:val="single" w:sz="4" w:space="0" w:color="000000"/>
            </w:tcBorders>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747E6E">
        <w:trPr>
          <w:trHeight w:val="217"/>
        </w:trPr>
        <w:tc>
          <w:tcPr>
            <w:tcW w:w="1368" w:type="dxa"/>
            <w:tcBorders>
              <w:top w:val="single" w:sz="4" w:space="0" w:color="000000"/>
              <w:left w:val="single" w:sz="4" w:space="0" w:color="000000"/>
              <w:bottom w:val="single" w:sz="4" w:space="0" w:color="000000"/>
              <w:right w:val="single" w:sz="4" w:space="0" w:color="000000"/>
            </w:tcBorders>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6.11.2.1</w:t>
            </w:r>
          </w:p>
        </w:tc>
        <w:tc>
          <w:tcPr>
            <w:tcW w:w="4590" w:type="dxa"/>
            <w:tcBorders>
              <w:top w:val="single" w:sz="4" w:space="0" w:color="000000"/>
              <w:left w:val="single" w:sz="4" w:space="0" w:color="000000"/>
              <w:bottom w:val="single" w:sz="4" w:space="0" w:color="000000"/>
              <w:right w:val="single" w:sz="4" w:space="0" w:color="000000"/>
            </w:tcBorders>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 chargeur a base simple  doit être en mesure de charger une batterie haute capacité entièrement décharge jusqu’à 80% de capacité en moins de quatre (4) heures.</w:t>
            </w:r>
          </w:p>
        </w:tc>
        <w:tc>
          <w:tcPr>
            <w:tcW w:w="720" w:type="dxa"/>
            <w:tcBorders>
              <w:top w:val="single" w:sz="4" w:space="0" w:color="000000"/>
              <w:left w:val="single" w:sz="4" w:space="0" w:color="000000"/>
              <w:bottom w:val="single" w:sz="4" w:space="0" w:color="000000"/>
              <w:right w:val="single" w:sz="4" w:space="0" w:color="000000"/>
            </w:tcBorders>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Borders>
              <w:top w:val="single" w:sz="4" w:space="0" w:color="000000"/>
              <w:left w:val="single" w:sz="4" w:space="0" w:color="000000"/>
              <w:bottom w:val="single" w:sz="4" w:space="0" w:color="000000"/>
              <w:right w:val="single" w:sz="4" w:space="0" w:color="000000"/>
            </w:tcBorders>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A45F40" w:rsidRPr="00674DAC" w:rsidRDefault="00A45F40" w:rsidP="00A45F40">
            <w:pPr>
              <w:jc w:val="center"/>
              <w:rPr>
                <w:color w:val="000000" w:themeColor="text1"/>
                <w:lang w:val="fr-CA"/>
              </w:rPr>
            </w:pPr>
          </w:p>
        </w:tc>
        <w:tc>
          <w:tcPr>
            <w:tcW w:w="4320" w:type="dxa"/>
            <w:tcBorders>
              <w:top w:val="single" w:sz="4" w:space="0" w:color="000000"/>
              <w:left w:val="single" w:sz="4" w:space="0" w:color="000000"/>
              <w:bottom w:val="single" w:sz="4" w:space="0" w:color="000000"/>
              <w:right w:val="single" w:sz="4" w:space="0" w:color="000000"/>
            </w:tcBorders>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14363E">
        <w:trPr>
          <w:trHeight w:val="710"/>
        </w:trPr>
        <w:tc>
          <w:tcPr>
            <w:tcW w:w="1368" w:type="dxa"/>
            <w:tcBorders>
              <w:top w:val="single" w:sz="4" w:space="0" w:color="000000"/>
              <w:left w:val="single" w:sz="4" w:space="0" w:color="000000"/>
              <w:bottom w:val="single" w:sz="4" w:space="0" w:color="000000"/>
              <w:right w:val="single" w:sz="4" w:space="0" w:color="000000"/>
            </w:tcBorders>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6.11.3.1</w:t>
            </w:r>
          </w:p>
        </w:tc>
        <w:tc>
          <w:tcPr>
            <w:tcW w:w="4590" w:type="dxa"/>
            <w:tcBorders>
              <w:top w:val="single" w:sz="4" w:space="0" w:color="000000"/>
              <w:left w:val="single" w:sz="4" w:space="0" w:color="000000"/>
              <w:bottom w:val="single" w:sz="4" w:space="0" w:color="000000"/>
              <w:right w:val="single" w:sz="4" w:space="0" w:color="000000"/>
            </w:tcBorders>
            <w:vAlign w:val="center"/>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Il faut offrir un chargeur en mesure de charger simultanément quatre batteries ou plus avec les caractéristiques suivantes :</w:t>
            </w:r>
          </w:p>
          <w:p w:rsidR="00A45F40" w:rsidRPr="00674DAC" w:rsidRDefault="00A45F40" w:rsidP="00A45F40">
            <w:pPr>
              <w:pStyle w:val="ListParagraph"/>
              <w:numPr>
                <w:ilvl w:val="0"/>
                <w:numId w:val="20"/>
              </w:num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être en mesure de charger rapidement à 80% de capacité au moins quatre batteries de grande capacité entièrement déchargées en huit (8) heures au maximum, de préférence en moins de quatre (4) heures;</w:t>
            </w:r>
          </w:p>
          <w:p w:rsidR="00A45F40" w:rsidRPr="00674DAC" w:rsidRDefault="00A45F40" w:rsidP="00A45F40">
            <w:pPr>
              <w:pStyle w:val="ListParagraph"/>
              <w:numPr>
                <w:ilvl w:val="0"/>
                <w:numId w:val="20"/>
              </w:num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pouvoir être installé sur un bureau et au mur;</w:t>
            </w:r>
          </w:p>
          <w:p w:rsidR="00A45F40" w:rsidRPr="00674DAC" w:rsidRDefault="00A45F40" w:rsidP="00A45F40">
            <w:pPr>
              <w:pStyle w:val="ListParagraph"/>
              <w:numPr>
                <w:ilvl w:val="0"/>
                <w:numId w:val="20"/>
              </w:num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être en mesure d’offrir un chargement optimisé et individuellement contrôlé pour chaque batterie (chargement optimisé pour la technologie de chaque batterie);</w:t>
            </w:r>
          </w:p>
          <w:p w:rsidR="00A45F40" w:rsidRPr="00674DAC" w:rsidRDefault="00A45F40" w:rsidP="00A45F40">
            <w:pPr>
              <w:pStyle w:val="ListParagraph"/>
              <w:numPr>
                <w:ilvl w:val="0"/>
                <w:numId w:val="20"/>
              </w:num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offrir des fonctions d’essai de la capacité et, s’il y a lieu, d’essai de la batterie;</w:t>
            </w:r>
          </w:p>
          <w:p w:rsidR="00A45F40" w:rsidRPr="00674DAC" w:rsidRDefault="00A45F40" w:rsidP="00A45F40">
            <w:pPr>
              <w:pStyle w:val="ListParagraph"/>
              <w:numPr>
                <w:ilvl w:val="0"/>
                <w:numId w:val="20"/>
              </w:num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prendre en charge tous les types de batteries offerts comme caractéristiques standard ou au moyen d’adaptateurs ou de dispositifs facultatifs.</w:t>
            </w:r>
          </w:p>
        </w:tc>
        <w:tc>
          <w:tcPr>
            <w:tcW w:w="720" w:type="dxa"/>
            <w:tcBorders>
              <w:top w:val="single" w:sz="4" w:space="0" w:color="000000"/>
              <w:left w:val="single" w:sz="4" w:space="0" w:color="000000"/>
              <w:bottom w:val="single" w:sz="4" w:space="0" w:color="000000"/>
              <w:right w:val="single" w:sz="4" w:space="0" w:color="000000"/>
            </w:tcBorders>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Borders>
              <w:top w:val="single" w:sz="4" w:space="0" w:color="000000"/>
              <w:left w:val="single" w:sz="4" w:space="0" w:color="000000"/>
              <w:bottom w:val="single" w:sz="4" w:space="0" w:color="000000"/>
              <w:right w:val="single" w:sz="4" w:space="0" w:color="000000"/>
            </w:tcBorders>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A45F40" w:rsidRPr="00674DAC" w:rsidRDefault="00A45F40" w:rsidP="00A45F40">
            <w:pPr>
              <w:jc w:val="center"/>
              <w:rPr>
                <w:color w:val="000000" w:themeColor="text1"/>
                <w:lang w:val="fr-CA"/>
              </w:rPr>
            </w:pPr>
          </w:p>
        </w:tc>
        <w:tc>
          <w:tcPr>
            <w:tcW w:w="4320" w:type="dxa"/>
            <w:tcBorders>
              <w:top w:val="single" w:sz="4" w:space="0" w:color="000000"/>
              <w:left w:val="single" w:sz="4" w:space="0" w:color="000000"/>
              <w:bottom w:val="single" w:sz="4" w:space="0" w:color="000000"/>
              <w:right w:val="single" w:sz="4" w:space="0" w:color="000000"/>
            </w:tcBorders>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747E6E">
        <w:trPr>
          <w:trHeight w:val="710"/>
        </w:trPr>
        <w:tc>
          <w:tcPr>
            <w:tcW w:w="1368" w:type="dxa"/>
            <w:tcBorders>
              <w:top w:val="single" w:sz="4" w:space="0" w:color="000000"/>
              <w:left w:val="single" w:sz="4" w:space="0" w:color="000000"/>
              <w:bottom w:val="single" w:sz="4" w:space="0" w:color="000000"/>
              <w:right w:val="single" w:sz="4" w:space="0" w:color="000000"/>
            </w:tcBorders>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6.11.4.1</w:t>
            </w:r>
          </w:p>
        </w:tc>
        <w:tc>
          <w:tcPr>
            <w:tcW w:w="4590" w:type="dxa"/>
            <w:tcBorders>
              <w:top w:val="single" w:sz="4" w:space="0" w:color="000000"/>
              <w:left w:val="single" w:sz="4" w:space="0" w:color="000000"/>
              <w:bottom w:val="single" w:sz="4" w:space="0" w:color="000000"/>
              <w:right w:val="single" w:sz="4" w:space="0" w:color="000000"/>
            </w:tcBorders>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adaptateurs pour véhicules doivent être offerts pour l’équipement radio  et conçus pour un montage sécuritaire (solide) dans les véhicules et pour un fonctionnement à l’aide de l’alimentation de 12 volts c. c. du véhicule.</w:t>
            </w:r>
          </w:p>
        </w:tc>
        <w:tc>
          <w:tcPr>
            <w:tcW w:w="720" w:type="dxa"/>
            <w:tcBorders>
              <w:top w:val="single" w:sz="4" w:space="0" w:color="000000"/>
              <w:left w:val="single" w:sz="4" w:space="0" w:color="000000"/>
              <w:bottom w:val="single" w:sz="4" w:space="0" w:color="000000"/>
              <w:right w:val="single" w:sz="4" w:space="0" w:color="000000"/>
            </w:tcBorders>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Borders>
              <w:top w:val="single" w:sz="4" w:space="0" w:color="000000"/>
              <w:left w:val="single" w:sz="4" w:space="0" w:color="000000"/>
              <w:bottom w:val="single" w:sz="4" w:space="0" w:color="000000"/>
              <w:right w:val="single" w:sz="4" w:space="0" w:color="000000"/>
            </w:tcBorders>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A45F40" w:rsidRPr="00674DAC" w:rsidRDefault="00A45F40" w:rsidP="00A45F40">
            <w:pPr>
              <w:jc w:val="center"/>
              <w:rPr>
                <w:color w:val="000000" w:themeColor="text1"/>
                <w:lang w:val="fr-CA"/>
              </w:rPr>
            </w:pPr>
          </w:p>
        </w:tc>
        <w:tc>
          <w:tcPr>
            <w:tcW w:w="4320" w:type="dxa"/>
            <w:tcBorders>
              <w:top w:val="single" w:sz="4" w:space="0" w:color="000000"/>
              <w:left w:val="single" w:sz="4" w:space="0" w:color="000000"/>
              <w:bottom w:val="single" w:sz="4" w:space="0" w:color="000000"/>
              <w:right w:val="single" w:sz="4" w:space="0" w:color="000000"/>
            </w:tcBorders>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747E6E">
        <w:trPr>
          <w:trHeight w:val="710"/>
        </w:trPr>
        <w:tc>
          <w:tcPr>
            <w:tcW w:w="1368" w:type="dxa"/>
            <w:tcBorders>
              <w:top w:val="single" w:sz="4" w:space="0" w:color="000000"/>
              <w:left w:val="single" w:sz="4" w:space="0" w:color="000000"/>
              <w:bottom w:val="single" w:sz="4" w:space="0" w:color="000000"/>
              <w:right w:val="single" w:sz="4" w:space="0" w:color="000000"/>
            </w:tcBorders>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lastRenderedPageBreak/>
              <w:t>6.11.4.2</w:t>
            </w:r>
          </w:p>
        </w:tc>
        <w:tc>
          <w:tcPr>
            <w:tcW w:w="4590" w:type="dxa"/>
            <w:tcBorders>
              <w:top w:val="single" w:sz="4" w:space="0" w:color="000000"/>
              <w:left w:val="single" w:sz="4" w:space="0" w:color="000000"/>
              <w:bottom w:val="single" w:sz="4" w:space="0" w:color="000000"/>
              <w:right w:val="single" w:sz="4" w:space="0" w:color="000000"/>
            </w:tcBorders>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 chargeur de base  pour véhicules, doit recharger une batterie de grande capacité entièrement déchargée jusqu’à 80% de capacité en moins de quatre (4) heures à une vitesse qui n’endommagera pas la batterie.</w:t>
            </w:r>
          </w:p>
        </w:tc>
        <w:tc>
          <w:tcPr>
            <w:tcW w:w="720" w:type="dxa"/>
            <w:tcBorders>
              <w:top w:val="single" w:sz="4" w:space="0" w:color="000000"/>
              <w:left w:val="single" w:sz="4" w:space="0" w:color="000000"/>
              <w:bottom w:val="single" w:sz="4" w:space="0" w:color="000000"/>
              <w:right w:val="single" w:sz="4" w:space="0" w:color="000000"/>
            </w:tcBorders>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Borders>
              <w:top w:val="single" w:sz="4" w:space="0" w:color="000000"/>
              <w:left w:val="single" w:sz="4" w:space="0" w:color="000000"/>
              <w:bottom w:val="single" w:sz="4" w:space="0" w:color="000000"/>
              <w:right w:val="single" w:sz="4" w:space="0" w:color="000000"/>
            </w:tcBorders>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A45F40" w:rsidRPr="00674DAC" w:rsidRDefault="00A45F40" w:rsidP="00A45F40">
            <w:pPr>
              <w:jc w:val="center"/>
              <w:rPr>
                <w:color w:val="000000" w:themeColor="text1"/>
                <w:lang w:val="fr-CA"/>
              </w:rPr>
            </w:pPr>
          </w:p>
        </w:tc>
        <w:tc>
          <w:tcPr>
            <w:tcW w:w="4320" w:type="dxa"/>
            <w:tcBorders>
              <w:top w:val="single" w:sz="4" w:space="0" w:color="000000"/>
              <w:left w:val="single" w:sz="4" w:space="0" w:color="000000"/>
              <w:bottom w:val="single" w:sz="4" w:space="0" w:color="000000"/>
              <w:right w:val="single" w:sz="4" w:space="0" w:color="000000"/>
            </w:tcBorders>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747E6E">
        <w:trPr>
          <w:trHeight w:val="710"/>
        </w:trPr>
        <w:tc>
          <w:tcPr>
            <w:tcW w:w="1368" w:type="dxa"/>
            <w:tcBorders>
              <w:top w:val="single" w:sz="4" w:space="0" w:color="000000"/>
              <w:left w:val="single" w:sz="4" w:space="0" w:color="000000"/>
              <w:bottom w:val="single" w:sz="4" w:space="0" w:color="000000"/>
              <w:right w:val="single" w:sz="4" w:space="0" w:color="000000"/>
            </w:tcBorders>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6.11.4.3</w:t>
            </w:r>
          </w:p>
        </w:tc>
        <w:tc>
          <w:tcPr>
            <w:tcW w:w="4590" w:type="dxa"/>
            <w:tcBorders>
              <w:top w:val="single" w:sz="4" w:space="0" w:color="000000"/>
              <w:left w:val="single" w:sz="4" w:space="0" w:color="000000"/>
              <w:bottom w:val="single" w:sz="4" w:space="0" w:color="000000"/>
              <w:right w:val="single" w:sz="4" w:space="0" w:color="000000"/>
            </w:tcBorders>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 chargeur de base  pour véhicules, doit indiquer si la charge est en cours ou terminée.</w:t>
            </w:r>
          </w:p>
        </w:tc>
        <w:tc>
          <w:tcPr>
            <w:tcW w:w="720" w:type="dxa"/>
            <w:tcBorders>
              <w:top w:val="single" w:sz="4" w:space="0" w:color="000000"/>
              <w:left w:val="single" w:sz="4" w:space="0" w:color="000000"/>
              <w:bottom w:val="single" w:sz="4" w:space="0" w:color="000000"/>
              <w:right w:val="single" w:sz="4" w:space="0" w:color="000000"/>
            </w:tcBorders>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Borders>
              <w:top w:val="single" w:sz="4" w:space="0" w:color="000000"/>
              <w:left w:val="single" w:sz="4" w:space="0" w:color="000000"/>
              <w:bottom w:val="single" w:sz="4" w:space="0" w:color="000000"/>
              <w:right w:val="single" w:sz="4" w:space="0" w:color="000000"/>
            </w:tcBorders>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A45F40" w:rsidRPr="00674DAC" w:rsidRDefault="00A45F40" w:rsidP="00A45F40">
            <w:pPr>
              <w:jc w:val="center"/>
              <w:rPr>
                <w:color w:val="000000" w:themeColor="text1"/>
                <w:lang w:val="fr-CA"/>
              </w:rPr>
            </w:pPr>
          </w:p>
        </w:tc>
        <w:tc>
          <w:tcPr>
            <w:tcW w:w="4320" w:type="dxa"/>
            <w:tcBorders>
              <w:top w:val="single" w:sz="4" w:space="0" w:color="000000"/>
              <w:left w:val="single" w:sz="4" w:space="0" w:color="000000"/>
              <w:bottom w:val="single" w:sz="4" w:space="0" w:color="000000"/>
              <w:right w:val="single" w:sz="4" w:space="0" w:color="000000"/>
            </w:tcBorders>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674DAC" w:rsidTr="00747E6E">
        <w:trPr>
          <w:trHeight w:val="530"/>
        </w:trPr>
        <w:tc>
          <w:tcPr>
            <w:tcW w:w="13338" w:type="dxa"/>
            <w:gridSpan w:val="6"/>
            <w:shd w:val="clear" w:color="auto" w:fill="D9D9D9" w:themeFill="background1" w:themeFillShade="D9"/>
            <w:vAlign w:val="center"/>
          </w:tcPr>
          <w:p w:rsidR="00A45F40" w:rsidRPr="00674DAC" w:rsidRDefault="00A45F40" w:rsidP="00A45F40">
            <w:pPr>
              <w:spacing w:line="240" w:lineRule="auto"/>
              <w:rPr>
                <w:rFonts w:ascii="Arial" w:hAnsi="Arial" w:cs="Arial"/>
                <w:b/>
                <w:color w:val="000000" w:themeColor="text1"/>
                <w:sz w:val="20"/>
                <w:szCs w:val="20"/>
                <w:lang w:val="fr-CA"/>
              </w:rPr>
            </w:pPr>
            <w:r w:rsidRPr="00674DAC">
              <w:rPr>
                <w:rFonts w:ascii="Arial" w:hAnsi="Arial" w:cs="Arial"/>
                <w:color w:val="000000" w:themeColor="text1"/>
                <w:sz w:val="20"/>
                <w:szCs w:val="20"/>
                <w:lang w:val="fr-CA"/>
              </w:rPr>
              <w:t>6.12 Accessoires</w:t>
            </w:r>
          </w:p>
        </w:tc>
      </w:tr>
      <w:tr w:rsidR="00A45F40" w:rsidRPr="00B348FA" w:rsidTr="00747E6E">
        <w:trPr>
          <w:trHeight w:val="710"/>
        </w:trPr>
        <w:tc>
          <w:tcPr>
            <w:tcW w:w="1368" w:type="dxa"/>
            <w:tcBorders>
              <w:top w:val="single" w:sz="4" w:space="0" w:color="000000"/>
              <w:left w:val="single" w:sz="4" w:space="0" w:color="000000"/>
              <w:bottom w:val="single" w:sz="4" w:space="0" w:color="000000"/>
              <w:right w:val="single" w:sz="4" w:space="0" w:color="000000"/>
            </w:tcBorders>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6.12.1</w:t>
            </w:r>
          </w:p>
        </w:tc>
        <w:tc>
          <w:tcPr>
            <w:tcW w:w="4590" w:type="dxa"/>
            <w:tcBorders>
              <w:top w:val="single" w:sz="4" w:space="0" w:color="000000"/>
              <w:left w:val="single" w:sz="4" w:space="0" w:color="000000"/>
              <w:bottom w:val="single" w:sz="4" w:space="0" w:color="000000"/>
              <w:right w:val="single" w:sz="4" w:space="0" w:color="000000"/>
            </w:tcBorders>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 xml:space="preserve">Tout accessoire, batteries, microphones, étuis, chargeurs, pinces de ceinture et antennes doivent pouvoir être connectés et déconnectés du poste radio  par l’utilisateur sans avoir à éteindre le poste radio et sans risquer d’endommager le poste radio. </w:t>
            </w:r>
          </w:p>
        </w:tc>
        <w:tc>
          <w:tcPr>
            <w:tcW w:w="720" w:type="dxa"/>
            <w:tcBorders>
              <w:top w:val="single" w:sz="4" w:space="0" w:color="000000"/>
              <w:left w:val="single" w:sz="4" w:space="0" w:color="000000"/>
              <w:bottom w:val="single" w:sz="4" w:space="0" w:color="000000"/>
              <w:right w:val="single" w:sz="4" w:space="0" w:color="000000"/>
            </w:tcBorders>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Borders>
              <w:top w:val="single" w:sz="4" w:space="0" w:color="000000"/>
              <w:left w:val="single" w:sz="4" w:space="0" w:color="000000"/>
              <w:bottom w:val="single" w:sz="4" w:space="0" w:color="000000"/>
              <w:right w:val="single" w:sz="4" w:space="0" w:color="000000"/>
            </w:tcBorders>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A45F40" w:rsidRPr="00674DAC" w:rsidRDefault="00A45F40" w:rsidP="00A45F40">
            <w:pPr>
              <w:jc w:val="center"/>
              <w:rPr>
                <w:color w:val="000000" w:themeColor="text1"/>
                <w:lang w:val="fr-CA"/>
              </w:rPr>
            </w:pPr>
          </w:p>
        </w:tc>
        <w:tc>
          <w:tcPr>
            <w:tcW w:w="4320" w:type="dxa"/>
            <w:tcBorders>
              <w:top w:val="single" w:sz="4" w:space="0" w:color="000000"/>
              <w:left w:val="single" w:sz="4" w:space="0" w:color="000000"/>
              <w:bottom w:val="single" w:sz="4" w:space="0" w:color="000000"/>
              <w:right w:val="single" w:sz="4" w:space="0" w:color="000000"/>
            </w:tcBorders>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4043C8">
        <w:trPr>
          <w:trHeight w:val="497"/>
        </w:trPr>
        <w:tc>
          <w:tcPr>
            <w:tcW w:w="1368" w:type="dxa"/>
            <w:tcBorders>
              <w:top w:val="single" w:sz="4" w:space="0" w:color="000000"/>
              <w:left w:val="single" w:sz="4" w:space="0" w:color="000000"/>
              <w:bottom w:val="single" w:sz="4" w:space="0" w:color="000000"/>
              <w:right w:val="single" w:sz="4" w:space="0" w:color="000000"/>
            </w:tcBorders>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6.12.2</w:t>
            </w:r>
          </w:p>
        </w:tc>
        <w:tc>
          <w:tcPr>
            <w:tcW w:w="4590" w:type="dxa"/>
            <w:tcBorders>
              <w:top w:val="single" w:sz="4" w:space="0" w:color="000000"/>
              <w:left w:val="single" w:sz="4" w:space="0" w:color="000000"/>
              <w:bottom w:val="single" w:sz="4" w:space="0" w:color="000000"/>
              <w:right w:val="single" w:sz="4" w:space="0" w:color="000000"/>
            </w:tcBorders>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Un haut-parleur-microphone (RSM) doit être offert pour tous les modèles de poste radio portatif s.</w:t>
            </w:r>
          </w:p>
        </w:tc>
        <w:tc>
          <w:tcPr>
            <w:tcW w:w="720" w:type="dxa"/>
            <w:tcBorders>
              <w:top w:val="single" w:sz="4" w:space="0" w:color="000000"/>
              <w:left w:val="single" w:sz="4" w:space="0" w:color="000000"/>
              <w:bottom w:val="single" w:sz="4" w:space="0" w:color="000000"/>
              <w:right w:val="single" w:sz="4" w:space="0" w:color="000000"/>
            </w:tcBorders>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Borders>
              <w:top w:val="single" w:sz="4" w:space="0" w:color="000000"/>
              <w:left w:val="single" w:sz="4" w:space="0" w:color="000000"/>
              <w:bottom w:val="single" w:sz="4" w:space="0" w:color="000000"/>
              <w:right w:val="single" w:sz="4" w:space="0" w:color="000000"/>
            </w:tcBorders>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A45F40" w:rsidRPr="00674DAC" w:rsidRDefault="00A45F40" w:rsidP="00A45F40">
            <w:pPr>
              <w:jc w:val="center"/>
              <w:rPr>
                <w:color w:val="000000" w:themeColor="text1"/>
                <w:lang w:val="fr-CA"/>
              </w:rPr>
            </w:pPr>
          </w:p>
        </w:tc>
        <w:tc>
          <w:tcPr>
            <w:tcW w:w="4320" w:type="dxa"/>
            <w:tcBorders>
              <w:top w:val="single" w:sz="4" w:space="0" w:color="000000"/>
              <w:left w:val="single" w:sz="4" w:space="0" w:color="000000"/>
              <w:bottom w:val="single" w:sz="4" w:space="0" w:color="000000"/>
              <w:right w:val="single" w:sz="4" w:space="0" w:color="000000"/>
            </w:tcBorders>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4043C8">
        <w:trPr>
          <w:trHeight w:val="662"/>
        </w:trPr>
        <w:tc>
          <w:tcPr>
            <w:tcW w:w="1368" w:type="dxa"/>
            <w:tcBorders>
              <w:top w:val="single" w:sz="4" w:space="0" w:color="000000"/>
              <w:left w:val="single" w:sz="4" w:space="0" w:color="000000"/>
              <w:bottom w:val="single" w:sz="4" w:space="0" w:color="000000"/>
              <w:right w:val="single" w:sz="4" w:space="0" w:color="000000"/>
            </w:tcBorders>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6.12.3</w:t>
            </w:r>
          </w:p>
        </w:tc>
        <w:tc>
          <w:tcPr>
            <w:tcW w:w="4590" w:type="dxa"/>
            <w:tcBorders>
              <w:top w:val="single" w:sz="4" w:space="0" w:color="000000"/>
              <w:left w:val="single" w:sz="4" w:space="0" w:color="000000"/>
              <w:bottom w:val="single" w:sz="4" w:space="0" w:color="000000"/>
              <w:right w:val="single" w:sz="4" w:space="0" w:color="000000"/>
            </w:tcBorders>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Tous les RSMs s doivent être dotés d’un bouton d’urgence, d’un bouton RTT et d’un connecteur pour écouteur.</w:t>
            </w:r>
          </w:p>
        </w:tc>
        <w:tc>
          <w:tcPr>
            <w:tcW w:w="720" w:type="dxa"/>
            <w:tcBorders>
              <w:top w:val="single" w:sz="4" w:space="0" w:color="000000"/>
              <w:left w:val="single" w:sz="4" w:space="0" w:color="000000"/>
              <w:bottom w:val="single" w:sz="4" w:space="0" w:color="000000"/>
              <w:right w:val="single" w:sz="4" w:space="0" w:color="000000"/>
            </w:tcBorders>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Borders>
              <w:top w:val="single" w:sz="4" w:space="0" w:color="000000"/>
              <w:left w:val="single" w:sz="4" w:space="0" w:color="000000"/>
              <w:bottom w:val="single" w:sz="4" w:space="0" w:color="000000"/>
              <w:right w:val="single" w:sz="4" w:space="0" w:color="000000"/>
            </w:tcBorders>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A45F40" w:rsidRPr="00674DAC" w:rsidRDefault="00A45F40" w:rsidP="00A45F40">
            <w:pPr>
              <w:jc w:val="center"/>
              <w:rPr>
                <w:color w:val="000000" w:themeColor="text1"/>
                <w:lang w:val="fr-CA"/>
              </w:rPr>
            </w:pPr>
          </w:p>
        </w:tc>
        <w:tc>
          <w:tcPr>
            <w:tcW w:w="4320" w:type="dxa"/>
            <w:tcBorders>
              <w:top w:val="single" w:sz="4" w:space="0" w:color="000000"/>
              <w:left w:val="single" w:sz="4" w:space="0" w:color="000000"/>
              <w:bottom w:val="single" w:sz="4" w:space="0" w:color="000000"/>
              <w:right w:val="single" w:sz="4" w:space="0" w:color="000000"/>
            </w:tcBorders>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747E6E">
        <w:trPr>
          <w:trHeight w:val="710"/>
        </w:trPr>
        <w:tc>
          <w:tcPr>
            <w:tcW w:w="1368" w:type="dxa"/>
            <w:tcBorders>
              <w:top w:val="single" w:sz="4" w:space="0" w:color="000000"/>
              <w:left w:val="single" w:sz="4" w:space="0" w:color="000000"/>
              <w:bottom w:val="single" w:sz="4" w:space="0" w:color="000000"/>
              <w:right w:val="single" w:sz="4" w:space="0" w:color="000000"/>
            </w:tcBorders>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6.12.4</w:t>
            </w:r>
          </w:p>
        </w:tc>
        <w:tc>
          <w:tcPr>
            <w:tcW w:w="4590" w:type="dxa"/>
            <w:tcBorders>
              <w:top w:val="single" w:sz="4" w:space="0" w:color="000000"/>
              <w:left w:val="single" w:sz="4" w:space="0" w:color="000000"/>
              <w:bottom w:val="single" w:sz="4" w:space="0" w:color="000000"/>
              <w:right w:val="single" w:sz="4" w:space="0" w:color="000000"/>
            </w:tcBorders>
            <w:vAlign w:val="center"/>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Il faut offrir les accessoires qui suivent pour tous les modèles de radio portatifs s :</w:t>
            </w:r>
          </w:p>
          <w:p w:rsidR="00A45F40" w:rsidRPr="00674DAC" w:rsidRDefault="00A45F40" w:rsidP="00A45F40">
            <w:pPr>
              <w:pStyle w:val="ListParagraph"/>
              <w:numPr>
                <w:ilvl w:val="0"/>
                <w:numId w:val="21"/>
              </w:num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trousses de casque et de casque d’écoute pour motocyclette et circulation;</w:t>
            </w:r>
          </w:p>
          <w:p w:rsidR="00A45F40" w:rsidRPr="00674DAC" w:rsidRDefault="00A45F40" w:rsidP="00A45F40">
            <w:pPr>
              <w:pStyle w:val="ListParagraph"/>
              <w:numPr>
                <w:ilvl w:val="0"/>
                <w:numId w:val="21"/>
              </w:num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haut-parleur-microphone conçu pour l’environnement maritime;</w:t>
            </w:r>
          </w:p>
          <w:p w:rsidR="00A45F40" w:rsidRPr="00674DAC" w:rsidRDefault="00A45F40" w:rsidP="00A45F40">
            <w:pPr>
              <w:pStyle w:val="ListParagraph"/>
              <w:numPr>
                <w:ilvl w:val="0"/>
                <w:numId w:val="21"/>
              </w:num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trousse de microphone d’oreille;</w:t>
            </w:r>
          </w:p>
          <w:p w:rsidR="00A45F40" w:rsidRPr="00674DAC" w:rsidRDefault="00A45F40" w:rsidP="00A45F40">
            <w:pPr>
              <w:pStyle w:val="ListParagraph"/>
              <w:numPr>
                <w:ilvl w:val="0"/>
                <w:numId w:val="21"/>
              </w:num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trousses Bluetooth;</w:t>
            </w:r>
          </w:p>
          <w:p w:rsidR="00A45F40" w:rsidRPr="00674DAC" w:rsidRDefault="00A45F40" w:rsidP="00A45F40">
            <w:pPr>
              <w:pStyle w:val="ListParagraph"/>
              <w:numPr>
                <w:ilvl w:val="0"/>
                <w:numId w:val="21"/>
              </w:num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accessoires de surveillance avec écouteurs avec et sans fil;</w:t>
            </w:r>
          </w:p>
          <w:p w:rsidR="00A45F40" w:rsidRPr="00674DAC" w:rsidRDefault="00A45F40" w:rsidP="00A45F40">
            <w:pPr>
              <w:pStyle w:val="ListParagraph"/>
              <w:numPr>
                <w:ilvl w:val="0"/>
                <w:numId w:val="21"/>
              </w:num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microphone à conduction osseuse/crânienne.</w:t>
            </w:r>
          </w:p>
        </w:tc>
        <w:tc>
          <w:tcPr>
            <w:tcW w:w="720" w:type="dxa"/>
            <w:tcBorders>
              <w:top w:val="single" w:sz="4" w:space="0" w:color="000000"/>
              <w:left w:val="single" w:sz="4" w:space="0" w:color="000000"/>
              <w:bottom w:val="single" w:sz="4" w:space="0" w:color="000000"/>
              <w:right w:val="single" w:sz="4" w:space="0" w:color="000000"/>
            </w:tcBorders>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Borders>
              <w:top w:val="single" w:sz="4" w:space="0" w:color="000000"/>
              <w:left w:val="single" w:sz="4" w:space="0" w:color="000000"/>
              <w:bottom w:val="single" w:sz="4" w:space="0" w:color="000000"/>
              <w:right w:val="single" w:sz="4" w:space="0" w:color="000000"/>
            </w:tcBorders>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A45F40" w:rsidRPr="00674DAC" w:rsidRDefault="00A45F40" w:rsidP="00A45F40">
            <w:pPr>
              <w:jc w:val="center"/>
              <w:rPr>
                <w:color w:val="000000" w:themeColor="text1"/>
                <w:lang w:val="fr-CA"/>
              </w:rPr>
            </w:pPr>
          </w:p>
        </w:tc>
        <w:tc>
          <w:tcPr>
            <w:tcW w:w="4320" w:type="dxa"/>
            <w:tcBorders>
              <w:top w:val="single" w:sz="4" w:space="0" w:color="000000"/>
              <w:left w:val="single" w:sz="4" w:space="0" w:color="000000"/>
              <w:bottom w:val="single" w:sz="4" w:space="0" w:color="000000"/>
              <w:right w:val="single" w:sz="4" w:space="0" w:color="000000"/>
            </w:tcBorders>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5544B5">
        <w:trPr>
          <w:trHeight w:val="710"/>
        </w:trPr>
        <w:tc>
          <w:tcPr>
            <w:tcW w:w="1368" w:type="dxa"/>
            <w:tcBorders>
              <w:top w:val="single" w:sz="4" w:space="0" w:color="000000"/>
              <w:left w:val="single" w:sz="4" w:space="0" w:color="000000"/>
              <w:bottom w:val="single" w:sz="4" w:space="0" w:color="000000"/>
              <w:right w:val="single" w:sz="4" w:space="0" w:color="000000"/>
            </w:tcBorders>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6.12.5</w:t>
            </w:r>
          </w:p>
        </w:tc>
        <w:tc>
          <w:tcPr>
            <w:tcW w:w="4590" w:type="dxa"/>
            <w:tcBorders>
              <w:top w:val="single" w:sz="4" w:space="0" w:color="000000"/>
              <w:left w:val="single" w:sz="4" w:space="0" w:color="000000"/>
              <w:bottom w:val="single" w:sz="4" w:space="0" w:color="000000"/>
              <w:right w:val="single" w:sz="4" w:space="0" w:color="000000"/>
            </w:tcBorders>
          </w:tcPr>
          <w:p w:rsidR="00A45F40" w:rsidRPr="00674DAC" w:rsidRDefault="007B0E83" w:rsidP="00A45F40">
            <w:pPr>
              <w:rPr>
                <w:rFonts w:ascii="Arial" w:hAnsi="Arial" w:cs="Arial"/>
                <w:color w:val="000000" w:themeColor="text1"/>
                <w:sz w:val="18"/>
                <w:szCs w:val="18"/>
                <w:lang w:val="fr-CA"/>
              </w:rPr>
            </w:pPr>
            <w:r>
              <w:rPr>
                <w:rFonts w:ascii="Arial" w:hAnsi="Arial" w:cs="Arial"/>
                <w:color w:val="000000" w:themeColor="text1"/>
                <w:sz w:val="18"/>
                <w:szCs w:val="18"/>
                <w:lang w:val="fr-CA"/>
              </w:rPr>
              <w:t xml:space="preserve">Les Offrants doivent décrire leurs accessoires, et identifié les normes auxquelles chaque accessoires a </w:t>
            </w:r>
            <w:r>
              <w:rPr>
                <w:rFonts w:ascii="Arial" w:hAnsi="Arial" w:cs="Arial"/>
                <w:color w:val="000000" w:themeColor="text1"/>
                <w:sz w:val="18"/>
                <w:szCs w:val="18"/>
                <w:lang w:val="fr-CA"/>
              </w:rPr>
              <w:lastRenderedPageBreak/>
              <w:t xml:space="preserve">été homologuée et certifié pour. Une preuve de certification ou de conformité doit être incluse avant la date de clôture de la période de demandes de soumissions de la </w:t>
            </w:r>
            <w:r w:rsidR="00B348FA">
              <w:rPr>
                <w:rFonts w:ascii="Arial" w:hAnsi="Arial" w:cs="Arial"/>
                <w:color w:val="000000" w:themeColor="text1"/>
                <w:sz w:val="18"/>
                <w:szCs w:val="18"/>
                <w:lang w:val="fr-CA"/>
              </w:rPr>
              <w:t>DOC</w:t>
            </w:r>
            <w:r>
              <w:rPr>
                <w:rFonts w:ascii="Arial" w:hAnsi="Arial" w:cs="Arial"/>
                <w:color w:val="000000" w:themeColor="text1"/>
                <w:sz w:val="18"/>
                <w:szCs w:val="18"/>
                <w:lang w:val="fr-CA"/>
              </w:rPr>
              <w:t>.</w:t>
            </w:r>
          </w:p>
        </w:tc>
        <w:tc>
          <w:tcPr>
            <w:tcW w:w="720" w:type="dxa"/>
            <w:tcBorders>
              <w:top w:val="single" w:sz="4" w:space="0" w:color="000000"/>
              <w:left w:val="single" w:sz="4" w:space="0" w:color="000000"/>
              <w:bottom w:val="single" w:sz="4" w:space="0" w:color="000000"/>
              <w:right w:val="single" w:sz="4" w:space="0" w:color="000000"/>
            </w:tcBorders>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Borders>
              <w:top w:val="single" w:sz="4" w:space="0" w:color="000000"/>
              <w:left w:val="single" w:sz="4" w:space="0" w:color="000000"/>
              <w:bottom w:val="single" w:sz="4" w:space="0" w:color="000000"/>
              <w:right w:val="single" w:sz="4" w:space="0" w:color="000000"/>
            </w:tcBorders>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A45F40" w:rsidRPr="00674DAC" w:rsidRDefault="00A45F40" w:rsidP="00A45F40">
            <w:pPr>
              <w:jc w:val="center"/>
              <w:rPr>
                <w:color w:val="000000" w:themeColor="text1"/>
                <w:lang w:val="fr-CA"/>
              </w:rPr>
            </w:pPr>
          </w:p>
        </w:tc>
        <w:tc>
          <w:tcPr>
            <w:tcW w:w="4320" w:type="dxa"/>
            <w:tcBorders>
              <w:top w:val="single" w:sz="4" w:space="0" w:color="000000"/>
              <w:left w:val="single" w:sz="4" w:space="0" w:color="000000"/>
              <w:bottom w:val="single" w:sz="4" w:space="0" w:color="000000"/>
              <w:right w:val="single" w:sz="4" w:space="0" w:color="000000"/>
            </w:tcBorders>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5544B5">
        <w:trPr>
          <w:trHeight w:val="710"/>
        </w:trPr>
        <w:tc>
          <w:tcPr>
            <w:tcW w:w="1368" w:type="dxa"/>
            <w:tcBorders>
              <w:top w:val="single" w:sz="4" w:space="0" w:color="000000"/>
              <w:left w:val="single" w:sz="4" w:space="0" w:color="000000"/>
              <w:bottom w:val="single" w:sz="4" w:space="0" w:color="000000"/>
              <w:right w:val="single" w:sz="4" w:space="0" w:color="000000"/>
            </w:tcBorders>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6.12.6</w:t>
            </w:r>
          </w:p>
        </w:tc>
        <w:tc>
          <w:tcPr>
            <w:tcW w:w="4590" w:type="dxa"/>
            <w:tcBorders>
              <w:top w:val="single" w:sz="4" w:space="0" w:color="000000"/>
              <w:left w:val="single" w:sz="4" w:space="0" w:color="000000"/>
              <w:bottom w:val="single" w:sz="4" w:space="0" w:color="000000"/>
              <w:right w:val="single" w:sz="4" w:space="0" w:color="000000"/>
            </w:tcBorders>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Il faut offrir des étuis de transport en cuir avec courroies de retenue.</w:t>
            </w:r>
          </w:p>
        </w:tc>
        <w:tc>
          <w:tcPr>
            <w:tcW w:w="720" w:type="dxa"/>
            <w:tcBorders>
              <w:top w:val="single" w:sz="4" w:space="0" w:color="000000"/>
              <w:left w:val="single" w:sz="4" w:space="0" w:color="000000"/>
              <w:bottom w:val="single" w:sz="4" w:space="0" w:color="000000"/>
              <w:right w:val="single" w:sz="4" w:space="0" w:color="000000"/>
            </w:tcBorders>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Borders>
              <w:top w:val="single" w:sz="4" w:space="0" w:color="000000"/>
              <w:left w:val="single" w:sz="4" w:space="0" w:color="000000"/>
              <w:bottom w:val="single" w:sz="4" w:space="0" w:color="000000"/>
              <w:right w:val="single" w:sz="4" w:space="0" w:color="000000"/>
            </w:tcBorders>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A45F40" w:rsidRPr="00674DAC" w:rsidRDefault="00A45F40" w:rsidP="00A45F40">
            <w:pPr>
              <w:jc w:val="center"/>
              <w:rPr>
                <w:color w:val="000000" w:themeColor="text1"/>
                <w:lang w:val="fr-CA"/>
              </w:rPr>
            </w:pPr>
          </w:p>
        </w:tc>
        <w:tc>
          <w:tcPr>
            <w:tcW w:w="4320" w:type="dxa"/>
            <w:tcBorders>
              <w:top w:val="single" w:sz="4" w:space="0" w:color="000000"/>
              <w:left w:val="single" w:sz="4" w:space="0" w:color="000000"/>
              <w:bottom w:val="single" w:sz="4" w:space="0" w:color="000000"/>
              <w:right w:val="single" w:sz="4" w:space="0" w:color="000000"/>
            </w:tcBorders>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5544B5">
        <w:trPr>
          <w:trHeight w:val="710"/>
        </w:trPr>
        <w:tc>
          <w:tcPr>
            <w:tcW w:w="1368" w:type="dxa"/>
            <w:tcBorders>
              <w:top w:val="single" w:sz="4" w:space="0" w:color="000000"/>
              <w:left w:val="single" w:sz="4" w:space="0" w:color="000000"/>
              <w:bottom w:val="single" w:sz="4" w:space="0" w:color="000000"/>
              <w:right w:val="single" w:sz="4" w:space="0" w:color="000000"/>
            </w:tcBorders>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6.12.7</w:t>
            </w:r>
          </w:p>
        </w:tc>
        <w:tc>
          <w:tcPr>
            <w:tcW w:w="4590" w:type="dxa"/>
            <w:tcBorders>
              <w:top w:val="single" w:sz="4" w:space="0" w:color="000000"/>
              <w:left w:val="single" w:sz="4" w:space="0" w:color="000000"/>
              <w:bottom w:val="single" w:sz="4" w:space="0" w:color="000000"/>
              <w:right w:val="single" w:sz="4" w:space="0" w:color="000000"/>
            </w:tcBorders>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Il faut offrir des étuis de transport en nylon avec courroies de retenue.</w:t>
            </w:r>
          </w:p>
        </w:tc>
        <w:tc>
          <w:tcPr>
            <w:tcW w:w="720" w:type="dxa"/>
            <w:tcBorders>
              <w:top w:val="single" w:sz="4" w:space="0" w:color="000000"/>
              <w:left w:val="single" w:sz="4" w:space="0" w:color="000000"/>
              <w:bottom w:val="single" w:sz="4" w:space="0" w:color="000000"/>
              <w:right w:val="single" w:sz="4" w:space="0" w:color="000000"/>
            </w:tcBorders>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Borders>
              <w:top w:val="single" w:sz="4" w:space="0" w:color="000000"/>
              <w:left w:val="single" w:sz="4" w:space="0" w:color="000000"/>
              <w:bottom w:val="single" w:sz="4" w:space="0" w:color="000000"/>
              <w:right w:val="single" w:sz="4" w:space="0" w:color="000000"/>
            </w:tcBorders>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A45F40" w:rsidRPr="00674DAC" w:rsidRDefault="00A45F40" w:rsidP="00A45F40">
            <w:pPr>
              <w:jc w:val="center"/>
              <w:rPr>
                <w:color w:val="000000" w:themeColor="text1"/>
                <w:lang w:val="fr-CA"/>
              </w:rPr>
            </w:pPr>
          </w:p>
        </w:tc>
        <w:tc>
          <w:tcPr>
            <w:tcW w:w="4320" w:type="dxa"/>
            <w:tcBorders>
              <w:top w:val="single" w:sz="4" w:space="0" w:color="000000"/>
              <w:left w:val="single" w:sz="4" w:space="0" w:color="000000"/>
              <w:bottom w:val="single" w:sz="4" w:space="0" w:color="000000"/>
              <w:right w:val="single" w:sz="4" w:space="0" w:color="000000"/>
            </w:tcBorders>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5544B5">
        <w:trPr>
          <w:trHeight w:val="710"/>
        </w:trPr>
        <w:tc>
          <w:tcPr>
            <w:tcW w:w="1368" w:type="dxa"/>
            <w:tcBorders>
              <w:top w:val="single" w:sz="4" w:space="0" w:color="000000"/>
              <w:left w:val="single" w:sz="4" w:space="0" w:color="000000"/>
              <w:bottom w:val="single" w:sz="4" w:space="0" w:color="000000"/>
              <w:right w:val="single" w:sz="4" w:space="0" w:color="000000"/>
            </w:tcBorders>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6.12.8</w:t>
            </w:r>
          </w:p>
        </w:tc>
        <w:tc>
          <w:tcPr>
            <w:tcW w:w="4590" w:type="dxa"/>
            <w:tcBorders>
              <w:top w:val="single" w:sz="4" w:space="0" w:color="000000"/>
              <w:left w:val="single" w:sz="4" w:space="0" w:color="000000"/>
              <w:bottom w:val="single" w:sz="4" w:space="0" w:color="000000"/>
              <w:right w:val="single" w:sz="4" w:space="0" w:color="000000"/>
            </w:tcBorders>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étuis de transport doivent pouvoir être installés sur une bandoulière et à un passant de ceinture à l’aide d’une agrafe en D, ou à un passant de ceinture avec une pince de ceinture.</w:t>
            </w:r>
          </w:p>
        </w:tc>
        <w:tc>
          <w:tcPr>
            <w:tcW w:w="720" w:type="dxa"/>
            <w:tcBorders>
              <w:top w:val="single" w:sz="4" w:space="0" w:color="000000"/>
              <w:left w:val="single" w:sz="4" w:space="0" w:color="000000"/>
              <w:bottom w:val="single" w:sz="4" w:space="0" w:color="000000"/>
              <w:right w:val="single" w:sz="4" w:space="0" w:color="000000"/>
            </w:tcBorders>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Borders>
              <w:top w:val="single" w:sz="4" w:space="0" w:color="000000"/>
              <w:left w:val="single" w:sz="4" w:space="0" w:color="000000"/>
              <w:bottom w:val="single" w:sz="4" w:space="0" w:color="000000"/>
              <w:right w:val="single" w:sz="4" w:space="0" w:color="000000"/>
            </w:tcBorders>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A45F40" w:rsidRPr="00674DAC" w:rsidRDefault="00A45F40" w:rsidP="00A45F40">
            <w:pPr>
              <w:jc w:val="center"/>
              <w:rPr>
                <w:color w:val="000000" w:themeColor="text1"/>
                <w:lang w:val="fr-CA"/>
              </w:rPr>
            </w:pPr>
          </w:p>
        </w:tc>
        <w:tc>
          <w:tcPr>
            <w:tcW w:w="4320" w:type="dxa"/>
            <w:tcBorders>
              <w:top w:val="single" w:sz="4" w:space="0" w:color="000000"/>
              <w:left w:val="single" w:sz="4" w:space="0" w:color="000000"/>
              <w:bottom w:val="single" w:sz="4" w:space="0" w:color="000000"/>
              <w:right w:val="single" w:sz="4" w:space="0" w:color="000000"/>
            </w:tcBorders>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5544B5">
        <w:trPr>
          <w:trHeight w:val="710"/>
        </w:trPr>
        <w:tc>
          <w:tcPr>
            <w:tcW w:w="1368" w:type="dxa"/>
            <w:tcBorders>
              <w:top w:val="single" w:sz="4" w:space="0" w:color="000000"/>
              <w:left w:val="single" w:sz="4" w:space="0" w:color="000000"/>
              <w:bottom w:val="single" w:sz="4" w:space="0" w:color="000000"/>
              <w:right w:val="single" w:sz="4" w:space="0" w:color="000000"/>
            </w:tcBorders>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6.12.9</w:t>
            </w:r>
          </w:p>
        </w:tc>
        <w:tc>
          <w:tcPr>
            <w:tcW w:w="4590" w:type="dxa"/>
            <w:tcBorders>
              <w:top w:val="single" w:sz="4" w:space="0" w:color="000000"/>
              <w:left w:val="single" w:sz="4" w:space="0" w:color="000000"/>
              <w:bottom w:val="single" w:sz="4" w:space="0" w:color="000000"/>
              <w:right w:val="single" w:sz="4" w:space="0" w:color="000000"/>
            </w:tcBorders>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accessoires pour poste radio portatif  doivent comprendre un mode de fixation du poste à un accessoire de transport à la ceinture de l’opérateur permettant d’enlever uniquement le poste radio de la ceinture lorsque le poste est tourné en position inversée et tiré vers le haut.</w:t>
            </w:r>
          </w:p>
        </w:tc>
        <w:tc>
          <w:tcPr>
            <w:tcW w:w="720" w:type="dxa"/>
            <w:tcBorders>
              <w:top w:val="single" w:sz="4" w:space="0" w:color="000000"/>
              <w:left w:val="single" w:sz="4" w:space="0" w:color="000000"/>
              <w:bottom w:val="single" w:sz="4" w:space="0" w:color="000000"/>
              <w:right w:val="single" w:sz="4" w:space="0" w:color="000000"/>
            </w:tcBorders>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Borders>
              <w:top w:val="single" w:sz="4" w:space="0" w:color="000000"/>
              <w:left w:val="single" w:sz="4" w:space="0" w:color="000000"/>
              <w:bottom w:val="single" w:sz="4" w:space="0" w:color="000000"/>
              <w:right w:val="single" w:sz="4" w:space="0" w:color="000000"/>
            </w:tcBorders>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A45F40" w:rsidRPr="00674DAC" w:rsidRDefault="00A45F40" w:rsidP="00A45F40">
            <w:pPr>
              <w:jc w:val="center"/>
              <w:rPr>
                <w:color w:val="000000" w:themeColor="text1"/>
                <w:lang w:val="fr-CA"/>
              </w:rPr>
            </w:pPr>
          </w:p>
        </w:tc>
        <w:tc>
          <w:tcPr>
            <w:tcW w:w="4320" w:type="dxa"/>
            <w:tcBorders>
              <w:top w:val="single" w:sz="4" w:space="0" w:color="000000"/>
              <w:left w:val="single" w:sz="4" w:space="0" w:color="000000"/>
              <w:bottom w:val="single" w:sz="4" w:space="0" w:color="000000"/>
              <w:right w:val="single" w:sz="4" w:space="0" w:color="000000"/>
            </w:tcBorders>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4A438D">
        <w:trPr>
          <w:trHeight w:val="530"/>
        </w:trPr>
        <w:tc>
          <w:tcPr>
            <w:tcW w:w="13338" w:type="dxa"/>
            <w:gridSpan w:val="6"/>
            <w:shd w:val="clear" w:color="auto" w:fill="D9D9D9" w:themeFill="background1" w:themeFillShade="D9"/>
            <w:vAlign w:val="center"/>
          </w:tcPr>
          <w:p w:rsidR="00A45F40" w:rsidRPr="00674DAC" w:rsidRDefault="00A45F40" w:rsidP="00A45F40">
            <w:pPr>
              <w:pStyle w:val="DefaultText"/>
              <w:ind w:hanging="720"/>
              <w:jc w:val="both"/>
              <w:rPr>
                <w:rFonts w:ascii="Arial" w:hAnsi="Arial" w:cs="Arial"/>
                <w:b/>
                <w:color w:val="000000" w:themeColor="text1"/>
                <w:sz w:val="20"/>
                <w:szCs w:val="20"/>
                <w:lang w:val="fr-CA"/>
              </w:rPr>
            </w:pPr>
          </w:p>
          <w:p w:rsidR="00A45F40" w:rsidRPr="00674DAC" w:rsidRDefault="00A45F40" w:rsidP="00A45F40">
            <w:pPr>
              <w:pStyle w:val="DefaultText"/>
              <w:ind w:left="709" w:hanging="720"/>
              <w:jc w:val="both"/>
              <w:rPr>
                <w:rFonts w:ascii="Arial" w:hAnsi="Arial" w:cs="Arial"/>
                <w:b/>
                <w:color w:val="000000" w:themeColor="text1"/>
                <w:sz w:val="20"/>
                <w:szCs w:val="20"/>
                <w:lang w:val="fr-CA"/>
              </w:rPr>
            </w:pPr>
            <w:r w:rsidRPr="00674DAC">
              <w:rPr>
                <w:rFonts w:ascii="Arial" w:hAnsi="Arial" w:cs="Arial"/>
                <w:b/>
                <w:color w:val="000000" w:themeColor="text1"/>
                <w:sz w:val="20"/>
                <w:szCs w:val="20"/>
                <w:lang w:val="fr-CA"/>
              </w:rPr>
              <w:t>7.0  Exigences particulières relatives au système radio mobile</w:t>
            </w:r>
          </w:p>
          <w:p w:rsidR="00A45F40" w:rsidRPr="00674DAC" w:rsidRDefault="00A45F40" w:rsidP="00A45F40">
            <w:pPr>
              <w:spacing w:line="240" w:lineRule="auto"/>
              <w:jc w:val="center"/>
              <w:rPr>
                <w:rFonts w:ascii="Arial" w:hAnsi="Arial" w:cs="Arial"/>
                <w:b/>
                <w:color w:val="000000" w:themeColor="text1"/>
                <w:sz w:val="18"/>
                <w:szCs w:val="18"/>
                <w:lang w:val="fr-CA"/>
              </w:rPr>
            </w:pPr>
          </w:p>
        </w:tc>
      </w:tr>
      <w:tr w:rsidR="00A45F40" w:rsidRPr="00674DAC" w:rsidTr="005544B5">
        <w:trPr>
          <w:trHeight w:val="530"/>
        </w:trPr>
        <w:tc>
          <w:tcPr>
            <w:tcW w:w="13338" w:type="dxa"/>
            <w:gridSpan w:val="6"/>
            <w:shd w:val="clear" w:color="auto" w:fill="D9D9D9" w:themeFill="background1" w:themeFillShade="D9"/>
            <w:vAlign w:val="center"/>
          </w:tcPr>
          <w:p w:rsidR="00A45F40" w:rsidRPr="00674DAC" w:rsidRDefault="00A45F40" w:rsidP="00A45F40">
            <w:pPr>
              <w:spacing w:line="240" w:lineRule="auto"/>
              <w:rPr>
                <w:rFonts w:ascii="Arial" w:hAnsi="Arial" w:cs="Arial"/>
                <w:b/>
                <w:color w:val="000000" w:themeColor="text1"/>
                <w:sz w:val="20"/>
                <w:szCs w:val="20"/>
                <w:lang w:val="fr-CA"/>
              </w:rPr>
            </w:pPr>
            <w:r w:rsidRPr="00674DAC">
              <w:rPr>
                <w:rFonts w:ascii="Arial" w:hAnsi="Arial" w:cs="Arial"/>
                <w:color w:val="000000" w:themeColor="text1"/>
                <w:sz w:val="20"/>
                <w:szCs w:val="20"/>
                <w:lang w:val="fr-CA"/>
              </w:rPr>
              <w:t>7.1 Généralités</w:t>
            </w:r>
          </w:p>
        </w:tc>
      </w:tr>
      <w:tr w:rsidR="00A45F40" w:rsidRPr="00B348FA" w:rsidTr="005544B5">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7.1.1</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 poste radio mobile  doit permettre le fonctionnement direct entre postes (mode simplex ou « communication directe ») en mode de fonctionnement analogue ou mixte ou suivant la phase 1 de la norme P25.</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5544B5">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lastRenderedPageBreak/>
              <w:t>7.1.2</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 haut-parleur du poste radio mobile  doit présenter une puissance nominale minimum de 5 watts.</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color w:val="000000" w:themeColor="text1"/>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5544B5">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7.1.3</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Offrants doivent préciser la puissance maximum en watts du haut parleur du poste radio mobile .</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3F7EC1">
        <w:trPr>
          <w:trHeight w:val="351"/>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7.1.4</w:t>
            </w:r>
          </w:p>
        </w:tc>
        <w:tc>
          <w:tcPr>
            <w:tcW w:w="4590" w:type="dxa"/>
          </w:tcPr>
          <w:p w:rsidR="00A45F40" w:rsidRPr="00674DAC" w:rsidRDefault="00A45F40" w:rsidP="00B348FA">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Offrants doivent indiquer le niveau de distorsion audio du haut-parleur à 5 watts et à la puissance nominale maximum, conformément à la section 7.1.3 de l</w:t>
            </w:r>
            <w:r w:rsidR="00B348FA">
              <w:rPr>
                <w:rFonts w:ascii="Arial" w:hAnsi="Arial" w:cs="Arial"/>
                <w:color w:val="000000" w:themeColor="text1"/>
                <w:sz w:val="18"/>
                <w:szCs w:val="18"/>
                <w:lang w:val="fr-CA"/>
              </w:rPr>
              <w:t>’EDB</w:t>
            </w:r>
            <w:r w:rsidRPr="00674DAC">
              <w:rPr>
                <w:rFonts w:ascii="Arial" w:hAnsi="Arial" w:cs="Arial"/>
                <w:color w:val="000000" w:themeColor="text1"/>
                <w:sz w:val="18"/>
                <w:szCs w:val="18"/>
                <w:lang w:val="fr-CA"/>
              </w:rPr>
              <w:t>.</w:t>
            </w:r>
          </w:p>
        </w:tc>
        <w:tc>
          <w:tcPr>
            <w:tcW w:w="720" w:type="dxa"/>
          </w:tcPr>
          <w:p w:rsidR="00A45F40" w:rsidRPr="00674DAC" w:rsidRDefault="00A45F40" w:rsidP="00A45F40">
            <w:pPr>
              <w:spacing w:after="0" w:line="240" w:lineRule="auto"/>
              <w:jc w:val="center"/>
              <w:rPr>
                <w:rFonts w:ascii="Arial" w:hAnsi="Arial" w:cs="Arial"/>
                <w:b/>
                <w:color w:val="000000" w:themeColor="text1"/>
                <w:sz w:val="18"/>
                <w:szCs w:val="18"/>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18"/>
                <w:szCs w:val="18"/>
                <w:lang w:val="fr-CA"/>
              </w:rPr>
            </w:pPr>
          </w:p>
        </w:tc>
        <w:tc>
          <w:tcPr>
            <w:tcW w:w="1710" w:type="dxa"/>
            <w:vAlign w:val="center"/>
          </w:tcPr>
          <w:p w:rsidR="00A45F40" w:rsidRPr="00674DAC" w:rsidRDefault="00A45F40" w:rsidP="00A45F40">
            <w:pPr>
              <w:spacing w:after="0"/>
              <w:jc w:val="center"/>
              <w:rPr>
                <w:color w:val="000000" w:themeColor="text1"/>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18"/>
                <w:szCs w:val="18"/>
                <w:lang w:val="fr-CA"/>
              </w:rPr>
            </w:pPr>
          </w:p>
        </w:tc>
      </w:tr>
      <w:tr w:rsidR="00A45F40" w:rsidRPr="00B348FA" w:rsidTr="005544B5">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7.1.5</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commandes du poste radio mobile  doivent être faciles à comprendre et à utiliser.</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5544B5">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7.1.6</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 xml:space="preserve">Le poste radio mobile  doit être équipé d’un contrôle de volume sonore principal grâce à un contrôle rotatif; Pour la configuration portative (Discrète) des touches soft-keys sont acceptables.  </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color w:val="000000" w:themeColor="text1"/>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5544B5">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7.1.7</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 poste radio mobile  doit être équipé d’un sélecteur de groupes d’appel primaire / modes de modulation.</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5544B5">
        <w:trPr>
          <w:trHeight w:val="53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7.1.8</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 xml:space="preserve"> Le poste radio mobile  doit être équipé d’un bouton programmable, autre que le bouton de PTT, d’urgence, volume et sélecteur de canaux.</w:t>
            </w:r>
          </w:p>
        </w:tc>
        <w:tc>
          <w:tcPr>
            <w:tcW w:w="720" w:type="dxa"/>
          </w:tcPr>
          <w:p w:rsidR="00A45F40" w:rsidRPr="00674DAC" w:rsidRDefault="00A45F40" w:rsidP="00A45F40">
            <w:pPr>
              <w:spacing w:after="0" w:line="240" w:lineRule="auto"/>
              <w:jc w:val="center"/>
              <w:rPr>
                <w:rFonts w:ascii="Arial" w:hAnsi="Arial" w:cs="Arial"/>
                <w:b/>
                <w:color w:val="000000" w:themeColor="text1"/>
                <w:sz w:val="18"/>
                <w:szCs w:val="18"/>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18"/>
                <w:szCs w:val="18"/>
                <w:lang w:val="fr-CA"/>
              </w:rPr>
            </w:pPr>
          </w:p>
        </w:tc>
        <w:tc>
          <w:tcPr>
            <w:tcW w:w="1710" w:type="dxa"/>
            <w:vAlign w:val="center"/>
          </w:tcPr>
          <w:p w:rsidR="00A45F40" w:rsidRPr="00674DAC" w:rsidRDefault="00A45F40" w:rsidP="00A45F40">
            <w:pPr>
              <w:spacing w:after="0"/>
              <w:jc w:val="center"/>
              <w:rPr>
                <w:color w:val="000000" w:themeColor="text1"/>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18"/>
                <w:szCs w:val="18"/>
                <w:lang w:val="fr-CA"/>
              </w:rPr>
            </w:pPr>
          </w:p>
        </w:tc>
      </w:tr>
      <w:tr w:rsidR="00A45F40" w:rsidRPr="00B348FA" w:rsidTr="005544B5">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7.1.8.1</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 xml:space="preserve">Le bouton programmable doit être situe sur le devant du panneau de contrôle du poste radio mobile , ou sur le devant du panneau de contrôle distant du poste radio mobile , ou sur le côté de la commande portative du poste radio mobile discret près du bouton de PPT. </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5544B5">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7.1.8.2</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 xml:space="preserve">Le bouton programmable doit être en mesure de prendre en charge une fonction assigné à travers du logiciel de programmation radio. </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color w:val="000000" w:themeColor="text1"/>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5544B5">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lastRenderedPageBreak/>
              <w:t>7.1.8.3</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 bouton programmable doit prendre en charge la fonction RTT programmer par le logiciel radio et doit être en mesure de signaler un RTT quand activer.</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5544B5">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7.1.8.4</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 bouton programmable doit fournir une rétroaction mécanique à l’utilisateur quand le bouton  est appuyé et la fonction RTT est activée.</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5544B5">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7.1.8.5</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 xml:space="preserve"> Le bouton programmable doit être conçue mécaniquement afin d’éviter d’être actionnée par inadvertance.</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5544B5">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7.1.9</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commandes du poste radio mobile  doivent être conçues pour être faciles à utiliser, notamment lorsque l’utilisateur porte des gants.</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5544B5">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7.1.10</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 poste radio mobile  doit être doté d’un bouton distinct ayant pour unique fonction de lancer un appel d’urgence. La touche d’urgence doit être à code couleur (rouge) et conçue mécaniquement afin d’éviter d’être actionnée par inadvertance.</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5544B5">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7.1.11</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Offrants doivent décrire les fonctions et les connexions standard offertes permettant au poste radio mobile  d’être relié à des systèmes d’intercom et des enregistreurs de conversations.</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674DAC" w:rsidTr="005544B5">
        <w:trPr>
          <w:trHeight w:val="530"/>
        </w:trPr>
        <w:tc>
          <w:tcPr>
            <w:tcW w:w="13338" w:type="dxa"/>
            <w:gridSpan w:val="6"/>
            <w:shd w:val="clear" w:color="auto" w:fill="D9D9D9" w:themeFill="background1" w:themeFillShade="D9"/>
            <w:vAlign w:val="center"/>
          </w:tcPr>
          <w:p w:rsidR="00A45F40" w:rsidRPr="00674DAC" w:rsidRDefault="00A45F40" w:rsidP="00A45F40">
            <w:pPr>
              <w:spacing w:line="240" w:lineRule="auto"/>
              <w:rPr>
                <w:rFonts w:ascii="Arial" w:hAnsi="Arial" w:cs="Arial"/>
                <w:b/>
                <w:color w:val="000000" w:themeColor="text1"/>
                <w:sz w:val="20"/>
                <w:szCs w:val="20"/>
                <w:lang w:val="fr-CA"/>
              </w:rPr>
            </w:pPr>
            <w:r w:rsidRPr="00674DAC">
              <w:rPr>
                <w:rFonts w:ascii="Arial" w:hAnsi="Arial" w:cs="Arial"/>
                <w:color w:val="000000" w:themeColor="text1"/>
                <w:sz w:val="20"/>
                <w:szCs w:val="20"/>
                <w:lang w:val="fr-CA"/>
              </w:rPr>
              <w:t>7.2 Exigences environnementales</w:t>
            </w:r>
          </w:p>
        </w:tc>
      </w:tr>
      <w:tr w:rsidR="00A45F40" w:rsidRPr="00B348FA" w:rsidTr="005544B5">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7.2.1</w:t>
            </w:r>
          </w:p>
        </w:tc>
        <w:tc>
          <w:tcPr>
            <w:tcW w:w="4590" w:type="dxa"/>
          </w:tcPr>
          <w:p w:rsidR="00A45F40" w:rsidRPr="00674DAC" w:rsidRDefault="00A45F40" w:rsidP="00B348FA">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 xml:space="preserve">Ce qui suit fournit les normes environnementales minimum qui doivent être respectées, à moins que des normes environnementales plus rigoureuses s`applique ailleurs dans </w:t>
            </w:r>
            <w:r w:rsidR="00B348FA" w:rsidRPr="00674DAC">
              <w:rPr>
                <w:rFonts w:ascii="Arial" w:hAnsi="Arial" w:cs="Arial"/>
                <w:color w:val="000000" w:themeColor="text1"/>
                <w:sz w:val="18"/>
                <w:szCs w:val="18"/>
                <w:lang w:val="fr-CA"/>
              </w:rPr>
              <w:t>l</w:t>
            </w:r>
            <w:r w:rsidR="00B348FA">
              <w:rPr>
                <w:rFonts w:ascii="Arial" w:hAnsi="Arial" w:cs="Arial"/>
                <w:color w:val="000000" w:themeColor="text1"/>
                <w:sz w:val="18"/>
                <w:szCs w:val="18"/>
                <w:lang w:val="fr-CA"/>
              </w:rPr>
              <w:t>’EDB</w:t>
            </w:r>
            <w:r w:rsidR="00B348FA">
              <w:rPr>
                <w:rFonts w:ascii="Arial" w:hAnsi="Arial" w:cs="Arial"/>
                <w:color w:val="000000" w:themeColor="text1"/>
                <w:sz w:val="18"/>
                <w:szCs w:val="18"/>
                <w:lang w:val="fr-CA"/>
              </w:rPr>
              <w:t>.</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5544B5">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lastRenderedPageBreak/>
              <w:t>7.2.2</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L’équipement radio mobile  et les accessoires, sauf les batteries, doivent pouvoir fonctionner en respectant les marges de tolérance dans une plage de températures ambiantes variant au moins entre -30 °C et +60 °C.</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color w:val="000000" w:themeColor="text1"/>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5544B5">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7.2.3</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L’équipement radio mobile  et les accessoires doivent être conformes aux exigences IP54.</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5544B5">
        <w:trPr>
          <w:trHeight w:val="53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7.2.4</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L’équipement radio  doit être conforme à l’essai de laboratoire « basse pression (500.5), procédure 2 » de la norme MIL-STD 810 G.</w:t>
            </w:r>
          </w:p>
        </w:tc>
        <w:tc>
          <w:tcPr>
            <w:tcW w:w="720" w:type="dxa"/>
          </w:tcPr>
          <w:p w:rsidR="00A45F40" w:rsidRPr="00674DAC" w:rsidRDefault="00A45F40" w:rsidP="00A45F40">
            <w:pPr>
              <w:spacing w:after="0" w:line="240" w:lineRule="auto"/>
              <w:jc w:val="center"/>
              <w:rPr>
                <w:rFonts w:ascii="Arial" w:hAnsi="Arial" w:cs="Arial"/>
                <w:b/>
                <w:color w:val="000000" w:themeColor="text1"/>
                <w:sz w:val="18"/>
                <w:szCs w:val="18"/>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18"/>
                <w:szCs w:val="18"/>
                <w:lang w:val="fr-CA"/>
              </w:rPr>
            </w:pPr>
          </w:p>
        </w:tc>
        <w:tc>
          <w:tcPr>
            <w:tcW w:w="1710" w:type="dxa"/>
            <w:vAlign w:val="center"/>
          </w:tcPr>
          <w:p w:rsidR="00A45F40" w:rsidRPr="00674DAC" w:rsidRDefault="00A45F40" w:rsidP="00A45F40">
            <w:pPr>
              <w:spacing w:after="0"/>
              <w:jc w:val="center"/>
              <w:rPr>
                <w:color w:val="000000" w:themeColor="text1"/>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18"/>
                <w:szCs w:val="18"/>
                <w:lang w:val="fr-CA"/>
              </w:rPr>
            </w:pPr>
          </w:p>
        </w:tc>
      </w:tr>
      <w:tr w:rsidR="00A45F40" w:rsidRPr="00B348FA" w:rsidTr="005544B5">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7.2.5</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L’équipement radio  doit être conforme à l’essai de laboratoire « haute température (501.5), procédure 1 et procédure 2  » de la norme MIL-STD 810 G.</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5544B5">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7.2.6</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L’équipement radio  doit être conforme à l’essai de laboratoire « basse température (502.5), procédure 1/C2 et procédure 2/C1 » de la norme MIL-STD 810 G.</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color w:val="000000" w:themeColor="text1"/>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5544B5">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7.2.7</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L’équipement radio  doit être conforme à l’essai de laboratoire « choc thermique (503.5) » de la norme MIL-STD 810 G.</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5544B5">
        <w:trPr>
          <w:trHeight w:val="53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7.2.8</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Offrants doivent fournir la/les procédure(s) utiliser sur l’équipement radio  en fonction des essais de laboratoire «  choc thermique (503.5) » de la norme MIL-STD 810 G.</w:t>
            </w:r>
          </w:p>
        </w:tc>
        <w:tc>
          <w:tcPr>
            <w:tcW w:w="720" w:type="dxa"/>
          </w:tcPr>
          <w:p w:rsidR="00A45F40" w:rsidRPr="00674DAC" w:rsidRDefault="00A45F40" w:rsidP="00A45F40">
            <w:pPr>
              <w:spacing w:after="0" w:line="240" w:lineRule="auto"/>
              <w:jc w:val="center"/>
              <w:rPr>
                <w:rFonts w:ascii="Arial" w:hAnsi="Arial" w:cs="Arial"/>
                <w:b/>
                <w:color w:val="000000" w:themeColor="text1"/>
                <w:sz w:val="18"/>
                <w:szCs w:val="18"/>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18"/>
                <w:szCs w:val="18"/>
                <w:lang w:val="fr-CA"/>
              </w:rPr>
            </w:pPr>
          </w:p>
        </w:tc>
        <w:tc>
          <w:tcPr>
            <w:tcW w:w="1710" w:type="dxa"/>
            <w:vAlign w:val="center"/>
          </w:tcPr>
          <w:p w:rsidR="00A45F40" w:rsidRPr="00674DAC" w:rsidRDefault="00A45F40" w:rsidP="00A45F40">
            <w:pPr>
              <w:spacing w:after="0"/>
              <w:jc w:val="center"/>
              <w:rPr>
                <w:color w:val="000000" w:themeColor="text1"/>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18"/>
                <w:szCs w:val="18"/>
                <w:lang w:val="fr-CA"/>
              </w:rPr>
            </w:pPr>
          </w:p>
        </w:tc>
      </w:tr>
      <w:tr w:rsidR="00A45F40" w:rsidRPr="00B348FA" w:rsidTr="005544B5">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7.2.9</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L’équipement radio  doit être conforme à l’essai de laboratoire « rayonnement solaire (505.5) » de la norme MIL-STD 810 G.</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5544B5">
        <w:trPr>
          <w:trHeight w:val="53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7.2.10</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 xml:space="preserve">Les Offrants doivent fournir la/les procédure(s) utiliser sur l’équipement radio  en fonction des essais de laboratoire « rayonnement solaire (505.5) » de la </w:t>
            </w:r>
            <w:r w:rsidRPr="00674DAC">
              <w:rPr>
                <w:rFonts w:ascii="Arial" w:hAnsi="Arial" w:cs="Arial"/>
                <w:color w:val="000000" w:themeColor="text1"/>
                <w:sz w:val="18"/>
                <w:szCs w:val="18"/>
                <w:lang w:val="fr-CA"/>
              </w:rPr>
              <w:lastRenderedPageBreak/>
              <w:t>norme MIL-STD 810 G.</w:t>
            </w:r>
          </w:p>
        </w:tc>
        <w:tc>
          <w:tcPr>
            <w:tcW w:w="720" w:type="dxa"/>
          </w:tcPr>
          <w:p w:rsidR="00A45F40" w:rsidRPr="00674DAC" w:rsidRDefault="00A45F40" w:rsidP="00A45F40">
            <w:pPr>
              <w:spacing w:after="0" w:line="240" w:lineRule="auto"/>
              <w:jc w:val="center"/>
              <w:rPr>
                <w:rFonts w:ascii="Arial" w:hAnsi="Arial" w:cs="Arial"/>
                <w:b/>
                <w:color w:val="000000" w:themeColor="text1"/>
                <w:sz w:val="18"/>
                <w:szCs w:val="18"/>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18"/>
                <w:szCs w:val="18"/>
                <w:lang w:val="fr-CA"/>
              </w:rPr>
            </w:pPr>
          </w:p>
        </w:tc>
        <w:tc>
          <w:tcPr>
            <w:tcW w:w="1710" w:type="dxa"/>
            <w:vAlign w:val="center"/>
          </w:tcPr>
          <w:p w:rsidR="00A45F40" w:rsidRPr="00674DAC" w:rsidRDefault="00A45F40" w:rsidP="00A45F40">
            <w:pPr>
              <w:spacing w:after="0"/>
              <w:jc w:val="center"/>
              <w:rPr>
                <w:color w:val="000000" w:themeColor="text1"/>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18"/>
                <w:szCs w:val="18"/>
                <w:lang w:val="fr-CA"/>
              </w:rPr>
            </w:pPr>
          </w:p>
        </w:tc>
      </w:tr>
      <w:tr w:rsidR="00A45F40" w:rsidRPr="00B348FA" w:rsidTr="005544B5">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7.2.11</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 xml:space="preserve"> L’équipement radio  doit être conforme à l’essai de laboratoire « pluie (506.5), procédure 1 » de la norme MIL-STD 810 G.</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5544B5">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7.2.12</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L’équipement radio  doit être conforme à l’essai de laboratoire « humidité (507.5) » de la norme MIL-STD 810 G.</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color w:val="000000" w:themeColor="text1"/>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5544B5">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7.2.13</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Offrants doivent fournir la/les procédure(s) utiliser sur l’équipement radio  en fonction des essais de laboratoire « humidité (507.5)  » de la norme MIL-STD 810 G.</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5544B5">
        <w:trPr>
          <w:trHeight w:val="53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7.2.14</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L’équipement radio  doit être conforme à l’essai de laboratoire « brouillard salin (509.5) » de la norme MIL-STD 810 G.</w:t>
            </w:r>
          </w:p>
        </w:tc>
        <w:tc>
          <w:tcPr>
            <w:tcW w:w="720" w:type="dxa"/>
          </w:tcPr>
          <w:p w:rsidR="00A45F40" w:rsidRPr="00674DAC" w:rsidRDefault="00A45F40" w:rsidP="00A45F40">
            <w:pPr>
              <w:spacing w:after="0" w:line="240" w:lineRule="auto"/>
              <w:jc w:val="center"/>
              <w:rPr>
                <w:rFonts w:ascii="Arial" w:hAnsi="Arial" w:cs="Arial"/>
                <w:b/>
                <w:color w:val="000000" w:themeColor="text1"/>
                <w:sz w:val="18"/>
                <w:szCs w:val="18"/>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18"/>
                <w:szCs w:val="18"/>
                <w:lang w:val="fr-CA"/>
              </w:rPr>
            </w:pPr>
          </w:p>
        </w:tc>
        <w:tc>
          <w:tcPr>
            <w:tcW w:w="1710" w:type="dxa"/>
            <w:vAlign w:val="center"/>
          </w:tcPr>
          <w:p w:rsidR="00A45F40" w:rsidRPr="00674DAC" w:rsidRDefault="00A45F40" w:rsidP="00A45F40">
            <w:pPr>
              <w:spacing w:after="0"/>
              <w:jc w:val="center"/>
              <w:rPr>
                <w:color w:val="000000" w:themeColor="text1"/>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18"/>
                <w:szCs w:val="18"/>
                <w:lang w:val="fr-CA"/>
              </w:rPr>
            </w:pPr>
          </w:p>
        </w:tc>
      </w:tr>
      <w:tr w:rsidR="00A45F40" w:rsidRPr="00B348FA" w:rsidTr="005544B5">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7.2.15</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L’équipement radio  doit être conforme à l’essai de laboratoire « poussière et sable (510.5), procédure 1 et procédure 2 » de la norme MIL-STD 810 G.</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color w:val="000000" w:themeColor="text1"/>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5544B5">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7.2.16</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L’équipement radio  doit être conforme à l’essai de laboratoire « vibrations (514.6)  Catégorie 24 » de la norme MIL-STD 810 G.</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5544B5">
        <w:trPr>
          <w:trHeight w:val="53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7.2.17</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L’équipement radio  doit être conforme à l’essai de laboratoire « choc (516.6) procédure 1, procédure 5 et procédure 6» de la norme MIL-STD 810 G.</w:t>
            </w:r>
          </w:p>
        </w:tc>
        <w:tc>
          <w:tcPr>
            <w:tcW w:w="720" w:type="dxa"/>
          </w:tcPr>
          <w:p w:rsidR="00A45F40" w:rsidRPr="00674DAC" w:rsidRDefault="00A45F40" w:rsidP="00A45F40">
            <w:pPr>
              <w:spacing w:after="0" w:line="240" w:lineRule="auto"/>
              <w:jc w:val="center"/>
              <w:rPr>
                <w:rFonts w:ascii="Arial" w:hAnsi="Arial" w:cs="Arial"/>
                <w:b/>
                <w:color w:val="000000" w:themeColor="text1"/>
                <w:sz w:val="18"/>
                <w:szCs w:val="18"/>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18"/>
                <w:szCs w:val="18"/>
                <w:lang w:val="fr-CA"/>
              </w:rPr>
            </w:pPr>
          </w:p>
        </w:tc>
        <w:tc>
          <w:tcPr>
            <w:tcW w:w="1710" w:type="dxa"/>
            <w:vAlign w:val="center"/>
          </w:tcPr>
          <w:p w:rsidR="00A45F40" w:rsidRPr="00674DAC" w:rsidRDefault="00A45F40" w:rsidP="00A45F40">
            <w:pPr>
              <w:spacing w:after="0"/>
              <w:jc w:val="center"/>
              <w:rPr>
                <w:color w:val="000000" w:themeColor="text1"/>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18"/>
                <w:szCs w:val="18"/>
                <w:lang w:val="fr-CA"/>
              </w:rPr>
            </w:pPr>
          </w:p>
        </w:tc>
      </w:tr>
      <w:tr w:rsidR="00A45F40" w:rsidRPr="00674DAC" w:rsidTr="005544B5">
        <w:trPr>
          <w:trHeight w:val="530"/>
        </w:trPr>
        <w:tc>
          <w:tcPr>
            <w:tcW w:w="13338" w:type="dxa"/>
            <w:gridSpan w:val="6"/>
            <w:shd w:val="clear" w:color="auto" w:fill="D9D9D9" w:themeFill="background1" w:themeFillShade="D9"/>
            <w:vAlign w:val="center"/>
          </w:tcPr>
          <w:p w:rsidR="00A45F40" w:rsidRPr="00674DAC" w:rsidRDefault="00A45F40" w:rsidP="00A45F40">
            <w:pPr>
              <w:spacing w:line="240" w:lineRule="auto"/>
              <w:rPr>
                <w:rFonts w:ascii="Arial" w:hAnsi="Arial" w:cs="Arial"/>
                <w:b/>
                <w:color w:val="000000" w:themeColor="text1"/>
                <w:sz w:val="20"/>
                <w:szCs w:val="20"/>
                <w:lang w:val="fr-CA"/>
              </w:rPr>
            </w:pPr>
            <w:r w:rsidRPr="00674DAC">
              <w:rPr>
                <w:rFonts w:ascii="Arial" w:hAnsi="Arial" w:cs="Arial"/>
                <w:color w:val="000000" w:themeColor="text1"/>
                <w:sz w:val="20"/>
                <w:szCs w:val="20"/>
                <w:lang w:val="fr-CA"/>
              </w:rPr>
              <w:t>7.3 Spécifications matérielles</w:t>
            </w:r>
          </w:p>
        </w:tc>
      </w:tr>
      <w:tr w:rsidR="00A45F40" w:rsidRPr="00674DAC" w:rsidTr="00A31AAC">
        <w:trPr>
          <w:trHeight w:val="710"/>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7.3.1</w:t>
            </w:r>
          </w:p>
        </w:tc>
        <w:tc>
          <w:tcPr>
            <w:tcW w:w="4590" w:type="dxa"/>
            <w:vAlign w:val="center"/>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Offrants doivent fournir les renseignements suivants concernant les postes radio mobiles s :</w:t>
            </w:r>
          </w:p>
          <w:p w:rsidR="00A45F40" w:rsidRPr="00674DAC" w:rsidRDefault="00A45F40" w:rsidP="00A45F40">
            <w:pPr>
              <w:pStyle w:val="ListParagraph"/>
              <w:numPr>
                <w:ilvl w:val="0"/>
                <w:numId w:val="23"/>
              </w:num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marque et numéro de modèle;</w:t>
            </w:r>
          </w:p>
          <w:p w:rsidR="00A45F40" w:rsidRPr="00674DAC" w:rsidRDefault="00A45F40" w:rsidP="00A45F40">
            <w:pPr>
              <w:pStyle w:val="ListParagraph"/>
              <w:numPr>
                <w:ilvl w:val="0"/>
                <w:numId w:val="23"/>
              </w:num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fiche technique du fabricant;</w:t>
            </w:r>
          </w:p>
          <w:p w:rsidR="00A45F40" w:rsidRPr="00674DAC" w:rsidRDefault="00A45F40" w:rsidP="00A45F40">
            <w:pPr>
              <w:pStyle w:val="ListParagraph"/>
              <w:numPr>
                <w:ilvl w:val="0"/>
                <w:numId w:val="23"/>
              </w:num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lastRenderedPageBreak/>
              <w:t>numéro d’homologation d’Industrie Canada;</w:t>
            </w:r>
          </w:p>
          <w:p w:rsidR="00A45F40" w:rsidRPr="00674DAC" w:rsidRDefault="00A45F40" w:rsidP="00A45F40">
            <w:pPr>
              <w:pStyle w:val="ListParagraph"/>
              <w:numPr>
                <w:ilvl w:val="0"/>
                <w:numId w:val="23"/>
              </w:num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dimensions;</w:t>
            </w:r>
          </w:p>
          <w:p w:rsidR="00A45F40" w:rsidRPr="00674DAC" w:rsidRDefault="00A45F40" w:rsidP="00A45F40">
            <w:pPr>
              <w:pStyle w:val="ListParagraph"/>
              <w:numPr>
                <w:ilvl w:val="0"/>
                <w:numId w:val="23"/>
              </w:num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poids.</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BC31BE">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7.3.3</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Offrants doivent décrire les solutions qu’ils proposent pour les postes radio mobiles dotés d’un boîtier petit format pour installation sur des motocyclettes ou des véhicules compacts.</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color w:val="000000" w:themeColor="text1"/>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674DAC" w:rsidTr="005544B5">
        <w:trPr>
          <w:trHeight w:val="530"/>
        </w:trPr>
        <w:tc>
          <w:tcPr>
            <w:tcW w:w="13338" w:type="dxa"/>
            <w:gridSpan w:val="6"/>
            <w:shd w:val="clear" w:color="auto" w:fill="D9D9D9" w:themeFill="background1" w:themeFillShade="D9"/>
            <w:vAlign w:val="center"/>
          </w:tcPr>
          <w:p w:rsidR="00A45F40" w:rsidRPr="00674DAC" w:rsidRDefault="00A45F40" w:rsidP="00A45F40">
            <w:pPr>
              <w:spacing w:line="240" w:lineRule="auto"/>
              <w:rPr>
                <w:rFonts w:ascii="Arial" w:hAnsi="Arial" w:cs="Arial"/>
                <w:b/>
                <w:color w:val="000000" w:themeColor="text1"/>
                <w:sz w:val="20"/>
                <w:szCs w:val="20"/>
                <w:lang w:val="fr-CA"/>
              </w:rPr>
            </w:pPr>
            <w:r w:rsidRPr="00674DAC">
              <w:rPr>
                <w:rFonts w:ascii="Arial" w:hAnsi="Arial" w:cs="Arial"/>
                <w:color w:val="000000" w:themeColor="text1"/>
                <w:sz w:val="20"/>
                <w:szCs w:val="20"/>
                <w:lang w:val="fr-CA"/>
              </w:rPr>
              <w:t>7.4 Interface hertzienne P25</w:t>
            </w:r>
          </w:p>
        </w:tc>
      </w:tr>
      <w:tr w:rsidR="00A45F40" w:rsidRPr="00B348FA" w:rsidTr="005544B5">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7.4.1</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 poste radio mobile  doit prendre en charge l’interface hertzienne de la phase 1 P25, comme défini à la section 6.2 de la présente spécification technique.</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5544B5">
        <w:trPr>
          <w:trHeight w:val="530"/>
        </w:trPr>
        <w:tc>
          <w:tcPr>
            <w:tcW w:w="13338" w:type="dxa"/>
            <w:gridSpan w:val="6"/>
            <w:shd w:val="clear" w:color="auto" w:fill="D9D9D9" w:themeFill="background1" w:themeFillShade="D9"/>
            <w:vAlign w:val="center"/>
          </w:tcPr>
          <w:p w:rsidR="00A45F40" w:rsidRPr="00674DAC" w:rsidRDefault="00A45F40" w:rsidP="00A45F40">
            <w:pPr>
              <w:spacing w:line="240" w:lineRule="auto"/>
              <w:rPr>
                <w:rFonts w:ascii="Arial" w:hAnsi="Arial" w:cs="Arial"/>
                <w:b/>
                <w:color w:val="000000" w:themeColor="text1"/>
                <w:sz w:val="20"/>
                <w:szCs w:val="20"/>
                <w:lang w:val="fr-CA"/>
              </w:rPr>
            </w:pPr>
            <w:r w:rsidRPr="00674DAC">
              <w:rPr>
                <w:rFonts w:ascii="Arial" w:hAnsi="Arial" w:cs="Arial"/>
                <w:color w:val="000000" w:themeColor="text1"/>
                <w:sz w:val="20"/>
                <w:szCs w:val="20"/>
                <w:lang w:val="fr-CA"/>
              </w:rPr>
              <w:t>7.5 Configurations des composants des postes radio mobiles</w:t>
            </w:r>
          </w:p>
        </w:tc>
      </w:tr>
      <w:tr w:rsidR="00A45F40" w:rsidRPr="00B348FA" w:rsidTr="00FB0EC9">
        <w:trPr>
          <w:trHeight w:val="492"/>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7.5.1</w:t>
            </w:r>
          </w:p>
        </w:tc>
        <w:tc>
          <w:tcPr>
            <w:tcW w:w="4590" w:type="dxa"/>
            <w:vAlign w:val="center"/>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 poste radio mobile  doit offrir trois configurations de montage :</w:t>
            </w:r>
          </w:p>
          <w:p w:rsidR="00A45F40" w:rsidRPr="00674DAC" w:rsidRDefault="00A45F40" w:rsidP="00A45F40">
            <w:pPr>
              <w:pStyle w:val="ListParagraph"/>
              <w:numPr>
                <w:ilvl w:val="0"/>
                <w:numId w:val="24"/>
              </w:num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(Tableau de bord) configuration avec composante unique permettant l’installation du poste complet dans ou sous le tableau de bord d’un véhicule;</w:t>
            </w:r>
          </w:p>
          <w:p w:rsidR="00A45F40" w:rsidRPr="00674DAC" w:rsidRDefault="00A45F40" w:rsidP="00A45F40">
            <w:pPr>
              <w:pStyle w:val="ListParagraph"/>
              <w:numPr>
                <w:ilvl w:val="0"/>
                <w:numId w:val="24"/>
              </w:num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(Tronc) configuration a composantes multiple permettant l’installation du poste radio à un endroit dissimulé du véhicule, comme dans le tronc ou sous un siège, et l’installation d’un bloc de commande dans une partie opérationnelle du véhicule. Le montage de base dans le tronc doit comprendre le bloc de commande, ainsi que tous les câbles et connecteurs nécessaires;</w:t>
            </w:r>
          </w:p>
          <w:p w:rsidR="00A45F40" w:rsidRPr="00674DAC" w:rsidRDefault="00A45F40" w:rsidP="00A45F40">
            <w:pPr>
              <w:pStyle w:val="ListParagraph"/>
              <w:numPr>
                <w:ilvl w:val="0"/>
                <w:numId w:val="24"/>
              </w:num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(Discrète) configuration portative comprenant une commande portative avec microphone intégré, une commande de volume, un sélecteur de système, un sélecteur de groupe, les fonctions RTT, ERTT et PTT, et une commande de balayage.</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BC31BE">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lastRenderedPageBreak/>
              <w:t>7.5.2</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Offrants doivent décrire en détail les trois options, y compris leurs capacités et leurs limites.</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color w:val="000000" w:themeColor="text1"/>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FB0EC9">
        <w:trPr>
          <w:trHeight w:val="710"/>
        </w:trPr>
        <w:tc>
          <w:tcPr>
            <w:tcW w:w="1368" w:type="dxa"/>
          </w:tcPr>
          <w:p w:rsidR="00A45F40" w:rsidRPr="00674DAC" w:rsidRDefault="00A45F40" w:rsidP="00A45F40">
            <w:pPr>
              <w:spacing w:line="240" w:lineRule="auto"/>
              <w:rPr>
                <w:rFonts w:ascii="Arial" w:hAnsi="Arial" w:cs="Arial"/>
                <w:color w:val="000000" w:themeColor="text1"/>
                <w:sz w:val="18"/>
                <w:szCs w:val="18"/>
                <w:highlight w:val="yellow"/>
                <w:lang w:val="fr-CA"/>
              </w:rPr>
            </w:pPr>
            <w:r w:rsidRPr="00674DAC">
              <w:rPr>
                <w:rFonts w:ascii="Arial" w:hAnsi="Arial" w:cs="Arial"/>
                <w:color w:val="000000" w:themeColor="text1"/>
                <w:sz w:val="18"/>
                <w:szCs w:val="18"/>
                <w:lang w:val="fr-CA"/>
              </w:rPr>
              <w:t>7.5.3</w:t>
            </w:r>
          </w:p>
        </w:tc>
        <w:tc>
          <w:tcPr>
            <w:tcW w:w="11970" w:type="dxa"/>
            <w:gridSpan w:val="5"/>
            <w:shd w:val="clear" w:color="auto" w:fill="D9D9D9" w:themeFill="background1" w:themeFillShade="D9"/>
          </w:tcPr>
          <w:p w:rsidR="00A45F40" w:rsidRPr="00674DAC" w:rsidRDefault="00A45F40" w:rsidP="00A45F40">
            <w:pPr>
              <w:spacing w:line="240" w:lineRule="auto"/>
              <w:rPr>
                <w:rFonts w:ascii="Arial" w:hAnsi="Arial" w:cs="Arial"/>
                <w:b/>
                <w:color w:val="000000" w:themeColor="text1"/>
                <w:sz w:val="20"/>
                <w:szCs w:val="20"/>
                <w:lang w:val="fr-CA"/>
              </w:rPr>
            </w:pPr>
            <w:r w:rsidRPr="00674DAC">
              <w:rPr>
                <w:rFonts w:ascii="Arial" w:hAnsi="Arial" w:cs="Arial"/>
                <w:color w:val="000000" w:themeColor="text1"/>
                <w:sz w:val="18"/>
                <w:szCs w:val="18"/>
                <w:lang w:val="fr-CA"/>
              </w:rPr>
              <w:t>(Tableau de bord) Configuration a composante unique</w:t>
            </w:r>
          </w:p>
        </w:tc>
      </w:tr>
      <w:tr w:rsidR="00A45F40" w:rsidRPr="00B348FA" w:rsidTr="005544B5">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7.5.3.1</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commandes doivent être sur le panneau avant du poste radio .</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FB0EC9">
        <w:trPr>
          <w:trHeight w:val="375"/>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7.5.3.2</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Il faut fournir un microphone distinct.</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FB0EC9">
        <w:trPr>
          <w:trHeight w:val="367"/>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7.5.3.3</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Il faut fournir un haut-parleur externe.</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FB0EC9">
        <w:trPr>
          <w:trHeight w:val="530"/>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7.5.4</w:t>
            </w:r>
          </w:p>
        </w:tc>
        <w:tc>
          <w:tcPr>
            <w:tcW w:w="11970" w:type="dxa"/>
            <w:gridSpan w:val="5"/>
            <w:shd w:val="clear" w:color="auto" w:fill="D9D9D9" w:themeFill="background1" w:themeFillShade="D9"/>
          </w:tcPr>
          <w:p w:rsidR="00A45F40" w:rsidRPr="00674DAC" w:rsidRDefault="00A45F40" w:rsidP="00A45F40">
            <w:pPr>
              <w:spacing w:line="240" w:lineRule="auto"/>
              <w:rPr>
                <w:rFonts w:ascii="Arial" w:hAnsi="Arial" w:cs="Arial"/>
                <w:b/>
                <w:color w:val="000000" w:themeColor="text1"/>
                <w:sz w:val="18"/>
                <w:szCs w:val="18"/>
                <w:lang w:val="fr-CA"/>
              </w:rPr>
            </w:pPr>
            <w:r w:rsidRPr="00674DAC">
              <w:rPr>
                <w:rFonts w:ascii="Arial" w:hAnsi="Arial" w:cs="Arial"/>
                <w:bCs/>
                <w:color w:val="000000" w:themeColor="text1"/>
                <w:sz w:val="18"/>
                <w:szCs w:val="18"/>
                <w:lang w:val="fr-CA"/>
              </w:rPr>
              <w:t>(Tronc) Configuration a composantes multiple</w:t>
            </w:r>
          </w:p>
        </w:tc>
      </w:tr>
      <w:tr w:rsidR="00A45F40" w:rsidRPr="00B348FA" w:rsidTr="005544B5">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7.5.4.1</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La radio mobile  doit être disponible en configuration bloc de commande unique ou double.</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5544B5">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7.5.4.2</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connecteurs des câbles du bloc de commande doivent être verrouillables et les câbles doivent être offerts en longueurs d’au moins 5 mètres.</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5544B5">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7.5.4.4</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Offrants doivent décrire le fonctionnement à double bloc de commande, et indiquer si les deux blocs de commande peuvent fonctionner simultanément.</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5544B5">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7.5.4.5</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Dans une configuration à composantes multiple, l’interface de programmation du poste radio mobile  doit être située sur le bloc de commande.</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674DAC" w:rsidTr="00FB0EC9">
        <w:trPr>
          <w:trHeight w:val="710"/>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7.5.5</w:t>
            </w:r>
          </w:p>
        </w:tc>
        <w:tc>
          <w:tcPr>
            <w:tcW w:w="11970" w:type="dxa"/>
            <w:gridSpan w:val="5"/>
            <w:shd w:val="clear" w:color="auto" w:fill="D9D9D9" w:themeFill="background1" w:themeFillShade="D9"/>
            <w:vAlign w:val="center"/>
          </w:tcPr>
          <w:p w:rsidR="00A45F40" w:rsidRPr="00674DAC" w:rsidRDefault="00A45F40" w:rsidP="00A45F40">
            <w:pPr>
              <w:spacing w:line="240" w:lineRule="auto"/>
              <w:rPr>
                <w:rFonts w:ascii="Arial" w:hAnsi="Arial" w:cs="Arial"/>
                <w:b/>
                <w:color w:val="000000" w:themeColor="text1"/>
                <w:sz w:val="20"/>
                <w:szCs w:val="20"/>
                <w:lang w:val="fr-CA"/>
              </w:rPr>
            </w:pPr>
            <w:r w:rsidRPr="00674DAC">
              <w:rPr>
                <w:rFonts w:ascii="Arial" w:hAnsi="Arial" w:cs="Arial"/>
                <w:color w:val="000000" w:themeColor="text1"/>
                <w:sz w:val="18"/>
                <w:szCs w:val="18"/>
                <w:lang w:val="fr-CA"/>
              </w:rPr>
              <w:t>(Discrète) Configuration portative</w:t>
            </w:r>
          </w:p>
        </w:tc>
      </w:tr>
      <w:tr w:rsidR="00A45F40" w:rsidRPr="00B348FA" w:rsidTr="00BC31BE">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lastRenderedPageBreak/>
              <w:t>7.5.5.1</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 poste radio mobile à pupitre à distance doit pouvoir être muni d’un bloc de commande portatif avec microphone intégré et un haut-parleur externe, ainsi qu’un câble de commande de 5 mètres de longueur reliant le bloc de commande au poste radio principal. Le bloc de commande portatif doit offrir les mêmes fonctionnalités que le poste radio portatif.</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674DAC" w:rsidTr="005544B5">
        <w:trPr>
          <w:trHeight w:val="530"/>
        </w:trPr>
        <w:tc>
          <w:tcPr>
            <w:tcW w:w="13338" w:type="dxa"/>
            <w:gridSpan w:val="6"/>
            <w:shd w:val="clear" w:color="auto" w:fill="D9D9D9" w:themeFill="background1" w:themeFillShade="D9"/>
            <w:vAlign w:val="center"/>
          </w:tcPr>
          <w:p w:rsidR="00A45F40" w:rsidRPr="00674DAC" w:rsidRDefault="00A45F40" w:rsidP="00A45F40">
            <w:pPr>
              <w:spacing w:line="240" w:lineRule="auto"/>
              <w:rPr>
                <w:rFonts w:ascii="Arial" w:hAnsi="Arial" w:cs="Arial"/>
                <w:b/>
                <w:color w:val="000000" w:themeColor="text1"/>
                <w:sz w:val="20"/>
                <w:szCs w:val="20"/>
                <w:lang w:val="fr-CA"/>
              </w:rPr>
            </w:pPr>
            <w:r w:rsidRPr="00674DAC">
              <w:rPr>
                <w:rFonts w:ascii="Arial" w:hAnsi="Arial" w:cs="Arial"/>
                <w:color w:val="000000" w:themeColor="text1"/>
                <w:sz w:val="20"/>
                <w:szCs w:val="20"/>
                <w:lang w:val="fr-CA"/>
              </w:rPr>
              <w:t>7.6 Antennes</w:t>
            </w:r>
          </w:p>
        </w:tc>
      </w:tr>
      <w:tr w:rsidR="00A45F40" w:rsidRPr="00B348FA" w:rsidTr="005544B5">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7.6.1</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Offrants doivent présenter une liste d`antennes pour montage à l’extérieur du véhicule conçues pour les bandes prises en charge par le poste radio mobile .</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5544B5">
        <w:trPr>
          <w:trHeight w:val="530"/>
        </w:trPr>
        <w:tc>
          <w:tcPr>
            <w:tcW w:w="13338" w:type="dxa"/>
            <w:gridSpan w:val="6"/>
            <w:shd w:val="clear" w:color="auto" w:fill="D9D9D9" w:themeFill="background1" w:themeFillShade="D9"/>
            <w:vAlign w:val="center"/>
          </w:tcPr>
          <w:p w:rsidR="00A45F40" w:rsidRPr="00674DAC" w:rsidRDefault="00A45F40" w:rsidP="00A45F40">
            <w:pPr>
              <w:spacing w:line="240" w:lineRule="auto"/>
              <w:rPr>
                <w:rFonts w:ascii="Arial" w:hAnsi="Arial" w:cs="Arial"/>
                <w:b/>
                <w:color w:val="000000" w:themeColor="text1"/>
                <w:sz w:val="20"/>
                <w:szCs w:val="20"/>
                <w:lang w:val="fr-CA"/>
              </w:rPr>
            </w:pPr>
            <w:r w:rsidRPr="00674DAC">
              <w:rPr>
                <w:rFonts w:ascii="Arial" w:hAnsi="Arial" w:cs="Arial"/>
                <w:color w:val="000000" w:themeColor="text1"/>
                <w:sz w:val="20"/>
                <w:szCs w:val="20"/>
                <w:lang w:val="fr-CA"/>
              </w:rPr>
              <w:t>7.7 Affichage visuel et indicateurs sonores</w:t>
            </w:r>
          </w:p>
        </w:tc>
      </w:tr>
      <w:tr w:rsidR="00A45F40" w:rsidRPr="00B348FA" w:rsidTr="005544B5">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7.7.1</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 poste radio mobile  doit avoir un affichage alphanumérique programmable, avec une capacité d’au moins dix caractères sur une ou deux lignes.</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5544B5">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7.7.2</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L`affichage du poste radio mobile doit être utilisable dans des conditions de faible éclairage et d’éclairage solaire intense.</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color w:val="000000" w:themeColor="text1"/>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5544B5">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7.7.3</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L’affichage doit pouvoir être éclairé (programmable par logiciel).</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5544B5">
        <w:trPr>
          <w:trHeight w:val="53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7.7.4</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La période d’éclairage de l’affichage doit être programmable.</w:t>
            </w:r>
          </w:p>
        </w:tc>
        <w:tc>
          <w:tcPr>
            <w:tcW w:w="720" w:type="dxa"/>
          </w:tcPr>
          <w:p w:rsidR="00A45F40" w:rsidRPr="00674DAC" w:rsidRDefault="00A45F40" w:rsidP="00A45F40">
            <w:pPr>
              <w:spacing w:after="0" w:line="240" w:lineRule="auto"/>
              <w:jc w:val="center"/>
              <w:rPr>
                <w:rFonts w:ascii="Arial" w:hAnsi="Arial" w:cs="Arial"/>
                <w:b/>
                <w:color w:val="000000" w:themeColor="text1"/>
                <w:sz w:val="18"/>
                <w:szCs w:val="18"/>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18"/>
                <w:szCs w:val="18"/>
                <w:lang w:val="fr-CA"/>
              </w:rPr>
            </w:pPr>
          </w:p>
        </w:tc>
        <w:tc>
          <w:tcPr>
            <w:tcW w:w="1710" w:type="dxa"/>
            <w:vAlign w:val="center"/>
          </w:tcPr>
          <w:p w:rsidR="00A45F40" w:rsidRPr="00674DAC" w:rsidRDefault="00A45F40" w:rsidP="00A45F40">
            <w:pPr>
              <w:spacing w:after="0"/>
              <w:jc w:val="center"/>
              <w:rPr>
                <w:color w:val="000000" w:themeColor="text1"/>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18"/>
                <w:szCs w:val="18"/>
                <w:lang w:val="fr-CA"/>
              </w:rPr>
            </w:pPr>
          </w:p>
        </w:tc>
      </w:tr>
      <w:tr w:rsidR="00A45F40" w:rsidRPr="00B348FA" w:rsidTr="005544B5">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7.7.5</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L’éclairage de l’affichage doit pouvoir être activé par un bouton programmable et s’activer lorsque le mode, le canal ou la zone sont modifiés.</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5544B5">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lastRenderedPageBreak/>
              <w:t>7.7.6</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L’utilisateur du poste radio mobile  doit être en mesure d’éteindre toutes les lumières, les voyants d’état et les indicateurs sonores du poste radio.</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color w:val="000000" w:themeColor="text1"/>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5544B5">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7.7.7</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La fonction décrite à la section 7.7.6 doit être configurable afin d’être activée ou désactivée lors de la configuration du poste radio mobile .</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5544B5">
        <w:trPr>
          <w:trHeight w:val="53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7.7.8</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L’écran d’affichage doit comprendre une indication de la force approximative du signal radio reçu (RSSI) lors d’un fonctionnement sur un canal partagé.</w:t>
            </w:r>
          </w:p>
        </w:tc>
        <w:tc>
          <w:tcPr>
            <w:tcW w:w="720" w:type="dxa"/>
          </w:tcPr>
          <w:p w:rsidR="00A45F40" w:rsidRPr="00674DAC" w:rsidRDefault="00A45F40" w:rsidP="00A45F40">
            <w:pPr>
              <w:spacing w:after="0" w:line="240" w:lineRule="auto"/>
              <w:jc w:val="center"/>
              <w:rPr>
                <w:rFonts w:ascii="Arial" w:hAnsi="Arial" w:cs="Arial"/>
                <w:b/>
                <w:color w:val="000000" w:themeColor="text1"/>
                <w:sz w:val="18"/>
                <w:szCs w:val="18"/>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18"/>
                <w:szCs w:val="18"/>
                <w:lang w:val="fr-CA"/>
              </w:rPr>
            </w:pPr>
          </w:p>
        </w:tc>
        <w:tc>
          <w:tcPr>
            <w:tcW w:w="1710" w:type="dxa"/>
            <w:vAlign w:val="center"/>
          </w:tcPr>
          <w:p w:rsidR="00A45F40" w:rsidRPr="00674DAC" w:rsidRDefault="00A45F40" w:rsidP="00A45F40">
            <w:pPr>
              <w:spacing w:after="0"/>
              <w:jc w:val="center"/>
              <w:rPr>
                <w:color w:val="000000" w:themeColor="text1"/>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18"/>
                <w:szCs w:val="18"/>
                <w:lang w:val="fr-CA"/>
              </w:rPr>
            </w:pPr>
          </w:p>
        </w:tc>
      </w:tr>
      <w:tr w:rsidR="00A45F40" w:rsidRPr="00B348FA" w:rsidTr="005544B5">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7.7.9</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Offrants doivent dresser une liste de toutes les indications que peut afficher l’écran du poste radio mobile .</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5544B5">
        <w:trPr>
          <w:trHeight w:val="53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7.7.10</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 poste radio mobile  doit faire entendre un signal sonore pour l’utilisateur si la fonction PPT est activée et que l’utilisateur est hors de portée, ou s’il n’y a aucun canal disponible (c. à d. occupé) lors d’un fonctionnement sur un système multicanaux. La tonalité doit être différente lorsqu’il n’y a aucune portée et lorsqu’il n’y a aucun canal disponible.</w:t>
            </w:r>
          </w:p>
        </w:tc>
        <w:tc>
          <w:tcPr>
            <w:tcW w:w="720" w:type="dxa"/>
          </w:tcPr>
          <w:p w:rsidR="00A45F40" w:rsidRPr="00674DAC" w:rsidRDefault="00A45F40" w:rsidP="00A45F40">
            <w:pPr>
              <w:spacing w:after="0" w:line="240" w:lineRule="auto"/>
              <w:jc w:val="center"/>
              <w:rPr>
                <w:rFonts w:ascii="Arial" w:hAnsi="Arial" w:cs="Arial"/>
                <w:b/>
                <w:color w:val="000000" w:themeColor="text1"/>
                <w:sz w:val="18"/>
                <w:szCs w:val="18"/>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18"/>
                <w:szCs w:val="18"/>
                <w:lang w:val="fr-CA"/>
              </w:rPr>
            </w:pPr>
          </w:p>
        </w:tc>
        <w:tc>
          <w:tcPr>
            <w:tcW w:w="1710" w:type="dxa"/>
            <w:vAlign w:val="center"/>
          </w:tcPr>
          <w:p w:rsidR="00A45F40" w:rsidRPr="00674DAC" w:rsidRDefault="00A45F40" w:rsidP="00A45F40">
            <w:pPr>
              <w:spacing w:after="0"/>
              <w:jc w:val="center"/>
              <w:rPr>
                <w:color w:val="000000" w:themeColor="text1"/>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18"/>
                <w:szCs w:val="18"/>
                <w:lang w:val="fr-CA"/>
              </w:rPr>
            </w:pPr>
          </w:p>
        </w:tc>
      </w:tr>
      <w:tr w:rsidR="00A45F40" w:rsidRPr="00674DAC" w:rsidTr="005544B5">
        <w:trPr>
          <w:trHeight w:val="530"/>
        </w:trPr>
        <w:tc>
          <w:tcPr>
            <w:tcW w:w="13338" w:type="dxa"/>
            <w:gridSpan w:val="6"/>
            <w:shd w:val="clear" w:color="auto" w:fill="D9D9D9" w:themeFill="background1" w:themeFillShade="D9"/>
            <w:vAlign w:val="center"/>
          </w:tcPr>
          <w:p w:rsidR="00A45F40" w:rsidRPr="00674DAC" w:rsidRDefault="00A45F40" w:rsidP="00A45F40">
            <w:pPr>
              <w:spacing w:line="240" w:lineRule="auto"/>
              <w:rPr>
                <w:rFonts w:ascii="Arial" w:hAnsi="Arial" w:cs="Arial"/>
                <w:b/>
                <w:color w:val="000000" w:themeColor="text1"/>
                <w:sz w:val="20"/>
                <w:szCs w:val="20"/>
                <w:lang w:val="fr-CA"/>
              </w:rPr>
            </w:pPr>
            <w:r w:rsidRPr="00674DAC">
              <w:rPr>
                <w:rFonts w:ascii="Arial" w:hAnsi="Arial" w:cs="Arial"/>
                <w:color w:val="000000" w:themeColor="text1"/>
                <w:sz w:val="20"/>
                <w:szCs w:val="20"/>
                <w:lang w:val="fr-CA"/>
              </w:rPr>
              <w:t>7.8 Capacité</w:t>
            </w:r>
          </w:p>
        </w:tc>
      </w:tr>
      <w:tr w:rsidR="00A45F40" w:rsidRPr="00B348FA" w:rsidTr="005544B5">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7.8.1</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 poste radio mobile  doit présenter une capacité d’au moins 512 modes de fonctionnement (canal/groupe d’appel)  permettant la programmation de divers canaux de fréquence et modes de modulation. Cela permettra à l’utilisateur de faire un choix parmi un large éventail d’options d’interopérabilité.</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5544B5">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lastRenderedPageBreak/>
              <w:t>7.8.2</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Offrants doivent indiquer le nombre de modes de fonctionnement (canal/groupe d’appel) offerts, programmable.</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color w:val="000000" w:themeColor="text1"/>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5544B5">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7.8.3</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modes de fonctionnement du poste radio mobile  doivent être programmables par canal/group d’appel.</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674DAC" w:rsidTr="005544B5">
        <w:trPr>
          <w:trHeight w:val="530"/>
        </w:trPr>
        <w:tc>
          <w:tcPr>
            <w:tcW w:w="13338" w:type="dxa"/>
            <w:gridSpan w:val="6"/>
            <w:shd w:val="clear" w:color="auto" w:fill="D9D9D9" w:themeFill="background1" w:themeFillShade="D9"/>
            <w:vAlign w:val="center"/>
          </w:tcPr>
          <w:p w:rsidR="00A45F40" w:rsidRPr="00674DAC" w:rsidRDefault="00A45F40" w:rsidP="00A45F40">
            <w:pPr>
              <w:spacing w:line="240" w:lineRule="auto"/>
              <w:rPr>
                <w:rFonts w:ascii="Arial" w:hAnsi="Arial" w:cs="Arial"/>
                <w:b/>
                <w:color w:val="000000" w:themeColor="text1"/>
                <w:sz w:val="20"/>
                <w:szCs w:val="20"/>
                <w:lang w:val="fr-CA"/>
              </w:rPr>
            </w:pPr>
            <w:r w:rsidRPr="00674DAC">
              <w:rPr>
                <w:rFonts w:ascii="Arial" w:hAnsi="Arial" w:cs="Arial"/>
                <w:color w:val="000000" w:themeColor="text1"/>
                <w:sz w:val="20"/>
                <w:szCs w:val="20"/>
                <w:lang w:val="fr-CA"/>
              </w:rPr>
              <w:t>7.9 Ports externes</w:t>
            </w:r>
          </w:p>
        </w:tc>
      </w:tr>
      <w:tr w:rsidR="00A45F40" w:rsidRPr="00B348FA" w:rsidTr="005544B5">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7.9.1</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 poste radio mobile  doit être doté d’un port de données compatible avec la norme P25 (interface périphérique de données A).</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5544B5">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7.9.2</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 poste radio mobile  doit être doté d’une prise pour haut-parleur externe.</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color w:val="000000" w:themeColor="text1"/>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5544B5">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7.9.3</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Tous les câbles connexes doivent être branchés et retenus au moyen d’attaches ou autre dispositif afin de veiller à l’intégrité mécanique et électrique du raccordement en cas de vibrations, tout en facilitant le débranchement pour l’installation et la réparation. Au besoin, il faut utiliser des raccords ou des connexions dotés d’un dispositif de réduction de la tension afin d’atténuer les risques de dommages.</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5544B5">
        <w:trPr>
          <w:trHeight w:val="530"/>
        </w:trPr>
        <w:tc>
          <w:tcPr>
            <w:tcW w:w="13338" w:type="dxa"/>
            <w:gridSpan w:val="6"/>
            <w:shd w:val="clear" w:color="auto" w:fill="D9D9D9" w:themeFill="background1" w:themeFillShade="D9"/>
            <w:vAlign w:val="center"/>
          </w:tcPr>
          <w:p w:rsidR="00A45F40" w:rsidRPr="00674DAC" w:rsidRDefault="00A45F40" w:rsidP="00A45F40">
            <w:pPr>
              <w:spacing w:line="240" w:lineRule="auto"/>
              <w:rPr>
                <w:rFonts w:ascii="Arial" w:hAnsi="Arial" w:cs="Arial"/>
                <w:b/>
                <w:color w:val="000000" w:themeColor="text1"/>
                <w:sz w:val="20"/>
                <w:szCs w:val="20"/>
                <w:lang w:val="fr-CA"/>
              </w:rPr>
            </w:pPr>
            <w:r w:rsidRPr="00674DAC">
              <w:rPr>
                <w:rFonts w:ascii="Arial" w:hAnsi="Arial" w:cs="Arial"/>
                <w:color w:val="000000" w:themeColor="text1"/>
                <w:sz w:val="20"/>
                <w:szCs w:val="20"/>
                <w:lang w:val="fr-CA"/>
              </w:rPr>
              <w:t>7.10 Exigences relatives à la tension</w:t>
            </w:r>
          </w:p>
        </w:tc>
      </w:tr>
      <w:tr w:rsidR="00A45F40" w:rsidRPr="00B348FA" w:rsidTr="005544B5">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7.10.1</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 poste radio mobile  doit être alimenté à partir du pôle négatif du véhicule, alimentation en c. c. de 12 volts, et être entièrement fonctionnel avec un écart maximum de fluctuation de la puissance de transmission de 20 % et aucune atténuation du rendement lorsqu’il est alimenté par une tension variant entre 10,8 et 16 volts c. c. aux bornes d’alimentation.</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674DAC" w:rsidTr="006A4DD3">
        <w:trPr>
          <w:trHeight w:val="710"/>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lastRenderedPageBreak/>
              <w:t>7.10.2</w:t>
            </w:r>
          </w:p>
        </w:tc>
        <w:tc>
          <w:tcPr>
            <w:tcW w:w="4590" w:type="dxa"/>
            <w:vAlign w:val="center"/>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 poste radio mobile  doit être protégé, lorsqu’il est hors tension et sous tension, contre les dommages attribuables à :</w:t>
            </w:r>
          </w:p>
          <w:p w:rsidR="00A45F40" w:rsidRPr="00674DAC" w:rsidRDefault="00A45F40" w:rsidP="00A45F40">
            <w:pPr>
              <w:pStyle w:val="ListParagraph"/>
              <w:numPr>
                <w:ilvl w:val="0"/>
                <w:numId w:val="25"/>
              </w:num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une antenne ouverte ou court-circuitée;</w:t>
            </w:r>
          </w:p>
          <w:p w:rsidR="00A45F40" w:rsidRPr="00674DAC" w:rsidRDefault="00A45F40" w:rsidP="00A45F40">
            <w:pPr>
              <w:pStyle w:val="ListParagraph"/>
              <w:numPr>
                <w:ilvl w:val="0"/>
                <w:numId w:val="25"/>
              </w:num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une tension d’entrée inverse ou excessive;</w:t>
            </w:r>
          </w:p>
          <w:p w:rsidR="00A45F40" w:rsidRPr="00674DAC" w:rsidRDefault="00A45F40" w:rsidP="00A45F40">
            <w:pPr>
              <w:pStyle w:val="ListParagraph"/>
              <w:numPr>
                <w:ilvl w:val="0"/>
                <w:numId w:val="25"/>
              </w:num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des tensions transitoires.</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color w:val="000000" w:themeColor="text1"/>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674DAC" w:rsidTr="005544B5">
        <w:trPr>
          <w:trHeight w:val="530"/>
        </w:trPr>
        <w:tc>
          <w:tcPr>
            <w:tcW w:w="13338" w:type="dxa"/>
            <w:gridSpan w:val="6"/>
            <w:shd w:val="clear" w:color="auto" w:fill="D9D9D9" w:themeFill="background1" w:themeFillShade="D9"/>
            <w:vAlign w:val="center"/>
          </w:tcPr>
          <w:p w:rsidR="00A45F40" w:rsidRPr="00674DAC" w:rsidRDefault="00A45F40" w:rsidP="00A45F40">
            <w:pPr>
              <w:pStyle w:val="DefaultText"/>
              <w:ind w:left="720" w:hanging="720"/>
              <w:jc w:val="both"/>
              <w:rPr>
                <w:rFonts w:ascii="Arial" w:hAnsi="Arial" w:cs="Arial"/>
                <w:b/>
                <w:color w:val="000000" w:themeColor="text1"/>
                <w:sz w:val="20"/>
                <w:szCs w:val="20"/>
                <w:lang w:val="fr-CA"/>
              </w:rPr>
            </w:pPr>
          </w:p>
          <w:p w:rsidR="00A45F40" w:rsidRPr="00674DAC" w:rsidRDefault="00A45F40" w:rsidP="00A45F40">
            <w:pPr>
              <w:pStyle w:val="DefaultText"/>
              <w:ind w:left="720" w:hanging="720"/>
              <w:jc w:val="both"/>
              <w:rPr>
                <w:rFonts w:ascii="Arial" w:hAnsi="Arial" w:cs="Arial"/>
                <w:b/>
                <w:color w:val="000000" w:themeColor="text1"/>
                <w:sz w:val="20"/>
                <w:szCs w:val="20"/>
                <w:lang w:val="fr-CA"/>
              </w:rPr>
            </w:pPr>
            <w:r w:rsidRPr="00674DAC">
              <w:rPr>
                <w:rFonts w:ascii="Arial" w:hAnsi="Arial" w:cs="Arial"/>
                <w:b/>
                <w:color w:val="000000" w:themeColor="text1"/>
                <w:sz w:val="20"/>
                <w:szCs w:val="20"/>
                <w:lang w:val="fr-CA"/>
              </w:rPr>
              <w:t>8.0  Exigences particulières relatives aux bandes</w:t>
            </w:r>
          </w:p>
          <w:p w:rsidR="00A45F40" w:rsidRPr="00674DAC" w:rsidRDefault="00A45F40" w:rsidP="00A45F40">
            <w:pPr>
              <w:spacing w:line="240" w:lineRule="auto"/>
              <w:jc w:val="center"/>
              <w:rPr>
                <w:rFonts w:ascii="Arial" w:hAnsi="Arial" w:cs="Arial"/>
                <w:b/>
                <w:color w:val="000000" w:themeColor="text1"/>
                <w:sz w:val="18"/>
                <w:szCs w:val="18"/>
                <w:lang w:val="fr-CA"/>
              </w:rPr>
            </w:pPr>
          </w:p>
        </w:tc>
      </w:tr>
      <w:tr w:rsidR="00A45F40" w:rsidRPr="00674DAC" w:rsidTr="005544B5">
        <w:trPr>
          <w:trHeight w:val="530"/>
        </w:trPr>
        <w:tc>
          <w:tcPr>
            <w:tcW w:w="13338" w:type="dxa"/>
            <w:gridSpan w:val="6"/>
            <w:shd w:val="clear" w:color="auto" w:fill="D9D9D9" w:themeFill="background1" w:themeFillShade="D9"/>
            <w:vAlign w:val="center"/>
          </w:tcPr>
          <w:p w:rsidR="00A45F40" w:rsidRPr="00674DAC" w:rsidRDefault="00A45F40" w:rsidP="00A45F40">
            <w:pPr>
              <w:spacing w:line="240" w:lineRule="auto"/>
              <w:rPr>
                <w:rFonts w:ascii="Arial" w:hAnsi="Arial" w:cs="Arial"/>
                <w:b/>
                <w:color w:val="000000" w:themeColor="text1"/>
                <w:sz w:val="20"/>
                <w:szCs w:val="20"/>
                <w:lang w:val="fr-CA"/>
              </w:rPr>
            </w:pPr>
            <w:r w:rsidRPr="00674DAC">
              <w:rPr>
                <w:rFonts w:ascii="Arial" w:hAnsi="Arial" w:cs="Arial"/>
                <w:color w:val="000000" w:themeColor="text1"/>
                <w:sz w:val="20"/>
                <w:szCs w:val="20"/>
                <w:lang w:val="fr-CA"/>
              </w:rPr>
              <w:t>8.1 Généralités</w:t>
            </w:r>
          </w:p>
        </w:tc>
      </w:tr>
      <w:tr w:rsidR="00A45F40" w:rsidRPr="00B348FA" w:rsidTr="005544B5">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8.1.1</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L’équipement radio  doit respecter ou dépasser les recommandations relatives au rendement présentées dans la norme TIA-102.CAAB-D, Land Mobile Transceiver Performance Recommendations (recommandations visant le rendement des émetteurs-récepteurs terrestres mobiles), Digital Radio Technology C4FM/CQPSK Modulation (modulation C4FM/CQPSK des postes radio numériques).</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5544B5">
        <w:trPr>
          <w:trHeight w:val="530"/>
        </w:trPr>
        <w:tc>
          <w:tcPr>
            <w:tcW w:w="13338" w:type="dxa"/>
            <w:gridSpan w:val="6"/>
            <w:shd w:val="clear" w:color="auto" w:fill="D9D9D9" w:themeFill="background1" w:themeFillShade="D9"/>
            <w:vAlign w:val="center"/>
          </w:tcPr>
          <w:p w:rsidR="00A45F40" w:rsidRPr="00674DAC" w:rsidRDefault="00A45F40" w:rsidP="00A45F40">
            <w:pPr>
              <w:spacing w:line="240" w:lineRule="auto"/>
              <w:rPr>
                <w:rFonts w:ascii="Arial" w:hAnsi="Arial" w:cs="Arial"/>
                <w:b/>
                <w:color w:val="000000" w:themeColor="text1"/>
                <w:sz w:val="20"/>
                <w:szCs w:val="20"/>
                <w:lang w:val="fr-CA"/>
              </w:rPr>
            </w:pPr>
            <w:r w:rsidRPr="00674DAC">
              <w:rPr>
                <w:rFonts w:ascii="Arial" w:hAnsi="Arial" w:cs="Arial"/>
                <w:color w:val="000000" w:themeColor="text1"/>
                <w:sz w:val="20"/>
                <w:szCs w:val="20"/>
                <w:lang w:val="fr-CA"/>
              </w:rPr>
              <w:t>8.2 Exigences de l’unité d’abonné relatives aux bandes 768-776 MHz, 798-806 MHz, 806-824 MHz et 851-869 MHz (700/800)</w:t>
            </w:r>
          </w:p>
        </w:tc>
      </w:tr>
      <w:tr w:rsidR="00A45F40" w:rsidRPr="00674DAC" w:rsidTr="00082BA4">
        <w:trPr>
          <w:trHeight w:val="710"/>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8.2.1</w:t>
            </w:r>
          </w:p>
        </w:tc>
        <w:tc>
          <w:tcPr>
            <w:tcW w:w="11970" w:type="dxa"/>
            <w:gridSpan w:val="5"/>
            <w:shd w:val="clear" w:color="auto" w:fill="D9D9D9" w:themeFill="background1" w:themeFillShade="D9"/>
            <w:vAlign w:val="center"/>
          </w:tcPr>
          <w:p w:rsidR="00A45F40" w:rsidRPr="00674DAC" w:rsidRDefault="00A45F40" w:rsidP="00A45F40">
            <w:pPr>
              <w:spacing w:line="240" w:lineRule="auto"/>
              <w:rPr>
                <w:rFonts w:ascii="Arial" w:hAnsi="Arial" w:cs="Arial"/>
                <w:b/>
                <w:color w:val="000000" w:themeColor="text1"/>
                <w:sz w:val="20"/>
                <w:szCs w:val="20"/>
                <w:lang w:val="fr-CA"/>
              </w:rPr>
            </w:pPr>
            <w:r w:rsidRPr="00674DAC">
              <w:rPr>
                <w:rFonts w:ascii="Arial" w:hAnsi="Arial" w:cs="Arial"/>
                <w:color w:val="000000" w:themeColor="text1"/>
                <w:sz w:val="18"/>
                <w:szCs w:val="18"/>
                <w:lang w:val="fr-CA"/>
              </w:rPr>
              <w:t>Normes</w:t>
            </w:r>
          </w:p>
        </w:tc>
      </w:tr>
      <w:tr w:rsidR="00A45F40" w:rsidRPr="00674DAC" w:rsidTr="00BC31BE">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8.2.1.1</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L’équipement radio  doit être conforme aux exigences définies dans les normes SRSP-502 et SRSP-511. (700/800 MHz)</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E64B72">
        <w:trPr>
          <w:trHeight w:val="710"/>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8.2.2</w:t>
            </w:r>
          </w:p>
        </w:tc>
        <w:tc>
          <w:tcPr>
            <w:tcW w:w="11970" w:type="dxa"/>
            <w:gridSpan w:val="5"/>
            <w:shd w:val="clear" w:color="auto" w:fill="D9D9D9" w:themeFill="background1" w:themeFillShade="D9"/>
            <w:vAlign w:val="center"/>
          </w:tcPr>
          <w:p w:rsidR="00A45F40" w:rsidRPr="00674DAC" w:rsidRDefault="00A45F40" w:rsidP="00A45F40">
            <w:pPr>
              <w:spacing w:line="240" w:lineRule="auto"/>
              <w:rPr>
                <w:rFonts w:ascii="Arial" w:hAnsi="Arial" w:cs="Arial"/>
                <w:b/>
                <w:color w:val="000000" w:themeColor="text1"/>
                <w:sz w:val="20"/>
                <w:szCs w:val="20"/>
                <w:lang w:val="fr-CA"/>
              </w:rPr>
            </w:pPr>
            <w:r w:rsidRPr="00674DAC">
              <w:rPr>
                <w:rFonts w:ascii="Arial" w:hAnsi="Arial" w:cs="Arial"/>
                <w:color w:val="000000" w:themeColor="text1"/>
                <w:sz w:val="18"/>
                <w:szCs w:val="18"/>
                <w:lang w:val="fr-CA"/>
              </w:rPr>
              <w:t>Exigences réglementaires concernant la bande de 700/800 MHz.</w:t>
            </w:r>
          </w:p>
        </w:tc>
      </w:tr>
      <w:tr w:rsidR="00A45F40" w:rsidRPr="00B348FA" w:rsidTr="00287CDE">
        <w:trPr>
          <w:trHeight w:val="1533"/>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lastRenderedPageBreak/>
              <w:t>8.2.2.1</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L’équipement radio  doit être programmable à des fréquences se trouvant dans les plages de 768-776 MHz, 798-806, 806-824 MHz et 851-869 MHz, et l’utilisateur doit être en mesure de sélectionner des canaux assignables à l’intérieur de ces plages.</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E64B72">
        <w:trPr>
          <w:trHeight w:val="710"/>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8.2.3</w:t>
            </w:r>
          </w:p>
        </w:tc>
        <w:tc>
          <w:tcPr>
            <w:tcW w:w="11970" w:type="dxa"/>
            <w:gridSpan w:val="5"/>
            <w:shd w:val="clear" w:color="auto" w:fill="D9D9D9" w:themeFill="background1" w:themeFillShade="D9"/>
            <w:vAlign w:val="center"/>
          </w:tcPr>
          <w:p w:rsidR="00A45F40" w:rsidRPr="00674DAC" w:rsidRDefault="00A45F40" w:rsidP="00A45F40">
            <w:pPr>
              <w:spacing w:line="240" w:lineRule="auto"/>
              <w:rPr>
                <w:rFonts w:ascii="Arial" w:hAnsi="Arial" w:cs="Arial"/>
                <w:b/>
                <w:color w:val="000000" w:themeColor="text1"/>
                <w:sz w:val="20"/>
                <w:szCs w:val="20"/>
                <w:lang w:val="fr-CA"/>
              </w:rPr>
            </w:pPr>
            <w:r w:rsidRPr="00674DAC">
              <w:rPr>
                <w:rFonts w:ascii="Arial" w:hAnsi="Arial" w:cs="Arial"/>
                <w:color w:val="000000" w:themeColor="text1"/>
                <w:sz w:val="18"/>
                <w:szCs w:val="18"/>
                <w:lang w:val="fr-CA"/>
              </w:rPr>
              <w:t xml:space="preserve">Spécifications radioélectriques obligatoire du poste radio portatif </w:t>
            </w:r>
          </w:p>
        </w:tc>
      </w:tr>
      <w:tr w:rsidR="00A45F40" w:rsidRPr="00674DAC" w:rsidTr="00E64B72">
        <w:trPr>
          <w:trHeight w:val="710"/>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8.2.3.1</w:t>
            </w:r>
          </w:p>
        </w:tc>
        <w:tc>
          <w:tcPr>
            <w:tcW w:w="11970" w:type="dxa"/>
            <w:gridSpan w:val="5"/>
            <w:shd w:val="clear" w:color="auto" w:fill="D9D9D9" w:themeFill="background1" w:themeFillShade="D9"/>
            <w:vAlign w:val="center"/>
          </w:tcPr>
          <w:p w:rsidR="00A45F40" w:rsidRPr="00674DAC" w:rsidRDefault="00A45F40" w:rsidP="00A45F40">
            <w:pPr>
              <w:spacing w:line="240" w:lineRule="auto"/>
              <w:rPr>
                <w:rFonts w:ascii="Arial" w:hAnsi="Arial" w:cs="Arial"/>
                <w:b/>
                <w:color w:val="000000" w:themeColor="text1"/>
                <w:sz w:val="20"/>
                <w:szCs w:val="20"/>
                <w:lang w:val="fr-CA"/>
              </w:rPr>
            </w:pPr>
            <w:r w:rsidRPr="00674DAC">
              <w:rPr>
                <w:rFonts w:ascii="Arial" w:hAnsi="Arial" w:cs="Arial"/>
                <w:color w:val="000000" w:themeColor="text1"/>
                <w:sz w:val="18"/>
                <w:szCs w:val="18"/>
                <w:lang w:val="fr-CA"/>
              </w:rPr>
              <w:t>Généralités</w:t>
            </w:r>
          </w:p>
        </w:tc>
      </w:tr>
      <w:tr w:rsidR="00A45F40" w:rsidRPr="00B348FA" w:rsidTr="003C60A4">
        <w:trPr>
          <w:trHeight w:val="418"/>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8.2.3.1.1</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Gamme de fréquences 768-776, 798-806, 806-824 et 851-869 MHz</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3C60A4">
        <w:trPr>
          <w:trHeight w:val="255"/>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8.2.3.1.2</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Espacement des canaux (700MHz) 12,5 kHz et 25 kHz</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3C60A4">
        <w:trPr>
          <w:trHeight w:val="233"/>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8.2.3.1.3</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Espacement des canaux (800MHz) 12,5 kHz et 25 kHz</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3C60A4">
        <w:trPr>
          <w:trHeight w:val="353"/>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8.2.3.1.4</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Plage de températures de fonctionnement  -30 °C à +60 °C</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674DAC" w:rsidTr="00E64B72">
        <w:trPr>
          <w:trHeight w:val="710"/>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8.2.3.2</w:t>
            </w:r>
          </w:p>
        </w:tc>
        <w:tc>
          <w:tcPr>
            <w:tcW w:w="11970" w:type="dxa"/>
            <w:gridSpan w:val="5"/>
            <w:shd w:val="clear" w:color="auto" w:fill="D9D9D9" w:themeFill="background1" w:themeFillShade="D9"/>
            <w:vAlign w:val="center"/>
          </w:tcPr>
          <w:p w:rsidR="00A45F40" w:rsidRPr="00674DAC" w:rsidRDefault="00A45F40" w:rsidP="00A45F40">
            <w:pPr>
              <w:spacing w:line="240" w:lineRule="auto"/>
              <w:rPr>
                <w:rFonts w:ascii="Arial" w:hAnsi="Arial" w:cs="Arial"/>
                <w:b/>
                <w:color w:val="000000" w:themeColor="text1"/>
                <w:sz w:val="20"/>
                <w:szCs w:val="20"/>
                <w:lang w:val="fr-CA"/>
              </w:rPr>
            </w:pPr>
            <w:r w:rsidRPr="00674DAC">
              <w:rPr>
                <w:rFonts w:ascii="Arial" w:hAnsi="Arial" w:cs="Arial"/>
                <w:color w:val="000000" w:themeColor="text1"/>
                <w:sz w:val="18"/>
                <w:szCs w:val="18"/>
                <w:lang w:val="fr-CA"/>
              </w:rPr>
              <w:t>Spécifications de l’émetteur</w:t>
            </w:r>
          </w:p>
        </w:tc>
      </w:tr>
      <w:tr w:rsidR="00A45F40" w:rsidRPr="00B348FA" w:rsidTr="003C60A4">
        <w:trPr>
          <w:trHeight w:val="455"/>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8.2.3.2.1</w:t>
            </w:r>
          </w:p>
        </w:tc>
        <w:tc>
          <w:tcPr>
            <w:tcW w:w="4590"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eastAsia="fr-CA" w:bidi="fr-CA"/>
              </w:rPr>
              <w:t>Limitation de la modulation (700MHz) +/-2,5 kHz (canal de 12,5 kHz) ; +/-5,0 kHz (canal de 25 kHz)</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3C60A4">
        <w:trPr>
          <w:trHeight w:val="563"/>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8.2.3.2.2</w:t>
            </w:r>
          </w:p>
        </w:tc>
        <w:tc>
          <w:tcPr>
            <w:tcW w:w="4590"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Limitation de la modulation (800MHz)</w:t>
            </w:r>
            <w:r w:rsidRPr="00674DAC">
              <w:rPr>
                <w:rFonts w:ascii="Arial" w:hAnsi="Arial" w:cs="Arial"/>
                <w:color w:val="000000" w:themeColor="text1"/>
                <w:sz w:val="18"/>
                <w:szCs w:val="18"/>
                <w:lang w:val="fr-CA"/>
              </w:rPr>
              <w:tab/>
              <w:t>+/-4 kHz (canal de 12,5 kHz); +/-5,0 kHz (canal de 25 kHz)</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3C60A4">
        <w:trPr>
          <w:trHeight w:val="272"/>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8.2.3.2.3</w:t>
            </w:r>
          </w:p>
        </w:tc>
        <w:tc>
          <w:tcPr>
            <w:tcW w:w="4590"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Ronflement et bruit FM</w:t>
            </w:r>
            <w:r w:rsidRPr="00674DAC">
              <w:rPr>
                <w:rFonts w:ascii="Arial" w:hAnsi="Arial" w:cs="Arial"/>
                <w:color w:val="000000" w:themeColor="text1"/>
                <w:sz w:val="18"/>
                <w:szCs w:val="18"/>
                <w:lang w:val="fr-CA"/>
              </w:rPr>
              <w:tab/>
              <w:t>Meilleurs que -37 dB</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3C60A4">
        <w:trPr>
          <w:trHeight w:val="390"/>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8.2.3.2.4</w:t>
            </w:r>
          </w:p>
        </w:tc>
        <w:tc>
          <w:tcPr>
            <w:tcW w:w="4590"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Réponse audio +1, -3 dB, 300 à 2 500 Hz\</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674DAC" w:rsidTr="003C60A4">
        <w:trPr>
          <w:trHeight w:val="369"/>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lastRenderedPageBreak/>
              <w:t>8.2.3.2.5</w:t>
            </w:r>
          </w:p>
        </w:tc>
        <w:tc>
          <w:tcPr>
            <w:tcW w:w="4590"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Stabilité en fréquence</w:t>
            </w:r>
            <w:r w:rsidRPr="00674DAC">
              <w:rPr>
                <w:rFonts w:ascii="Arial" w:hAnsi="Arial" w:cs="Arial"/>
                <w:color w:val="000000" w:themeColor="text1"/>
                <w:sz w:val="18"/>
                <w:szCs w:val="18"/>
                <w:lang w:val="fr-CA"/>
              </w:rPr>
              <w:tab/>
              <w:t>+/- 1,5 ppm</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3C60A4">
        <w:trPr>
          <w:trHeight w:val="645"/>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8.2.3.2.6</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 poste radio portatif  doit fournir une puissance radioélectrique minimale de 2,5 Watts au port de l’antenne dans la bande de 700 MHz.</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3C60A4">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8.2.3.2.7</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 poste radio portatif  doit fournir une puissance radioélectrique minimale de 3 Watts au port de l’antenne dans la bande de 800 MHz.</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3C60A4">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8.2.3.2.8</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Offrants doivent préciser la puissance radioélectrique de sortie maximale, comme défini à la section 3.2.1 de la norme TIA-102.CCAB-A.</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3C60A4">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8.2.3.2.9</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Offrants doivent préciser la plage permise pour le réglage de la puissance radioélectrique de sortie, tout en respectant ou dépassant les recommandations stipulées dans la norme TIA-102.CCAB-A.</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3C60A4">
        <w:trPr>
          <w:trHeight w:val="505"/>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8.2.3.2.10</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 poste radio portatif  doit offrir des réglages de puissance de transmission faible et élevée qui peuvent être sélectionnés par l’utilisateur.</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3C60A4">
        <w:trPr>
          <w:trHeight w:val="555"/>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8.2.3.2.11</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La fonction de sélection de la puissance de transmission faible ou élevée doit être activée ou désactivée pendant la programmation radio.</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674DAC" w:rsidTr="003C60A4">
        <w:trPr>
          <w:trHeight w:val="710"/>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8.2.3.3</w:t>
            </w:r>
          </w:p>
        </w:tc>
        <w:tc>
          <w:tcPr>
            <w:tcW w:w="11970" w:type="dxa"/>
            <w:gridSpan w:val="5"/>
            <w:shd w:val="clear" w:color="auto" w:fill="D9D9D9" w:themeFill="background1" w:themeFillShade="D9"/>
            <w:vAlign w:val="center"/>
          </w:tcPr>
          <w:p w:rsidR="00A45F40" w:rsidRPr="00674DAC" w:rsidRDefault="00A45F40" w:rsidP="00A45F40">
            <w:pPr>
              <w:spacing w:line="240" w:lineRule="auto"/>
              <w:rPr>
                <w:rFonts w:ascii="Arial" w:hAnsi="Arial" w:cs="Arial"/>
                <w:b/>
                <w:color w:val="000000" w:themeColor="text1"/>
                <w:sz w:val="20"/>
                <w:szCs w:val="20"/>
                <w:lang w:val="fr-CA"/>
              </w:rPr>
            </w:pPr>
            <w:r w:rsidRPr="00674DAC">
              <w:rPr>
                <w:rFonts w:ascii="Arial" w:hAnsi="Arial" w:cs="Arial"/>
                <w:color w:val="000000" w:themeColor="text1"/>
                <w:sz w:val="18"/>
                <w:szCs w:val="18"/>
                <w:lang w:val="fr-CA"/>
              </w:rPr>
              <w:t>Spécifications du récepteur</w:t>
            </w:r>
          </w:p>
        </w:tc>
      </w:tr>
      <w:tr w:rsidR="00A45F40" w:rsidRPr="00B348FA" w:rsidTr="00F46A60">
        <w:trPr>
          <w:trHeight w:val="247"/>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8.2.3.3.1</w:t>
            </w:r>
          </w:p>
        </w:tc>
        <w:tc>
          <w:tcPr>
            <w:tcW w:w="4590"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Sensibilité (numérique)0.25 µv (-119 dBm) taux d’erreur binaire de 5 %</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F46A60">
        <w:trPr>
          <w:trHeight w:val="367"/>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8.2.3.3.2</w:t>
            </w:r>
          </w:p>
        </w:tc>
        <w:tc>
          <w:tcPr>
            <w:tcW w:w="4590"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Rejet d’intermodulation -70 dB (TIA/EIA 102)</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F46A60">
        <w:trPr>
          <w:trHeight w:val="359"/>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8.2.3.3.3</w:t>
            </w:r>
          </w:p>
        </w:tc>
        <w:tc>
          <w:tcPr>
            <w:tcW w:w="4590"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Sélectivité dans une voie adjacente -60 dB (TIA/EIA 102)</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F46A60">
        <w:trPr>
          <w:trHeight w:val="337"/>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lastRenderedPageBreak/>
              <w:t>8.2.3.3.4</w:t>
            </w:r>
          </w:p>
        </w:tc>
        <w:tc>
          <w:tcPr>
            <w:tcW w:w="4590"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Rejet des réponses parasites -70 dB</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F46A60">
        <w:trPr>
          <w:trHeight w:val="457"/>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8.2.3.3.5</w:t>
            </w:r>
          </w:p>
        </w:tc>
        <w:tc>
          <w:tcPr>
            <w:tcW w:w="4590"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Distorsion audio à la puissance audio nominale Meilleure que 3 % (500 milliwatts)</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F46A60">
        <w:trPr>
          <w:trHeight w:val="710"/>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8.2.3.3.6</w:t>
            </w:r>
          </w:p>
        </w:tc>
        <w:tc>
          <w:tcPr>
            <w:tcW w:w="4590"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Offrants doivent préciser le niveau de signal requis au port de l’antenne pour obtenir une qualité DAQ3.4 dans un contexte d’évanouissement de signal.</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3C60A4">
        <w:trPr>
          <w:trHeight w:val="710"/>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8.2.4</w:t>
            </w:r>
          </w:p>
        </w:tc>
        <w:tc>
          <w:tcPr>
            <w:tcW w:w="11970" w:type="dxa"/>
            <w:gridSpan w:val="5"/>
            <w:shd w:val="clear" w:color="auto" w:fill="D9D9D9" w:themeFill="background1" w:themeFillShade="D9"/>
            <w:vAlign w:val="center"/>
          </w:tcPr>
          <w:p w:rsidR="00A45F40" w:rsidRPr="00674DAC" w:rsidRDefault="00A45F40" w:rsidP="00A45F40">
            <w:pPr>
              <w:spacing w:line="240" w:lineRule="auto"/>
              <w:rPr>
                <w:rFonts w:ascii="Arial" w:hAnsi="Arial" w:cs="Arial"/>
                <w:b/>
                <w:color w:val="000000" w:themeColor="text1"/>
                <w:sz w:val="20"/>
                <w:szCs w:val="20"/>
                <w:lang w:val="fr-CA"/>
              </w:rPr>
            </w:pPr>
            <w:r w:rsidRPr="00674DAC">
              <w:rPr>
                <w:rFonts w:ascii="Arial" w:hAnsi="Arial" w:cs="Arial"/>
                <w:color w:val="000000" w:themeColor="text1"/>
                <w:sz w:val="18"/>
                <w:szCs w:val="18"/>
                <w:lang w:val="fr-CA"/>
              </w:rPr>
              <w:t xml:space="preserve">Spécifications radioélectriques obligatoire du poste radio mobile </w:t>
            </w:r>
          </w:p>
        </w:tc>
      </w:tr>
      <w:tr w:rsidR="00A45F40" w:rsidRPr="00674DAC" w:rsidTr="00E97BF8">
        <w:trPr>
          <w:trHeight w:val="710"/>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8.2.4.1</w:t>
            </w:r>
          </w:p>
        </w:tc>
        <w:tc>
          <w:tcPr>
            <w:tcW w:w="11970" w:type="dxa"/>
            <w:gridSpan w:val="5"/>
            <w:shd w:val="clear" w:color="auto" w:fill="D9D9D9" w:themeFill="background1" w:themeFillShade="D9"/>
            <w:vAlign w:val="center"/>
          </w:tcPr>
          <w:p w:rsidR="00A45F40" w:rsidRPr="00674DAC" w:rsidRDefault="00A45F40" w:rsidP="00A45F40">
            <w:pPr>
              <w:spacing w:line="240" w:lineRule="auto"/>
              <w:rPr>
                <w:rFonts w:ascii="Arial" w:hAnsi="Arial" w:cs="Arial"/>
                <w:b/>
                <w:color w:val="000000" w:themeColor="text1"/>
                <w:sz w:val="20"/>
                <w:szCs w:val="20"/>
                <w:lang w:val="fr-CA"/>
              </w:rPr>
            </w:pPr>
            <w:r w:rsidRPr="00674DAC">
              <w:rPr>
                <w:rFonts w:ascii="Arial" w:hAnsi="Arial" w:cs="Arial"/>
                <w:color w:val="000000" w:themeColor="text1"/>
                <w:sz w:val="18"/>
                <w:szCs w:val="18"/>
                <w:lang w:val="fr-CA"/>
              </w:rPr>
              <w:t>Généralités</w:t>
            </w:r>
          </w:p>
        </w:tc>
      </w:tr>
      <w:tr w:rsidR="00A45F40" w:rsidRPr="00B348FA" w:rsidTr="00F46A60">
        <w:trPr>
          <w:trHeight w:val="501"/>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8.2.4.1.1</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Gamme de fréquences 768-776, 798-806, 806-824 et 851-869 MHz</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F46A60">
        <w:trPr>
          <w:trHeight w:val="280"/>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8.2.4.1.2</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Espacement des canaux (700MHz) 12,5 kHz et 25 kHz</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F46A60">
        <w:trPr>
          <w:trHeight w:val="259"/>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8.2.4.1.3</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Espacement des canaux (800MHz) 12,5 kHz et 25 kHz</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F46A60">
        <w:trPr>
          <w:trHeight w:val="379"/>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8.2.4.1.4</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Plage de températures de fonctionnement  -30 °C à +60 °C</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674DAC" w:rsidTr="00F46A60">
        <w:trPr>
          <w:trHeight w:val="710"/>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8.2.4.2</w:t>
            </w:r>
          </w:p>
        </w:tc>
        <w:tc>
          <w:tcPr>
            <w:tcW w:w="11970" w:type="dxa"/>
            <w:gridSpan w:val="5"/>
            <w:shd w:val="clear" w:color="auto" w:fill="D9D9D9" w:themeFill="background1" w:themeFillShade="D9"/>
            <w:vAlign w:val="center"/>
          </w:tcPr>
          <w:p w:rsidR="00A45F40" w:rsidRPr="00674DAC" w:rsidRDefault="00A45F40" w:rsidP="00A45F40">
            <w:pPr>
              <w:spacing w:line="240" w:lineRule="auto"/>
              <w:rPr>
                <w:rFonts w:ascii="Arial" w:hAnsi="Arial" w:cs="Arial"/>
                <w:b/>
                <w:color w:val="000000" w:themeColor="text1"/>
                <w:sz w:val="20"/>
                <w:szCs w:val="20"/>
                <w:lang w:val="fr-CA"/>
              </w:rPr>
            </w:pPr>
            <w:r w:rsidRPr="00674DAC">
              <w:rPr>
                <w:rFonts w:ascii="Arial" w:hAnsi="Arial" w:cs="Arial"/>
                <w:color w:val="000000" w:themeColor="text1"/>
                <w:sz w:val="18"/>
                <w:szCs w:val="18"/>
                <w:lang w:val="fr-CA"/>
              </w:rPr>
              <w:t>Spécifications de l’émetteur</w:t>
            </w:r>
          </w:p>
        </w:tc>
      </w:tr>
      <w:tr w:rsidR="00A45F40" w:rsidRPr="00B348FA" w:rsidTr="00F46A60">
        <w:trPr>
          <w:trHeight w:val="211"/>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8.2.4.2.1</w:t>
            </w:r>
          </w:p>
        </w:tc>
        <w:tc>
          <w:tcPr>
            <w:tcW w:w="4590"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Puissance de transmission Programmable à 30 watts</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F46A60">
        <w:trPr>
          <w:trHeight w:val="459"/>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8.2.4.2.2</w:t>
            </w:r>
          </w:p>
        </w:tc>
        <w:tc>
          <w:tcPr>
            <w:tcW w:w="4590"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Limitation de la modulation (700) +/- 2.5 kHz (canal de 12.5 kHz) +/- 5.0 kHz (canal de 25 kHz);</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F46A60">
        <w:trPr>
          <w:trHeight w:val="565"/>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8.2.4.2.3</w:t>
            </w:r>
          </w:p>
        </w:tc>
        <w:tc>
          <w:tcPr>
            <w:tcW w:w="4590"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Limitation de la modulation (800MHz) +/- 2.5 kHz (canal de 12.5 kHz) +/- 5.0 kHz (canal de 25 kHz);</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F46A60">
        <w:trPr>
          <w:trHeight w:val="403"/>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8.2.4.2.4</w:t>
            </w:r>
          </w:p>
        </w:tc>
        <w:tc>
          <w:tcPr>
            <w:tcW w:w="4590"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Ronflement et bruit FM meilleurs que -37 dB</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674DAC" w:rsidTr="00F46A60">
        <w:trPr>
          <w:trHeight w:val="239"/>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lastRenderedPageBreak/>
              <w:t>8.2.4.2.5</w:t>
            </w:r>
          </w:p>
        </w:tc>
        <w:tc>
          <w:tcPr>
            <w:tcW w:w="4590"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Réponse audio +1, -3dB, 300 to 2500 Hz</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674DAC" w:rsidTr="00F46A60">
        <w:trPr>
          <w:trHeight w:val="372"/>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8.2.4.2.6</w:t>
            </w:r>
          </w:p>
        </w:tc>
        <w:tc>
          <w:tcPr>
            <w:tcW w:w="4590"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Stabilité en fréquence +/- 1.5 ppm</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F46A60">
        <w:trPr>
          <w:trHeight w:val="492"/>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8.2.4.2.7</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Offrants doivent préciser la puissance radioélectrique de sortie maximale, comme défini à la section 3.2.1 de la norme TIA-102.CCAB.</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F46A60">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8.2.4.2.8</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Offrants doivent préciser la plage permise pour le réglage de la puissance radioélectrique de sortie, tout en respectant ou dépassant les recommandations stipulées dans la norme TIA-102.CCAB.</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F46A60">
        <w:trPr>
          <w:trHeight w:val="555"/>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8.2.4.2.9</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La puissance de transmission du poste radio mobile  doit être réglable dans le logiciel, dans le profil radio.</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674DAC" w:rsidTr="00F46A60">
        <w:trPr>
          <w:trHeight w:val="710"/>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8.2.4.3</w:t>
            </w:r>
          </w:p>
        </w:tc>
        <w:tc>
          <w:tcPr>
            <w:tcW w:w="11970" w:type="dxa"/>
            <w:gridSpan w:val="5"/>
            <w:shd w:val="clear" w:color="auto" w:fill="D9D9D9" w:themeFill="background1" w:themeFillShade="D9"/>
            <w:vAlign w:val="center"/>
          </w:tcPr>
          <w:p w:rsidR="00A45F40" w:rsidRPr="00674DAC" w:rsidRDefault="00A45F40" w:rsidP="00A45F40">
            <w:pPr>
              <w:spacing w:line="240" w:lineRule="auto"/>
              <w:rPr>
                <w:rFonts w:ascii="Arial" w:hAnsi="Arial" w:cs="Arial"/>
                <w:b/>
                <w:color w:val="000000" w:themeColor="text1"/>
                <w:sz w:val="20"/>
                <w:szCs w:val="20"/>
                <w:lang w:val="fr-CA"/>
              </w:rPr>
            </w:pPr>
            <w:r w:rsidRPr="00674DAC">
              <w:rPr>
                <w:rFonts w:ascii="Arial" w:hAnsi="Arial" w:cs="Arial"/>
                <w:color w:val="000000" w:themeColor="text1"/>
                <w:sz w:val="18"/>
                <w:szCs w:val="18"/>
                <w:lang w:val="fr-CA"/>
              </w:rPr>
              <w:t>Spécifications du récepteur</w:t>
            </w:r>
          </w:p>
        </w:tc>
      </w:tr>
      <w:tr w:rsidR="00A45F40" w:rsidRPr="00B348FA" w:rsidTr="00F46A60">
        <w:trPr>
          <w:trHeight w:val="275"/>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8.2.4.3.1</w:t>
            </w:r>
          </w:p>
        </w:tc>
        <w:tc>
          <w:tcPr>
            <w:tcW w:w="4590"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Sensibilité (numérique)0.25 µv (-119 dBm) 5% BER</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F46A60">
        <w:trPr>
          <w:trHeight w:val="217"/>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8.2.4.3.2</w:t>
            </w:r>
          </w:p>
        </w:tc>
        <w:tc>
          <w:tcPr>
            <w:tcW w:w="4590"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Rejet d’intermodulation -75 dB (TIA/EIA 102)</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F46A60">
        <w:trPr>
          <w:trHeight w:val="351"/>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8.2.4.3.3</w:t>
            </w:r>
          </w:p>
        </w:tc>
        <w:tc>
          <w:tcPr>
            <w:tcW w:w="4590"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Sélectivité dans une voie adjacente -60 dB (TIA/EIA 102)</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F46A60">
        <w:trPr>
          <w:trHeight w:val="329"/>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8.2.4.3.4</w:t>
            </w:r>
          </w:p>
        </w:tc>
        <w:tc>
          <w:tcPr>
            <w:tcW w:w="4590"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Rejet des réponses parasites -80 dB</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F46A60">
        <w:trPr>
          <w:trHeight w:val="449"/>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8.2.4.3.5</w:t>
            </w:r>
          </w:p>
        </w:tc>
        <w:tc>
          <w:tcPr>
            <w:tcW w:w="4590"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Distorsion audio à la puissance audio nominale, Meilleure que 3 % (modulation à 60 % - 1 kHz)</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F46A60">
        <w:trPr>
          <w:trHeight w:val="710"/>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8.2.4.3.6</w:t>
            </w:r>
          </w:p>
        </w:tc>
        <w:tc>
          <w:tcPr>
            <w:tcW w:w="4590"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Offrants doivent préciser le niveau de signal requis au port de l’antenne pour obtenir une qualité DAQ3.4 dans un contexte d’évanouissement de signal.</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F46A60">
        <w:trPr>
          <w:trHeight w:val="530"/>
        </w:trPr>
        <w:tc>
          <w:tcPr>
            <w:tcW w:w="13338" w:type="dxa"/>
            <w:gridSpan w:val="6"/>
            <w:shd w:val="clear" w:color="auto" w:fill="D9D9D9" w:themeFill="background1" w:themeFillShade="D9"/>
            <w:vAlign w:val="center"/>
          </w:tcPr>
          <w:p w:rsidR="00A45F40" w:rsidRPr="00674DAC" w:rsidRDefault="00A45F40" w:rsidP="00A45F40">
            <w:pPr>
              <w:spacing w:line="240" w:lineRule="auto"/>
              <w:rPr>
                <w:rFonts w:ascii="Arial" w:hAnsi="Arial" w:cs="Arial"/>
                <w:b/>
                <w:color w:val="000000" w:themeColor="text1"/>
                <w:sz w:val="20"/>
                <w:szCs w:val="20"/>
                <w:lang w:val="fr-CA"/>
              </w:rPr>
            </w:pPr>
            <w:r w:rsidRPr="00AC1377">
              <w:rPr>
                <w:rFonts w:ascii="Arial" w:hAnsi="Arial" w:cs="Arial"/>
                <w:color w:val="000000" w:themeColor="text1"/>
                <w:sz w:val="20"/>
                <w:szCs w:val="20"/>
                <w:lang w:val="fr-CA"/>
              </w:rPr>
              <w:t>8.3</w:t>
            </w:r>
            <w:r w:rsidRPr="00AC1377">
              <w:rPr>
                <w:rFonts w:ascii="Arial" w:hAnsi="Arial" w:cs="Arial"/>
                <w:color w:val="000000" w:themeColor="text1"/>
                <w:sz w:val="20"/>
                <w:szCs w:val="20"/>
                <w:lang w:val="fr-CA"/>
              </w:rPr>
              <w:tab/>
              <w:t>Exigences de l’unité d’abonné relatives aux bandes 406,1-430 MHz et 450-470 MHz (UHF)</w:t>
            </w:r>
          </w:p>
        </w:tc>
      </w:tr>
      <w:tr w:rsidR="00A45F40" w:rsidRPr="00674DAC" w:rsidTr="005C4FE4">
        <w:trPr>
          <w:trHeight w:val="710"/>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lastRenderedPageBreak/>
              <w:t>8.3.1</w:t>
            </w:r>
          </w:p>
        </w:tc>
        <w:tc>
          <w:tcPr>
            <w:tcW w:w="11970" w:type="dxa"/>
            <w:gridSpan w:val="5"/>
            <w:shd w:val="clear" w:color="auto" w:fill="D9D9D9" w:themeFill="background1" w:themeFillShade="D9"/>
            <w:vAlign w:val="center"/>
          </w:tcPr>
          <w:p w:rsidR="00A45F40" w:rsidRPr="00674DAC" w:rsidRDefault="00A45F40" w:rsidP="00A45F40">
            <w:pPr>
              <w:spacing w:line="240" w:lineRule="auto"/>
              <w:rPr>
                <w:rFonts w:ascii="Arial" w:hAnsi="Arial" w:cs="Arial"/>
                <w:b/>
                <w:color w:val="000000" w:themeColor="text1"/>
                <w:sz w:val="20"/>
                <w:szCs w:val="20"/>
                <w:lang w:val="fr-CA"/>
              </w:rPr>
            </w:pPr>
            <w:r w:rsidRPr="00674DAC">
              <w:rPr>
                <w:rFonts w:ascii="Arial" w:hAnsi="Arial" w:cs="Arial"/>
                <w:color w:val="000000" w:themeColor="text1"/>
                <w:sz w:val="18"/>
                <w:szCs w:val="18"/>
                <w:lang w:val="fr-CA"/>
              </w:rPr>
              <w:t>Normes</w:t>
            </w:r>
          </w:p>
        </w:tc>
      </w:tr>
      <w:tr w:rsidR="00A45F40" w:rsidRPr="00674DAC" w:rsidTr="005C4FE4">
        <w:trPr>
          <w:trHeight w:val="554"/>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8.3.1.1</w:t>
            </w:r>
          </w:p>
        </w:tc>
        <w:tc>
          <w:tcPr>
            <w:tcW w:w="4590"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L’équipement radio  doit être conforme aux exigences définies dans la norme SRSP-501. (UHF)</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5C4FE4">
        <w:trPr>
          <w:trHeight w:val="710"/>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8.3.2</w:t>
            </w:r>
          </w:p>
        </w:tc>
        <w:tc>
          <w:tcPr>
            <w:tcW w:w="11970" w:type="dxa"/>
            <w:gridSpan w:val="5"/>
            <w:shd w:val="clear" w:color="auto" w:fill="D9D9D9" w:themeFill="background1" w:themeFillShade="D9"/>
            <w:vAlign w:val="center"/>
          </w:tcPr>
          <w:p w:rsidR="00A45F40" w:rsidRPr="00674DAC" w:rsidRDefault="00A45F40" w:rsidP="00A45F40">
            <w:pPr>
              <w:spacing w:line="240" w:lineRule="auto"/>
              <w:rPr>
                <w:rFonts w:ascii="Arial" w:hAnsi="Arial" w:cs="Arial"/>
                <w:b/>
                <w:color w:val="000000" w:themeColor="text1"/>
                <w:sz w:val="20"/>
                <w:szCs w:val="20"/>
                <w:lang w:val="fr-CA"/>
              </w:rPr>
            </w:pPr>
            <w:r w:rsidRPr="00674DAC">
              <w:rPr>
                <w:rFonts w:ascii="Arial" w:hAnsi="Arial" w:cs="Arial"/>
                <w:color w:val="000000" w:themeColor="text1"/>
                <w:sz w:val="18"/>
                <w:szCs w:val="18"/>
                <w:lang w:val="fr-CA"/>
              </w:rPr>
              <w:t>Exigences réglementaires relatives aux bandes</w:t>
            </w:r>
          </w:p>
        </w:tc>
      </w:tr>
      <w:tr w:rsidR="00A45F40" w:rsidRPr="00B348FA" w:rsidTr="00E64B72">
        <w:trPr>
          <w:trHeight w:val="710"/>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8.3.2.1</w:t>
            </w:r>
          </w:p>
        </w:tc>
        <w:tc>
          <w:tcPr>
            <w:tcW w:w="4590" w:type="dxa"/>
            <w:vAlign w:val="center"/>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L’équipement radio  doit être programmable et les fréquences doivent être comprises dans les bandes de fréquences de 406.1-430 MHz et 450-470 MHz. L’utilisateur doit pouvoir choisir des canaux attribués dans ces bandes.</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5C4FE4">
        <w:trPr>
          <w:trHeight w:val="710"/>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8.3.3</w:t>
            </w:r>
          </w:p>
        </w:tc>
        <w:tc>
          <w:tcPr>
            <w:tcW w:w="11970" w:type="dxa"/>
            <w:gridSpan w:val="5"/>
            <w:shd w:val="clear" w:color="auto" w:fill="D9D9D9" w:themeFill="background1" w:themeFillShade="D9"/>
            <w:vAlign w:val="center"/>
          </w:tcPr>
          <w:p w:rsidR="00A45F40" w:rsidRPr="00674DAC" w:rsidRDefault="00A45F40" w:rsidP="00A45F40">
            <w:pPr>
              <w:spacing w:line="240" w:lineRule="auto"/>
              <w:rPr>
                <w:rFonts w:ascii="Arial" w:hAnsi="Arial" w:cs="Arial"/>
                <w:b/>
                <w:color w:val="000000" w:themeColor="text1"/>
                <w:sz w:val="20"/>
                <w:szCs w:val="20"/>
                <w:lang w:val="fr-CA"/>
              </w:rPr>
            </w:pPr>
            <w:r w:rsidRPr="00674DAC">
              <w:rPr>
                <w:rFonts w:ascii="Arial" w:hAnsi="Arial" w:cs="Arial"/>
                <w:color w:val="000000" w:themeColor="text1"/>
                <w:sz w:val="18"/>
                <w:szCs w:val="18"/>
                <w:lang w:val="fr-CA"/>
              </w:rPr>
              <w:t xml:space="preserve">Spécifications radioélectriques obligatoire du poste radio portatif </w:t>
            </w:r>
          </w:p>
        </w:tc>
      </w:tr>
      <w:tr w:rsidR="00A45F40" w:rsidRPr="00674DAC" w:rsidTr="005C4FE4">
        <w:trPr>
          <w:trHeight w:val="710"/>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8.3.3.1</w:t>
            </w:r>
          </w:p>
        </w:tc>
        <w:tc>
          <w:tcPr>
            <w:tcW w:w="11970" w:type="dxa"/>
            <w:gridSpan w:val="5"/>
            <w:shd w:val="clear" w:color="auto" w:fill="D9D9D9" w:themeFill="background1" w:themeFillShade="D9"/>
            <w:vAlign w:val="center"/>
          </w:tcPr>
          <w:p w:rsidR="00A45F40" w:rsidRPr="00674DAC" w:rsidRDefault="00A45F40" w:rsidP="00A45F40">
            <w:pPr>
              <w:spacing w:line="240" w:lineRule="auto"/>
              <w:rPr>
                <w:rFonts w:ascii="Arial" w:hAnsi="Arial" w:cs="Arial"/>
                <w:b/>
                <w:color w:val="000000" w:themeColor="text1"/>
                <w:sz w:val="20"/>
                <w:szCs w:val="20"/>
                <w:lang w:val="fr-CA"/>
              </w:rPr>
            </w:pPr>
            <w:r w:rsidRPr="00674DAC">
              <w:rPr>
                <w:rFonts w:ascii="Arial" w:hAnsi="Arial" w:cs="Arial"/>
                <w:color w:val="000000" w:themeColor="text1"/>
                <w:sz w:val="18"/>
                <w:szCs w:val="18"/>
                <w:lang w:val="fr-CA"/>
              </w:rPr>
              <w:t>Généralités</w:t>
            </w:r>
          </w:p>
        </w:tc>
      </w:tr>
      <w:tr w:rsidR="00A45F40" w:rsidRPr="00B348FA" w:rsidTr="005C4FE4">
        <w:trPr>
          <w:trHeight w:val="535"/>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8.3.3.1.1</w:t>
            </w:r>
          </w:p>
        </w:tc>
        <w:tc>
          <w:tcPr>
            <w:tcW w:w="4590"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Gamme de fréquences</w:t>
            </w:r>
            <w:r w:rsidRPr="00674DAC">
              <w:rPr>
                <w:rFonts w:ascii="Arial" w:hAnsi="Arial" w:cs="Arial"/>
                <w:color w:val="000000" w:themeColor="text1"/>
                <w:sz w:val="18"/>
                <w:szCs w:val="18"/>
                <w:lang w:val="fr-CA"/>
              </w:rPr>
              <w:tab/>
              <w:t xml:space="preserve"> 406,1 à 430 MHz à 450 à 470 MHz.</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5C4FE4">
        <w:trPr>
          <w:trHeight w:val="272"/>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8.3.3.1.2</w:t>
            </w:r>
          </w:p>
        </w:tc>
        <w:tc>
          <w:tcPr>
            <w:tcW w:w="4590"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Espacement des canaux 12.5 kHz et 25kHz</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5C4FE4">
        <w:trPr>
          <w:trHeight w:val="379"/>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8.3.3.1.3</w:t>
            </w:r>
          </w:p>
        </w:tc>
        <w:tc>
          <w:tcPr>
            <w:tcW w:w="4590"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Plage de températures de fonctionnement -30°C to +60°C</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674DAC" w:rsidTr="005C4FE4">
        <w:trPr>
          <w:trHeight w:val="710"/>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8.3.3.2</w:t>
            </w:r>
          </w:p>
        </w:tc>
        <w:tc>
          <w:tcPr>
            <w:tcW w:w="11970" w:type="dxa"/>
            <w:gridSpan w:val="5"/>
            <w:shd w:val="clear" w:color="auto" w:fill="D9D9D9" w:themeFill="background1" w:themeFillShade="D9"/>
            <w:vAlign w:val="center"/>
          </w:tcPr>
          <w:p w:rsidR="00A45F40" w:rsidRPr="00674DAC" w:rsidRDefault="00A45F40" w:rsidP="00A45F40">
            <w:pPr>
              <w:spacing w:line="240" w:lineRule="auto"/>
              <w:rPr>
                <w:rFonts w:ascii="Arial" w:hAnsi="Arial" w:cs="Arial"/>
                <w:b/>
                <w:color w:val="000000" w:themeColor="text1"/>
                <w:sz w:val="20"/>
                <w:szCs w:val="20"/>
                <w:lang w:val="fr-CA"/>
              </w:rPr>
            </w:pPr>
            <w:r w:rsidRPr="00674DAC">
              <w:rPr>
                <w:rFonts w:ascii="Arial" w:hAnsi="Arial" w:cs="Arial"/>
                <w:color w:val="000000" w:themeColor="text1"/>
                <w:sz w:val="18"/>
                <w:szCs w:val="18"/>
                <w:lang w:val="fr-CA"/>
              </w:rPr>
              <w:t>Spécifications de l’émetteur</w:t>
            </w:r>
          </w:p>
        </w:tc>
      </w:tr>
      <w:tr w:rsidR="00A45F40" w:rsidRPr="00B348FA" w:rsidTr="005C4FE4">
        <w:trPr>
          <w:trHeight w:val="478"/>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8.3.3.2.1</w:t>
            </w:r>
          </w:p>
        </w:tc>
        <w:tc>
          <w:tcPr>
            <w:tcW w:w="4590"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Limitation de la modulation +/- 2.5 kHz (canal de 12.5 kHz) +/- 5.0 kHz (canal de 25 kHz);</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5C4FE4">
        <w:trPr>
          <w:trHeight w:val="273"/>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8.3.3.2.2</w:t>
            </w:r>
          </w:p>
        </w:tc>
        <w:tc>
          <w:tcPr>
            <w:tcW w:w="4590"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Ronflement et bruit FM, Meilleurs que -34 dB</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5C4FE4">
        <w:trPr>
          <w:trHeight w:val="393"/>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8.3.3.2.3</w:t>
            </w:r>
          </w:p>
        </w:tc>
        <w:tc>
          <w:tcPr>
            <w:tcW w:w="4590"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Réponse audio +1, -3dB, 300 à 2500 Hz</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674DAC" w:rsidTr="005C4FE4">
        <w:trPr>
          <w:trHeight w:val="385"/>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8.3.3.2.4</w:t>
            </w:r>
          </w:p>
        </w:tc>
        <w:tc>
          <w:tcPr>
            <w:tcW w:w="4590"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Stabilité en fréquence +/- 2.0 ppm</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5C4FE4">
        <w:trPr>
          <w:trHeight w:val="504"/>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lastRenderedPageBreak/>
              <w:t>8.3.3.2.5</w:t>
            </w:r>
          </w:p>
        </w:tc>
        <w:tc>
          <w:tcPr>
            <w:tcW w:w="4590"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 poste radio portatif  doit fournir une puissance radioélectrique minimale de 4 Watts au port de l’antenne.</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5C4FE4">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8.3.3.2.6</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Offrants doivent préciser la puissance radioélectrique de sortie maximale, comme défini à la section 3.2.1 de la norme TIA-102.CCAB-A.</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5C4FE4">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8.3.3.2.7</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Offrants doivent préciser la plage permise pour le réglage de la puissance radioélectrique de sortie, tout en respectant ou dépassant les recommandations stipulées dans la norme TIA-102.CCAB-A.</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5C4FE4">
        <w:trPr>
          <w:trHeight w:val="549"/>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8.3.3.2.8</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 poste radio portatif  doit offrir des réglages de puissance de transmission faible et élevée qui peuvent être sélectionnés par l’utilisateur.</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C46E58">
        <w:trPr>
          <w:trHeight w:val="351"/>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8.3.3.2.9</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La fonction de sélection de la puissance de transmission faible ou élevée doit être activée ou désactivée pendant la programmation radio.</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674DAC" w:rsidTr="00E97BF8">
        <w:trPr>
          <w:trHeight w:val="710"/>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8.3.3.3</w:t>
            </w:r>
          </w:p>
        </w:tc>
        <w:tc>
          <w:tcPr>
            <w:tcW w:w="11970" w:type="dxa"/>
            <w:gridSpan w:val="5"/>
            <w:shd w:val="clear" w:color="auto" w:fill="D9D9D9" w:themeFill="background1" w:themeFillShade="D9"/>
            <w:vAlign w:val="center"/>
          </w:tcPr>
          <w:p w:rsidR="00A45F40" w:rsidRPr="00674DAC" w:rsidRDefault="00A45F40" w:rsidP="00A45F40">
            <w:pPr>
              <w:spacing w:line="240" w:lineRule="auto"/>
              <w:rPr>
                <w:rFonts w:ascii="Arial" w:hAnsi="Arial" w:cs="Arial"/>
                <w:b/>
                <w:color w:val="000000" w:themeColor="text1"/>
                <w:sz w:val="20"/>
                <w:szCs w:val="20"/>
                <w:lang w:val="fr-CA"/>
              </w:rPr>
            </w:pPr>
            <w:r w:rsidRPr="00674DAC">
              <w:rPr>
                <w:rFonts w:ascii="Arial" w:hAnsi="Arial" w:cs="Arial"/>
                <w:color w:val="000000" w:themeColor="text1"/>
                <w:sz w:val="18"/>
                <w:szCs w:val="18"/>
                <w:lang w:val="fr-CA"/>
              </w:rPr>
              <w:t>Spécifications du récepteur</w:t>
            </w:r>
          </w:p>
        </w:tc>
      </w:tr>
      <w:tr w:rsidR="00A45F40" w:rsidRPr="00B348FA" w:rsidTr="005C4FE4">
        <w:trPr>
          <w:trHeight w:val="217"/>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8.3.3.3.1</w:t>
            </w:r>
          </w:p>
        </w:tc>
        <w:tc>
          <w:tcPr>
            <w:tcW w:w="4590"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Sensibilité (numérique) 0.25 µv (-119 dBm) taux d’erreur binaire de 5 %</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5C4FE4">
        <w:trPr>
          <w:trHeight w:val="351"/>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8.3.3.3.2</w:t>
            </w:r>
          </w:p>
        </w:tc>
        <w:tc>
          <w:tcPr>
            <w:tcW w:w="4590"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Rejet d’intermodulation -70 dB (TIA/EIA 102)</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5C4FE4">
        <w:trPr>
          <w:trHeight w:val="329"/>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8.3.3.3.3</w:t>
            </w:r>
          </w:p>
        </w:tc>
        <w:tc>
          <w:tcPr>
            <w:tcW w:w="4590"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Sélectivité dans une voie adjacente  -60 dB (TIA/EIA 102)</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5C4FE4">
        <w:trPr>
          <w:trHeight w:val="307"/>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8.3.3.3.4</w:t>
            </w:r>
          </w:p>
        </w:tc>
        <w:tc>
          <w:tcPr>
            <w:tcW w:w="4590"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Rejet des réponses parasites -70 dB</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5C4FE4">
        <w:trPr>
          <w:trHeight w:val="555"/>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8.3.3.3.5</w:t>
            </w:r>
          </w:p>
        </w:tc>
        <w:tc>
          <w:tcPr>
            <w:tcW w:w="4590"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Distorsion audio à la puissance audio nominale, Meilleure que 3 % (500 milliwatts)</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C46E58">
        <w:trPr>
          <w:trHeight w:val="1082"/>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lastRenderedPageBreak/>
              <w:t>8.3.3.3.6</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Offrants doivent préciser le niveau de signal requis au port de l’antenne pour obtenir une qualité DAQ3.4 dans un contexte d’évanouissement de signal.</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5C4FE4">
        <w:trPr>
          <w:trHeight w:val="710"/>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8.3.4</w:t>
            </w:r>
          </w:p>
        </w:tc>
        <w:tc>
          <w:tcPr>
            <w:tcW w:w="11970" w:type="dxa"/>
            <w:gridSpan w:val="5"/>
            <w:shd w:val="clear" w:color="auto" w:fill="D9D9D9" w:themeFill="background1" w:themeFillShade="D9"/>
            <w:vAlign w:val="center"/>
          </w:tcPr>
          <w:p w:rsidR="00A45F40" w:rsidRPr="00674DAC" w:rsidRDefault="00A45F40" w:rsidP="00A45F40">
            <w:pPr>
              <w:spacing w:line="240" w:lineRule="auto"/>
              <w:rPr>
                <w:rFonts w:ascii="Arial" w:hAnsi="Arial" w:cs="Arial"/>
                <w:b/>
                <w:color w:val="000000" w:themeColor="text1"/>
                <w:sz w:val="20"/>
                <w:szCs w:val="20"/>
                <w:lang w:val="fr-CA"/>
              </w:rPr>
            </w:pPr>
            <w:r w:rsidRPr="00674DAC">
              <w:rPr>
                <w:rFonts w:ascii="Arial" w:hAnsi="Arial" w:cs="Arial"/>
                <w:color w:val="000000" w:themeColor="text1"/>
                <w:sz w:val="18"/>
                <w:szCs w:val="18"/>
                <w:lang w:val="fr-CA"/>
              </w:rPr>
              <w:t xml:space="preserve">Spécifications radioélectriques obligatoire du poste radio mobile </w:t>
            </w:r>
          </w:p>
        </w:tc>
      </w:tr>
      <w:tr w:rsidR="00A45F40" w:rsidRPr="00674DAC" w:rsidTr="005C4FE4">
        <w:trPr>
          <w:trHeight w:val="710"/>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8.3.4.1</w:t>
            </w:r>
          </w:p>
        </w:tc>
        <w:tc>
          <w:tcPr>
            <w:tcW w:w="11970" w:type="dxa"/>
            <w:gridSpan w:val="5"/>
            <w:shd w:val="clear" w:color="auto" w:fill="D9D9D9" w:themeFill="background1" w:themeFillShade="D9"/>
            <w:vAlign w:val="center"/>
          </w:tcPr>
          <w:p w:rsidR="00A45F40" w:rsidRPr="00674DAC" w:rsidRDefault="00A45F40" w:rsidP="00A45F40">
            <w:pPr>
              <w:spacing w:line="240" w:lineRule="auto"/>
              <w:rPr>
                <w:rFonts w:ascii="Arial" w:hAnsi="Arial" w:cs="Arial"/>
                <w:b/>
                <w:color w:val="000000" w:themeColor="text1"/>
                <w:sz w:val="20"/>
                <w:szCs w:val="20"/>
                <w:lang w:val="fr-CA"/>
              </w:rPr>
            </w:pPr>
            <w:r w:rsidRPr="00674DAC">
              <w:rPr>
                <w:rFonts w:ascii="Arial" w:hAnsi="Arial" w:cs="Arial"/>
                <w:color w:val="000000" w:themeColor="text1"/>
                <w:sz w:val="18"/>
                <w:szCs w:val="18"/>
                <w:lang w:val="fr-CA"/>
              </w:rPr>
              <w:t>Généralités</w:t>
            </w:r>
          </w:p>
        </w:tc>
      </w:tr>
      <w:tr w:rsidR="00A45F40" w:rsidRPr="00B348FA" w:rsidTr="00B24B07">
        <w:trPr>
          <w:trHeight w:val="594"/>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8.3.4.1.1</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Gamme de fréquences 406,1 à 430 MHz à 450 à 470 MHz</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B24B07">
        <w:trPr>
          <w:trHeight w:val="409"/>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8.3.4.1.2</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Espacement des canaux 12,5 kHz et 25 kHz</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B24B07">
        <w:trPr>
          <w:trHeight w:val="350"/>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8.3.4.1.3</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Plage de températures de fonctionnement -30 °C à +60 °C</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674DAC" w:rsidTr="00E97BF8">
        <w:trPr>
          <w:trHeight w:val="710"/>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8.3.4.2</w:t>
            </w:r>
          </w:p>
        </w:tc>
        <w:tc>
          <w:tcPr>
            <w:tcW w:w="11970" w:type="dxa"/>
            <w:gridSpan w:val="5"/>
            <w:shd w:val="clear" w:color="auto" w:fill="D9D9D9" w:themeFill="background1" w:themeFillShade="D9"/>
            <w:vAlign w:val="center"/>
          </w:tcPr>
          <w:p w:rsidR="00A45F40" w:rsidRPr="00674DAC" w:rsidRDefault="00A45F40" w:rsidP="00A45F40">
            <w:pPr>
              <w:spacing w:line="240" w:lineRule="auto"/>
              <w:rPr>
                <w:rFonts w:ascii="Arial" w:hAnsi="Arial" w:cs="Arial"/>
                <w:b/>
                <w:color w:val="000000" w:themeColor="text1"/>
                <w:sz w:val="20"/>
                <w:szCs w:val="20"/>
                <w:lang w:val="fr-CA"/>
              </w:rPr>
            </w:pPr>
            <w:r w:rsidRPr="00674DAC">
              <w:rPr>
                <w:rFonts w:ascii="Arial" w:hAnsi="Arial" w:cs="Arial"/>
                <w:color w:val="000000" w:themeColor="text1"/>
                <w:sz w:val="18"/>
                <w:szCs w:val="18"/>
                <w:lang w:val="fr-CA"/>
              </w:rPr>
              <w:t>Spécifications de l’émetteur</w:t>
            </w:r>
          </w:p>
        </w:tc>
      </w:tr>
      <w:tr w:rsidR="00A45F40" w:rsidRPr="00B348FA" w:rsidTr="005C4FE4">
        <w:trPr>
          <w:trHeight w:val="359"/>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8.3.4.2.1</w:t>
            </w:r>
          </w:p>
        </w:tc>
        <w:tc>
          <w:tcPr>
            <w:tcW w:w="4590"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Puissance de transmission Programmable à 30 watts</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5C4FE4">
        <w:trPr>
          <w:trHeight w:val="497"/>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8.3.4.2.2</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 xml:space="preserve">Limitation de la modulation +/-2,5 kHz (canal de 12,5 kHz); +/-5,0 kHz (canal de 25 kHz) </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5C4FE4">
        <w:trPr>
          <w:trHeight w:val="337"/>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8.3.4.2.3</w:t>
            </w:r>
          </w:p>
        </w:tc>
        <w:tc>
          <w:tcPr>
            <w:tcW w:w="4590"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Ronflement et bruit FM Meilleurs que -34 dB</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5C4FE4">
        <w:trPr>
          <w:trHeight w:val="333"/>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8.3.4.2.4</w:t>
            </w:r>
          </w:p>
        </w:tc>
        <w:tc>
          <w:tcPr>
            <w:tcW w:w="4590"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Réponse audio +1, -3dB, 300 a 2500 Hz</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674DAC" w:rsidTr="005C4FE4">
        <w:trPr>
          <w:trHeight w:val="315"/>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8.3.4.2.5</w:t>
            </w:r>
          </w:p>
        </w:tc>
        <w:tc>
          <w:tcPr>
            <w:tcW w:w="4590"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Stabilité en fréquence</w:t>
            </w:r>
            <w:r w:rsidRPr="00674DAC">
              <w:rPr>
                <w:rFonts w:ascii="Arial" w:hAnsi="Arial" w:cs="Arial"/>
                <w:color w:val="000000" w:themeColor="text1"/>
                <w:sz w:val="18"/>
                <w:szCs w:val="18"/>
                <w:lang w:val="fr-CA"/>
              </w:rPr>
              <w:tab/>
              <w:t>+/- 2.0 ppm</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5C4FE4">
        <w:trPr>
          <w:trHeight w:val="453"/>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8.3.4.2.6</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Offrants doivent préciser la puissance radioélectrique de sortie maximale, comme défini à la section 3.2.1 de la norme TIA-102.CCAB.</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5C4FE4">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lastRenderedPageBreak/>
              <w:t>8.3.4.2.7</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Offrants doivent préciser la plage permise pour le réglage de la puissance radioélectrique de sortie, tout en respectant ou dépassant les recommandations stipulées dans la norme TIA-102.CCAB.</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5C4FE4">
        <w:trPr>
          <w:trHeight w:val="461"/>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8.3.4.2.8</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La puissance de transmission du poste radio mobile  doit être réglable dans le logiciel, dans le profil radio.</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674DAC" w:rsidTr="005C4FE4">
        <w:trPr>
          <w:trHeight w:val="710"/>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8.3.4.3</w:t>
            </w:r>
          </w:p>
        </w:tc>
        <w:tc>
          <w:tcPr>
            <w:tcW w:w="11970" w:type="dxa"/>
            <w:gridSpan w:val="5"/>
            <w:shd w:val="clear" w:color="auto" w:fill="D9D9D9" w:themeFill="background1" w:themeFillShade="D9"/>
            <w:vAlign w:val="center"/>
          </w:tcPr>
          <w:p w:rsidR="00A45F40" w:rsidRPr="00674DAC" w:rsidRDefault="00A45F40" w:rsidP="00A45F40">
            <w:pPr>
              <w:spacing w:line="240" w:lineRule="auto"/>
              <w:rPr>
                <w:rFonts w:ascii="Arial" w:hAnsi="Arial" w:cs="Arial"/>
                <w:b/>
                <w:color w:val="000000" w:themeColor="text1"/>
                <w:sz w:val="20"/>
                <w:szCs w:val="20"/>
                <w:lang w:val="fr-CA"/>
              </w:rPr>
            </w:pPr>
            <w:r w:rsidRPr="00674DAC">
              <w:rPr>
                <w:rFonts w:ascii="Arial" w:hAnsi="Arial" w:cs="Arial"/>
                <w:color w:val="000000" w:themeColor="text1"/>
                <w:sz w:val="18"/>
                <w:szCs w:val="18"/>
                <w:lang w:val="fr-CA"/>
              </w:rPr>
              <w:t>Spécifications du récepteur</w:t>
            </w:r>
          </w:p>
        </w:tc>
      </w:tr>
      <w:tr w:rsidR="00A45F40" w:rsidRPr="00B348FA" w:rsidTr="005C4FE4">
        <w:trPr>
          <w:trHeight w:val="297"/>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8.3.4.3.1</w:t>
            </w:r>
          </w:p>
        </w:tc>
        <w:tc>
          <w:tcPr>
            <w:tcW w:w="4590"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Sensibilité (numérique)0.25 µv (-119 dBm) taux d’erreur binaire de 5 %</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5C4FE4">
        <w:trPr>
          <w:trHeight w:val="278"/>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8.3.4.3.2</w:t>
            </w:r>
          </w:p>
        </w:tc>
        <w:tc>
          <w:tcPr>
            <w:tcW w:w="4590"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Rejet d’intermodulation -75 dB (TIA/EIA 102)</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5C4FE4">
        <w:trPr>
          <w:trHeight w:val="275"/>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8.3.4.3.3</w:t>
            </w:r>
          </w:p>
        </w:tc>
        <w:tc>
          <w:tcPr>
            <w:tcW w:w="4590"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Sélectivité dans une voie adjacente -60 dB (TIA/EIA 102)</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D85B76">
        <w:trPr>
          <w:trHeight w:val="329"/>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8.3.4.3.4</w:t>
            </w:r>
          </w:p>
        </w:tc>
        <w:tc>
          <w:tcPr>
            <w:tcW w:w="4590"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Rejet des réponses parasites -80 dB</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5C4FE4">
        <w:trPr>
          <w:trHeight w:val="497"/>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8.3.4.3.5</w:t>
            </w:r>
          </w:p>
        </w:tc>
        <w:tc>
          <w:tcPr>
            <w:tcW w:w="4590"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Distorsion audio à la puissance audio nominale Meilleure que 3 % (modulation à 60 % - 1 kHz)</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5C4FE4">
        <w:trPr>
          <w:trHeight w:val="710"/>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8.3.4.3.6</w:t>
            </w:r>
          </w:p>
        </w:tc>
        <w:tc>
          <w:tcPr>
            <w:tcW w:w="4590"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Offrants doivent préciser le niveau de signal requis au port de l’antenne pour obtenir une qualité DAQ3.4 dans un contexte d’évanouissement de signal.</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2D4AFA">
        <w:trPr>
          <w:trHeight w:val="530"/>
        </w:trPr>
        <w:tc>
          <w:tcPr>
            <w:tcW w:w="13338" w:type="dxa"/>
            <w:gridSpan w:val="6"/>
            <w:shd w:val="clear" w:color="auto" w:fill="D9D9D9" w:themeFill="background1" w:themeFillShade="D9"/>
            <w:vAlign w:val="center"/>
          </w:tcPr>
          <w:p w:rsidR="00A45F40" w:rsidRPr="00674DAC" w:rsidRDefault="00A45F40" w:rsidP="00A45F40">
            <w:pPr>
              <w:spacing w:line="240" w:lineRule="auto"/>
              <w:rPr>
                <w:rFonts w:ascii="Arial" w:hAnsi="Arial" w:cs="Arial"/>
                <w:b/>
                <w:color w:val="000000" w:themeColor="text1"/>
                <w:sz w:val="20"/>
                <w:szCs w:val="20"/>
                <w:lang w:val="fr-CA"/>
              </w:rPr>
            </w:pPr>
            <w:r w:rsidRPr="00674DAC">
              <w:rPr>
                <w:rFonts w:ascii="Arial" w:hAnsi="Arial" w:cs="Arial"/>
                <w:color w:val="000000" w:themeColor="text1"/>
                <w:sz w:val="20"/>
                <w:szCs w:val="20"/>
                <w:lang w:val="fr-CA"/>
              </w:rPr>
              <w:t>8.4 Exigences de l’unité d’abonné relatives aux bandes 138-144 MHz et 148-174 MHz (VHF)</w:t>
            </w:r>
          </w:p>
        </w:tc>
      </w:tr>
      <w:tr w:rsidR="00A45F40" w:rsidRPr="00674DAC" w:rsidTr="002D4AFA">
        <w:trPr>
          <w:trHeight w:val="710"/>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8.4.1</w:t>
            </w:r>
          </w:p>
        </w:tc>
        <w:tc>
          <w:tcPr>
            <w:tcW w:w="11970" w:type="dxa"/>
            <w:gridSpan w:val="5"/>
            <w:shd w:val="clear" w:color="auto" w:fill="D9D9D9" w:themeFill="background1" w:themeFillShade="D9"/>
            <w:vAlign w:val="center"/>
          </w:tcPr>
          <w:p w:rsidR="00A45F40" w:rsidRPr="00674DAC" w:rsidRDefault="00A45F40" w:rsidP="00A45F40">
            <w:pPr>
              <w:spacing w:line="240" w:lineRule="auto"/>
              <w:rPr>
                <w:rFonts w:ascii="Arial" w:hAnsi="Arial" w:cs="Arial"/>
                <w:b/>
                <w:color w:val="000000" w:themeColor="text1"/>
                <w:sz w:val="20"/>
                <w:szCs w:val="20"/>
                <w:lang w:val="fr-CA"/>
              </w:rPr>
            </w:pPr>
            <w:r w:rsidRPr="00674DAC">
              <w:rPr>
                <w:rFonts w:ascii="Arial" w:hAnsi="Arial" w:cs="Arial"/>
                <w:color w:val="000000" w:themeColor="text1"/>
                <w:sz w:val="18"/>
                <w:szCs w:val="18"/>
                <w:lang w:val="fr-CA"/>
              </w:rPr>
              <w:t>Normes</w:t>
            </w:r>
          </w:p>
        </w:tc>
      </w:tr>
      <w:tr w:rsidR="00A45F40" w:rsidRPr="00674DAC" w:rsidTr="00456053">
        <w:trPr>
          <w:trHeight w:val="458"/>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8.4.1.1</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L’équipement radio  doit être conforme aux exigences définies dans la norme SRSP-500. (VHF)</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E97BF8">
        <w:trPr>
          <w:trHeight w:val="710"/>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8.4.2</w:t>
            </w:r>
          </w:p>
        </w:tc>
        <w:tc>
          <w:tcPr>
            <w:tcW w:w="11970" w:type="dxa"/>
            <w:gridSpan w:val="5"/>
            <w:shd w:val="clear" w:color="auto" w:fill="D9D9D9" w:themeFill="background1" w:themeFillShade="D9"/>
            <w:vAlign w:val="center"/>
          </w:tcPr>
          <w:p w:rsidR="00A45F40" w:rsidRPr="00674DAC" w:rsidRDefault="00A45F40" w:rsidP="00A45F40">
            <w:pPr>
              <w:spacing w:line="240" w:lineRule="auto"/>
              <w:rPr>
                <w:rFonts w:ascii="Arial" w:hAnsi="Arial" w:cs="Arial"/>
                <w:b/>
                <w:color w:val="000000" w:themeColor="text1"/>
                <w:sz w:val="20"/>
                <w:szCs w:val="20"/>
                <w:lang w:val="fr-CA"/>
              </w:rPr>
            </w:pPr>
            <w:r>
              <w:rPr>
                <w:rFonts w:ascii="Arial" w:hAnsi="Arial" w:cs="Arial"/>
                <w:color w:val="000000" w:themeColor="text1"/>
                <w:sz w:val="18"/>
                <w:szCs w:val="18"/>
                <w:lang w:val="fr-CA"/>
              </w:rPr>
              <w:t>Exigences réglementaires relatives aux bandes</w:t>
            </w:r>
          </w:p>
        </w:tc>
      </w:tr>
      <w:tr w:rsidR="00A45F40" w:rsidRPr="00B348FA" w:rsidTr="00F214BD">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lastRenderedPageBreak/>
              <w:t>8.4.2.1</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L’équipement radio  doit être programmable et les fréquences doivent être comprises dans les bandes de fréquences de 138-144 MHz et 148-174 MHz. L’utilisateur doit pouvoir choisir des canaux attribués dans ces bandes.</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2D4AFA">
        <w:trPr>
          <w:trHeight w:val="710"/>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8.4.3</w:t>
            </w:r>
          </w:p>
        </w:tc>
        <w:tc>
          <w:tcPr>
            <w:tcW w:w="11970" w:type="dxa"/>
            <w:gridSpan w:val="5"/>
            <w:shd w:val="clear" w:color="auto" w:fill="D9D9D9" w:themeFill="background1" w:themeFillShade="D9"/>
            <w:vAlign w:val="center"/>
          </w:tcPr>
          <w:p w:rsidR="00A45F40" w:rsidRPr="00674DAC" w:rsidRDefault="00A45F40" w:rsidP="00A45F40">
            <w:pPr>
              <w:spacing w:line="240" w:lineRule="auto"/>
              <w:rPr>
                <w:rFonts w:ascii="Arial" w:hAnsi="Arial" w:cs="Arial"/>
                <w:b/>
                <w:color w:val="000000" w:themeColor="text1"/>
                <w:sz w:val="20"/>
                <w:szCs w:val="20"/>
                <w:lang w:val="fr-CA"/>
              </w:rPr>
            </w:pPr>
            <w:r w:rsidRPr="00674DAC">
              <w:rPr>
                <w:rFonts w:ascii="Arial" w:hAnsi="Arial" w:cs="Arial"/>
                <w:color w:val="000000" w:themeColor="text1"/>
                <w:sz w:val="18"/>
                <w:szCs w:val="18"/>
                <w:lang w:val="fr-CA"/>
              </w:rPr>
              <w:t xml:space="preserve">Spécifications radioélectriques obligatoire du poste radio portatif </w:t>
            </w:r>
          </w:p>
        </w:tc>
      </w:tr>
      <w:tr w:rsidR="00A45F40" w:rsidRPr="00674DAC" w:rsidTr="00E97BF8">
        <w:trPr>
          <w:trHeight w:val="710"/>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8.4.3.1</w:t>
            </w:r>
          </w:p>
        </w:tc>
        <w:tc>
          <w:tcPr>
            <w:tcW w:w="11970" w:type="dxa"/>
            <w:gridSpan w:val="5"/>
            <w:shd w:val="clear" w:color="auto" w:fill="D9D9D9" w:themeFill="background1" w:themeFillShade="D9"/>
            <w:vAlign w:val="center"/>
          </w:tcPr>
          <w:p w:rsidR="00A45F40" w:rsidRPr="00674DAC" w:rsidRDefault="00A45F40" w:rsidP="00A45F40">
            <w:pPr>
              <w:spacing w:line="240" w:lineRule="auto"/>
              <w:rPr>
                <w:rFonts w:ascii="Arial" w:hAnsi="Arial" w:cs="Arial"/>
                <w:b/>
                <w:color w:val="000000" w:themeColor="text1"/>
                <w:sz w:val="20"/>
                <w:szCs w:val="20"/>
                <w:lang w:val="fr-CA"/>
              </w:rPr>
            </w:pPr>
            <w:r w:rsidRPr="00674DAC">
              <w:rPr>
                <w:rFonts w:ascii="Arial" w:hAnsi="Arial" w:cs="Arial"/>
                <w:color w:val="000000" w:themeColor="text1"/>
                <w:sz w:val="18"/>
                <w:szCs w:val="18"/>
                <w:lang w:val="fr-CA"/>
              </w:rPr>
              <w:t>Généralités</w:t>
            </w:r>
          </w:p>
        </w:tc>
      </w:tr>
      <w:tr w:rsidR="00A45F40" w:rsidRPr="00B348FA" w:rsidTr="003359CD">
        <w:trPr>
          <w:trHeight w:val="501"/>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8.4.3.1.1</w:t>
            </w:r>
          </w:p>
        </w:tc>
        <w:tc>
          <w:tcPr>
            <w:tcW w:w="4590"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Gamme de fréquences 138 à 144 MHz et 148 à 174 MHz</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3359CD">
        <w:trPr>
          <w:trHeight w:val="280"/>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8.4.3.1.2</w:t>
            </w:r>
          </w:p>
        </w:tc>
        <w:tc>
          <w:tcPr>
            <w:tcW w:w="4590"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Espacement des canaux 12.5 kHz et 25kHz</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3359CD">
        <w:trPr>
          <w:trHeight w:val="401"/>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8.4.3.1.3</w:t>
            </w:r>
          </w:p>
        </w:tc>
        <w:tc>
          <w:tcPr>
            <w:tcW w:w="4590"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Plage de températures de fonctionnement -30 °C à +60 °C</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674DAC" w:rsidTr="00E97BF8">
        <w:trPr>
          <w:trHeight w:val="710"/>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8.4.3.2</w:t>
            </w:r>
          </w:p>
        </w:tc>
        <w:tc>
          <w:tcPr>
            <w:tcW w:w="11970" w:type="dxa"/>
            <w:gridSpan w:val="5"/>
            <w:shd w:val="clear" w:color="auto" w:fill="D9D9D9" w:themeFill="background1" w:themeFillShade="D9"/>
            <w:vAlign w:val="center"/>
          </w:tcPr>
          <w:p w:rsidR="00A45F40" w:rsidRPr="00674DAC" w:rsidRDefault="00A45F40" w:rsidP="00A45F40">
            <w:pPr>
              <w:spacing w:line="240" w:lineRule="auto"/>
              <w:rPr>
                <w:rFonts w:ascii="Arial" w:hAnsi="Arial" w:cs="Arial"/>
                <w:b/>
                <w:color w:val="000000" w:themeColor="text1"/>
                <w:sz w:val="20"/>
                <w:szCs w:val="20"/>
                <w:lang w:val="fr-CA"/>
              </w:rPr>
            </w:pPr>
            <w:r w:rsidRPr="00674DAC">
              <w:rPr>
                <w:rFonts w:ascii="Arial" w:hAnsi="Arial" w:cs="Arial"/>
                <w:color w:val="000000" w:themeColor="text1"/>
                <w:sz w:val="18"/>
                <w:szCs w:val="18"/>
                <w:lang w:val="fr-CA"/>
              </w:rPr>
              <w:t>Spécifications de l’émetteur</w:t>
            </w:r>
          </w:p>
        </w:tc>
      </w:tr>
      <w:tr w:rsidR="00A45F40" w:rsidRPr="00B348FA" w:rsidTr="008565BD">
        <w:trPr>
          <w:trHeight w:val="457"/>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8.4.3.2.1</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Limitation de la modulation +/- 2.5 kHz (canal de 12.5 kHz) +/- 5.0 kHz (canal de 25 kHz);</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8565BD">
        <w:trPr>
          <w:trHeight w:val="278"/>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8.4.3.2.2</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Ronflement et bruit FM, Meilleurs que -34 dB</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8565BD">
        <w:trPr>
          <w:trHeight w:val="257"/>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8.4.3.2.3</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Réponse audio +1, -3dB, 300 à 2500 Hz</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674DAC" w:rsidTr="008565BD">
        <w:trPr>
          <w:trHeight w:val="377"/>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8.4.3.2.4</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Stabilité en fréquence +/- 2.5 ppm</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8565BD">
        <w:trPr>
          <w:trHeight w:val="497"/>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8.4.3.2.5</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 poste radio portatif  doit fournir une puissance radioélectrique minimale de 5 Watts au port de l’antenne.</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8565BD">
        <w:trPr>
          <w:trHeight w:val="561"/>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8.4.3.2.6</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 xml:space="preserve">Les Offrants doivent préciser la puissance radioélectrique de sortie maximale, comme défini à la </w:t>
            </w:r>
            <w:r w:rsidRPr="00674DAC">
              <w:rPr>
                <w:rFonts w:ascii="Arial" w:hAnsi="Arial" w:cs="Arial"/>
                <w:color w:val="000000" w:themeColor="text1"/>
                <w:sz w:val="18"/>
                <w:szCs w:val="18"/>
                <w:lang w:val="fr-CA"/>
              </w:rPr>
              <w:lastRenderedPageBreak/>
              <w:t>section 3.2.1 de la norme TIA-102.CCAB-A.</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8565BD">
        <w:trPr>
          <w:trHeight w:val="710"/>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8.4.3.2.7</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Offrants doivent préciser la plage permise pour le réglage de la puissance radioélectrique de sortie, tout en respectant ou dépassant les recommandations stipulées dans la norme TIA-102.CCAB-A.</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8565BD">
        <w:trPr>
          <w:trHeight w:val="510"/>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8.4.3.2.8</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 poste radio portatif  doit offrir des réglages de puissance de transmission faible et élevée qui peuvent être sélectionnés par l’utilisateur.</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8565BD">
        <w:trPr>
          <w:trHeight w:val="546"/>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8.4.3.2.9</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La fonction de sélection de la puissance de transmission faible ou élevée doit être activée ou désactivée pendant la programmation radio.</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674DAC" w:rsidTr="002D4AFA">
        <w:trPr>
          <w:trHeight w:val="710"/>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8.4.3.3</w:t>
            </w:r>
          </w:p>
        </w:tc>
        <w:tc>
          <w:tcPr>
            <w:tcW w:w="11970" w:type="dxa"/>
            <w:gridSpan w:val="5"/>
            <w:shd w:val="clear" w:color="auto" w:fill="D9D9D9" w:themeFill="background1" w:themeFillShade="D9"/>
            <w:vAlign w:val="center"/>
          </w:tcPr>
          <w:p w:rsidR="00A45F40" w:rsidRPr="00674DAC" w:rsidRDefault="00A45F40" w:rsidP="00A45F40">
            <w:pPr>
              <w:spacing w:line="240" w:lineRule="auto"/>
              <w:rPr>
                <w:rFonts w:ascii="Arial" w:hAnsi="Arial" w:cs="Arial"/>
                <w:b/>
                <w:color w:val="000000" w:themeColor="text1"/>
                <w:sz w:val="20"/>
                <w:szCs w:val="20"/>
                <w:lang w:val="fr-CA"/>
              </w:rPr>
            </w:pPr>
            <w:r w:rsidRPr="00674DAC">
              <w:rPr>
                <w:rFonts w:ascii="Arial" w:hAnsi="Arial" w:cs="Arial"/>
                <w:color w:val="000000" w:themeColor="text1"/>
                <w:sz w:val="18"/>
                <w:szCs w:val="18"/>
                <w:lang w:val="fr-CA"/>
              </w:rPr>
              <w:t>Spécifications du récepteur</w:t>
            </w:r>
          </w:p>
        </w:tc>
      </w:tr>
      <w:tr w:rsidR="00A45F40" w:rsidRPr="00B348FA" w:rsidTr="008565BD">
        <w:trPr>
          <w:trHeight w:val="337"/>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8.4.3.3.1</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Sensibilité (numérique) 0.22 µv (-120 dBm) taux d’erreur binaire de 5 %</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8565BD">
        <w:trPr>
          <w:trHeight w:val="329"/>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8.4.3.3.2</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Rejet d’intermodulation -70 dB (TIA/EIA 102)</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8565BD">
        <w:trPr>
          <w:trHeight w:val="307"/>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8.4.3.3.3</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Sélectivité dans une voie adjacente  -60 dB (TIA/EIA 102)</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8565BD">
        <w:trPr>
          <w:trHeight w:val="284"/>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8.4.3.3.4</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Rejet des réponses parasites -70 dB</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8565BD">
        <w:trPr>
          <w:trHeight w:val="532"/>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8.4.3.3.5</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Distorsion audio à la puissance audio nominale, Meilleure que 3 % (500 milliwatts)</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8565BD">
        <w:trPr>
          <w:trHeight w:val="710"/>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8.4.3.3.6</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Offrants doivent préciser le niveau de signal requis au port de l’antenne pour obtenir une qualité DAQ3.4 dans un contexte d’évanouissement de signal.</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2D4AFA">
        <w:trPr>
          <w:trHeight w:val="710"/>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lastRenderedPageBreak/>
              <w:t>8.4.4</w:t>
            </w:r>
          </w:p>
        </w:tc>
        <w:tc>
          <w:tcPr>
            <w:tcW w:w="11970" w:type="dxa"/>
            <w:gridSpan w:val="5"/>
            <w:shd w:val="clear" w:color="auto" w:fill="D9D9D9" w:themeFill="background1" w:themeFillShade="D9"/>
            <w:vAlign w:val="center"/>
          </w:tcPr>
          <w:p w:rsidR="00A45F40" w:rsidRPr="00674DAC" w:rsidRDefault="00A45F40" w:rsidP="00A45F40">
            <w:pPr>
              <w:spacing w:line="240" w:lineRule="auto"/>
              <w:rPr>
                <w:rFonts w:ascii="Arial" w:hAnsi="Arial" w:cs="Arial"/>
                <w:b/>
                <w:color w:val="000000" w:themeColor="text1"/>
                <w:sz w:val="20"/>
                <w:szCs w:val="20"/>
                <w:lang w:val="fr-CA"/>
              </w:rPr>
            </w:pPr>
            <w:r w:rsidRPr="00674DAC">
              <w:rPr>
                <w:rFonts w:ascii="Arial" w:hAnsi="Arial" w:cs="Arial"/>
                <w:color w:val="000000" w:themeColor="text1"/>
                <w:sz w:val="18"/>
                <w:szCs w:val="18"/>
                <w:lang w:val="fr-CA"/>
              </w:rPr>
              <w:t xml:space="preserve">Spécifications radioélectriques obligatoire du poste radio mobile </w:t>
            </w:r>
          </w:p>
        </w:tc>
      </w:tr>
      <w:tr w:rsidR="00A45F40" w:rsidRPr="00674DAC" w:rsidTr="00E97BF8">
        <w:trPr>
          <w:trHeight w:val="710"/>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8.4.4.1</w:t>
            </w:r>
          </w:p>
        </w:tc>
        <w:tc>
          <w:tcPr>
            <w:tcW w:w="11970" w:type="dxa"/>
            <w:gridSpan w:val="5"/>
            <w:shd w:val="clear" w:color="auto" w:fill="D9D9D9" w:themeFill="background1" w:themeFillShade="D9"/>
            <w:vAlign w:val="center"/>
          </w:tcPr>
          <w:p w:rsidR="00A45F40" w:rsidRPr="00674DAC" w:rsidRDefault="00A45F40" w:rsidP="00A45F40">
            <w:pPr>
              <w:spacing w:line="240" w:lineRule="auto"/>
              <w:rPr>
                <w:rFonts w:ascii="Arial" w:hAnsi="Arial" w:cs="Arial"/>
                <w:b/>
                <w:color w:val="000000" w:themeColor="text1"/>
                <w:sz w:val="20"/>
                <w:szCs w:val="20"/>
                <w:lang w:val="fr-CA"/>
              </w:rPr>
            </w:pPr>
            <w:r w:rsidRPr="00674DAC">
              <w:rPr>
                <w:rFonts w:ascii="Arial" w:hAnsi="Arial" w:cs="Arial"/>
                <w:color w:val="000000" w:themeColor="text1"/>
                <w:sz w:val="18"/>
                <w:szCs w:val="18"/>
                <w:lang w:val="fr-CA"/>
              </w:rPr>
              <w:t>Généralités</w:t>
            </w:r>
          </w:p>
        </w:tc>
      </w:tr>
      <w:tr w:rsidR="00A45F40" w:rsidRPr="00B348FA" w:rsidTr="008565BD">
        <w:trPr>
          <w:trHeight w:val="532"/>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8.4.4.1.1</w:t>
            </w:r>
          </w:p>
        </w:tc>
        <w:tc>
          <w:tcPr>
            <w:tcW w:w="4590"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Gamme de fréquences 138 à 144 MHz et 148 à 174 MHz</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8565BD">
        <w:trPr>
          <w:trHeight w:val="245"/>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8.4.4.1.2</w:t>
            </w:r>
          </w:p>
        </w:tc>
        <w:tc>
          <w:tcPr>
            <w:tcW w:w="4590"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Espacement des canaux 12.5 kHz et 25kHz</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8565BD">
        <w:trPr>
          <w:trHeight w:val="359"/>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8.4.4.1.3</w:t>
            </w:r>
          </w:p>
        </w:tc>
        <w:tc>
          <w:tcPr>
            <w:tcW w:w="4590"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Plage de températures de fonctionnement -30 °C à +60 °C</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674DAC" w:rsidTr="00E97BF8">
        <w:trPr>
          <w:trHeight w:val="710"/>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8.4.4.2</w:t>
            </w:r>
          </w:p>
        </w:tc>
        <w:tc>
          <w:tcPr>
            <w:tcW w:w="11970" w:type="dxa"/>
            <w:gridSpan w:val="5"/>
            <w:shd w:val="clear" w:color="auto" w:fill="D9D9D9" w:themeFill="background1" w:themeFillShade="D9"/>
            <w:vAlign w:val="center"/>
          </w:tcPr>
          <w:p w:rsidR="00A45F40" w:rsidRPr="00674DAC" w:rsidRDefault="00A45F40" w:rsidP="00A45F40">
            <w:pPr>
              <w:spacing w:line="240" w:lineRule="auto"/>
              <w:rPr>
                <w:rFonts w:ascii="Arial" w:hAnsi="Arial" w:cs="Arial"/>
                <w:b/>
                <w:color w:val="000000" w:themeColor="text1"/>
                <w:sz w:val="20"/>
                <w:szCs w:val="20"/>
                <w:lang w:val="fr-CA"/>
              </w:rPr>
            </w:pPr>
            <w:r w:rsidRPr="00674DAC">
              <w:rPr>
                <w:rFonts w:ascii="Arial" w:hAnsi="Arial" w:cs="Arial"/>
                <w:color w:val="000000" w:themeColor="text1"/>
                <w:sz w:val="18"/>
                <w:szCs w:val="18"/>
                <w:lang w:val="fr-CA"/>
              </w:rPr>
              <w:t>Spécifications de l’émetteur</w:t>
            </w:r>
          </w:p>
        </w:tc>
      </w:tr>
      <w:tr w:rsidR="00A45F40" w:rsidRPr="00B348FA" w:rsidTr="008565BD">
        <w:trPr>
          <w:trHeight w:val="213"/>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8.4.4.2.1</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Puissance de transmission Programmable à 30 watts</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456053">
        <w:trPr>
          <w:trHeight w:val="471"/>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8.4.4.2.2</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 xml:space="preserve">Limitation de la modulation +/-2,5 kHz (canal de 12,5 kHz); +/-5,0 kHz (canal de 25 kHz) </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456053">
        <w:trPr>
          <w:trHeight w:val="279"/>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8.4.4.2.3</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Ronflement et bruit FM Meilleurs que -34 dB</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456053">
        <w:trPr>
          <w:trHeight w:val="243"/>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8.4.4.2.4</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Réponse audio +1, -3dB, 300 a 2500 Hz</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674DAC" w:rsidTr="00456053">
        <w:trPr>
          <w:trHeight w:val="362"/>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8.4.4.2.5</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Stabilité en fréquence +/- 2,5 ppm</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456053">
        <w:trPr>
          <w:trHeight w:val="483"/>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8.4.4.2.6</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Offrants doivent préciser la puissance radioélectrique de sortie maximale, comme défini à la section 3.2.1 de la norme TIA-102.CCAB.</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456053">
        <w:trPr>
          <w:trHeight w:val="710"/>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8.4.4.2.7</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Offrants doivent préciser la plage permise pour le réglage de la puissance radioélectrique de sortie, tout en respectant ou dépassant les recommandations stipulées dans la norme TIA-102.CCAB.</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456053">
        <w:trPr>
          <w:trHeight w:val="416"/>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8.4.4.2.8</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 xml:space="preserve">La puissance de transmission du poste radio mobile  </w:t>
            </w:r>
            <w:r w:rsidRPr="00674DAC">
              <w:rPr>
                <w:rFonts w:ascii="Arial" w:hAnsi="Arial" w:cs="Arial"/>
                <w:color w:val="000000" w:themeColor="text1"/>
                <w:sz w:val="18"/>
                <w:szCs w:val="18"/>
                <w:lang w:val="fr-CA"/>
              </w:rPr>
              <w:lastRenderedPageBreak/>
              <w:t>doit être réglable dans le logiciel, dans le profil radio.</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674DAC" w:rsidTr="00E97BF8">
        <w:trPr>
          <w:trHeight w:val="710"/>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8.4.4.3</w:t>
            </w:r>
          </w:p>
        </w:tc>
        <w:tc>
          <w:tcPr>
            <w:tcW w:w="11970" w:type="dxa"/>
            <w:gridSpan w:val="5"/>
            <w:shd w:val="clear" w:color="auto" w:fill="D9D9D9" w:themeFill="background1" w:themeFillShade="D9"/>
            <w:vAlign w:val="center"/>
          </w:tcPr>
          <w:p w:rsidR="00A45F40" w:rsidRPr="00674DAC" w:rsidRDefault="00A45F40" w:rsidP="00A45F40">
            <w:pPr>
              <w:spacing w:line="240" w:lineRule="auto"/>
              <w:rPr>
                <w:rFonts w:ascii="Arial" w:hAnsi="Arial" w:cs="Arial"/>
                <w:b/>
                <w:color w:val="000000" w:themeColor="text1"/>
                <w:sz w:val="20"/>
                <w:szCs w:val="20"/>
                <w:lang w:val="fr-CA"/>
              </w:rPr>
            </w:pPr>
            <w:r w:rsidRPr="00674DAC">
              <w:rPr>
                <w:rFonts w:ascii="Arial" w:hAnsi="Arial" w:cs="Arial"/>
                <w:color w:val="000000" w:themeColor="text1"/>
                <w:sz w:val="18"/>
                <w:szCs w:val="18"/>
                <w:lang w:val="fr-CA"/>
              </w:rPr>
              <w:t>Spécifications du récepteur</w:t>
            </w:r>
          </w:p>
        </w:tc>
      </w:tr>
      <w:tr w:rsidR="00A45F40" w:rsidRPr="00B348FA" w:rsidTr="00456053">
        <w:trPr>
          <w:trHeight w:val="275"/>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8.4.4.3.1</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Sensibilité (numérique)0.25 µv (-119 dBm) taux d’erreur binaire de 5 %</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456053">
        <w:trPr>
          <w:trHeight w:val="359"/>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8.4.4.3.2</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Rejet d’intermodulation -75 dB (TIA/EIA 102)</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456053">
        <w:trPr>
          <w:trHeight w:val="350"/>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8.4.4.3.3</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Sélectivité dans une voie adjacente -60 dB (TIA/EIA 102)</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456053">
        <w:trPr>
          <w:trHeight w:val="329"/>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8.4.4.3.4</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Rejet des réponses parasites -80 dB</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456053">
        <w:trPr>
          <w:trHeight w:val="449"/>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8.4.4.3.5</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Distorsion audio à la puissance audio nominale Meilleure que 3 % (modulation à 60 % - 1 kHz)</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456053">
        <w:trPr>
          <w:trHeight w:val="697"/>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8.4.4.3.6</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Offrants doivent préciser le niveau de signal requis au port de l’antenne pour obtenir une qualité DAQ3.4 dans un contexte d’évanouissement de signal.</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2D4AFA">
        <w:trPr>
          <w:trHeight w:val="530"/>
        </w:trPr>
        <w:tc>
          <w:tcPr>
            <w:tcW w:w="13338" w:type="dxa"/>
            <w:gridSpan w:val="6"/>
            <w:shd w:val="clear" w:color="auto" w:fill="D9D9D9" w:themeFill="background1" w:themeFillShade="D9"/>
            <w:vAlign w:val="center"/>
          </w:tcPr>
          <w:p w:rsidR="00A45F40" w:rsidRPr="00674DAC" w:rsidRDefault="00A45F40" w:rsidP="00A45F40">
            <w:pPr>
              <w:pStyle w:val="DefaultText"/>
              <w:ind w:left="720" w:hanging="720"/>
              <w:rPr>
                <w:rFonts w:ascii="Arial" w:hAnsi="Arial" w:cs="Arial"/>
                <w:b/>
                <w:color w:val="000000" w:themeColor="text1"/>
                <w:sz w:val="20"/>
                <w:szCs w:val="20"/>
                <w:lang w:val="fr-CA"/>
              </w:rPr>
            </w:pPr>
          </w:p>
          <w:p w:rsidR="00A45F40" w:rsidRPr="00674DAC" w:rsidRDefault="00A45F40" w:rsidP="00A45F40">
            <w:pPr>
              <w:pStyle w:val="DefaultText"/>
              <w:ind w:left="284" w:hanging="284"/>
              <w:rPr>
                <w:rFonts w:ascii="Arial" w:hAnsi="Arial" w:cs="Arial"/>
                <w:b/>
                <w:color w:val="000000" w:themeColor="text1"/>
                <w:sz w:val="20"/>
                <w:szCs w:val="20"/>
                <w:lang w:val="fr-CA"/>
              </w:rPr>
            </w:pPr>
            <w:r w:rsidRPr="00674DAC">
              <w:rPr>
                <w:rFonts w:ascii="Arial" w:hAnsi="Arial" w:cs="Arial"/>
                <w:b/>
                <w:color w:val="000000" w:themeColor="text1"/>
                <w:sz w:val="20"/>
                <w:szCs w:val="20"/>
                <w:lang w:val="fr-CA"/>
              </w:rPr>
              <w:t>9.0 Exigences particulières des systèmes de répéteur numériques véhiculaire P25</w:t>
            </w:r>
          </w:p>
          <w:p w:rsidR="00A45F40" w:rsidRPr="00674DAC" w:rsidRDefault="00A45F40" w:rsidP="00A45F40">
            <w:pPr>
              <w:spacing w:line="240" w:lineRule="auto"/>
              <w:rPr>
                <w:rFonts w:ascii="Arial" w:hAnsi="Arial" w:cs="Arial"/>
                <w:b/>
                <w:color w:val="000000" w:themeColor="text1"/>
                <w:sz w:val="18"/>
                <w:szCs w:val="18"/>
                <w:lang w:val="fr-CA"/>
              </w:rPr>
            </w:pPr>
          </w:p>
        </w:tc>
      </w:tr>
      <w:tr w:rsidR="00A45F40" w:rsidRPr="00674DAC" w:rsidTr="00E97BF8">
        <w:trPr>
          <w:trHeight w:val="530"/>
        </w:trPr>
        <w:tc>
          <w:tcPr>
            <w:tcW w:w="13338" w:type="dxa"/>
            <w:gridSpan w:val="6"/>
            <w:shd w:val="clear" w:color="auto" w:fill="D9D9D9" w:themeFill="background1" w:themeFillShade="D9"/>
            <w:vAlign w:val="center"/>
          </w:tcPr>
          <w:p w:rsidR="00A45F40" w:rsidRPr="00674DAC" w:rsidRDefault="00A45F40" w:rsidP="00A45F40">
            <w:pPr>
              <w:spacing w:line="240" w:lineRule="auto"/>
              <w:rPr>
                <w:rFonts w:ascii="Arial" w:hAnsi="Arial" w:cs="Arial"/>
                <w:b/>
                <w:color w:val="000000" w:themeColor="text1"/>
                <w:sz w:val="20"/>
                <w:szCs w:val="20"/>
                <w:lang w:val="fr-CA"/>
              </w:rPr>
            </w:pPr>
            <w:r w:rsidRPr="00674DAC">
              <w:rPr>
                <w:rFonts w:ascii="Arial" w:hAnsi="Arial" w:cs="Arial"/>
                <w:color w:val="000000" w:themeColor="text1"/>
                <w:sz w:val="20"/>
                <w:szCs w:val="20"/>
                <w:lang w:val="fr-CA"/>
              </w:rPr>
              <w:t>9.1 Généralités</w:t>
            </w:r>
          </w:p>
        </w:tc>
      </w:tr>
      <w:tr w:rsidR="00A45F40" w:rsidRPr="00B348FA" w:rsidTr="0044175A">
        <w:trPr>
          <w:trHeight w:val="1074"/>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9.1.1</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Offrants doivent fournir un ou des systèmes de répéteurs numériques véhiculaire P25 qui prennent en charge les communications RF entre le poste radio portatif  et l’équipement DVR dans la bande VHF.</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B24EA9">
        <w:trPr>
          <w:trHeight w:val="1169"/>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lastRenderedPageBreak/>
              <w:t>9.1.2</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Offrants doivent fournir un ou des systèmes de répéteurs numériques véhiculaire P25 qui prennent en charge les communications RF entre le poste radio portatif  et l’équipement DVR dans la bande UHF.</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color w:val="000000" w:themeColor="text1"/>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E97BF8">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9.1.3</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Offrants doivent fournir un ou des systèmes de répéteurs numériques véhiculaire P25 qui prennent en charge les communications RF entre le poste radio portatif  et l’équipement DVR dans la bande de 700/800 MHz.</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E97BF8">
        <w:trPr>
          <w:trHeight w:val="53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9.1.4</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Offrants doivent fournir un ou des systèmes de répéteurs numériques véhiculaire P25 qui prennent en charge les communications RF entre le réseau radio et l’équipement DVR dans la bande VHF.</w:t>
            </w:r>
          </w:p>
        </w:tc>
        <w:tc>
          <w:tcPr>
            <w:tcW w:w="720" w:type="dxa"/>
          </w:tcPr>
          <w:p w:rsidR="00A45F40" w:rsidRPr="00674DAC" w:rsidRDefault="00A45F40" w:rsidP="00A45F40">
            <w:pPr>
              <w:spacing w:after="0" w:line="240" w:lineRule="auto"/>
              <w:jc w:val="center"/>
              <w:rPr>
                <w:rFonts w:ascii="Arial" w:hAnsi="Arial" w:cs="Arial"/>
                <w:b/>
                <w:color w:val="000000" w:themeColor="text1"/>
                <w:sz w:val="18"/>
                <w:szCs w:val="18"/>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18"/>
                <w:szCs w:val="18"/>
                <w:lang w:val="fr-CA"/>
              </w:rPr>
            </w:pPr>
          </w:p>
        </w:tc>
        <w:tc>
          <w:tcPr>
            <w:tcW w:w="1710" w:type="dxa"/>
            <w:vAlign w:val="center"/>
          </w:tcPr>
          <w:p w:rsidR="00A45F40" w:rsidRPr="00674DAC" w:rsidRDefault="00A45F40" w:rsidP="00A45F40">
            <w:pPr>
              <w:spacing w:after="0"/>
              <w:jc w:val="center"/>
              <w:rPr>
                <w:color w:val="000000" w:themeColor="text1"/>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18"/>
                <w:szCs w:val="18"/>
                <w:lang w:val="fr-CA"/>
              </w:rPr>
            </w:pPr>
          </w:p>
        </w:tc>
      </w:tr>
      <w:tr w:rsidR="00A45F40" w:rsidRPr="00B348FA" w:rsidTr="00E97BF8">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9.1.5</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Offrants doivent fournir un ou des systèmes de répéteurs numériques véhiculaire P25 qui prennent en charge les communications RF entre le réseau radio et l’équipement DVR dans la bande UHF.</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E97BF8">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9.1.6</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Offrants doivent fournir un ou des systèmes de répéteurs numériques véhiculaire P25 qui prennent en charge les communications RF entre le réseau radio et l’équipement DVR dans la bande de 700/800 MHz.</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color w:val="000000" w:themeColor="text1"/>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E97BF8">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9.1.7</w:t>
            </w:r>
          </w:p>
        </w:tc>
        <w:tc>
          <w:tcPr>
            <w:tcW w:w="4590" w:type="dxa"/>
          </w:tcPr>
          <w:p w:rsidR="00A45F40" w:rsidRPr="00674DAC" w:rsidRDefault="00A45F40" w:rsidP="00B348FA">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 poste radio portatif DVRS  doit être conforme aux réponses aux Offrants des sections 4, 5, 6, 8 et 9 de l</w:t>
            </w:r>
            <w:r w:rsidR="00B348FA">
              <w:rPr>
                <w:rFonts w:ascii="Arial" w:hAnsi="Arial" w:cs="Arial"/>
                <w:color w:val="000000" w:themeColor="text1"/>
                <w:sz w:val="18"/>
                <w:szCs w:val="18"/>
                <w:lang w:val="fr-CA"/>
              </w:rPr>
              <w:t>’EDB</w:t>
            </w:r>
            <w:r w:rsidRPr="00674DAC">
              <w:rPr>
                <w:rFonts w:ascii="Arial" w:hAnsi="Arial" w:cs="Arial"/>
                <w:color w:val="000000" w:themeColor="text1"/>
                <w:sz w:val="18"/>
                <w:szCs w:val="18"/>
                <w:lang w:val="fr-CA"/>
              </w:rPr>
              <w:t>.</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E97BF8">
        <w:trPr>
          <w:trHeight w:val="53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9.1.8</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 xml:space="preserve">Le poste radio mobile DVRS  doit être conforme à toutes les réponses aux Offrants des sections 4, 5, 7, 8 et 9 </w:t>
            </w:r>
            <w:r w:rsidR="00B348FA" w:rsidRPr="00674DAC">
              <w:rPr>
                <w:rFonts w:ascii="Arial" w:hAnsi="Arial" w:cs="Arial"/>
                <w:color w:val="000000" w:themeColor="text1"/>
                <w:sz w:val="18"/>
                <w:szCs w:val="18"/>
                <w:lang w:val="fr-CA"/>
              </w:rPr>
              <w:t>de l</w:t>
            </w:r>
            <w:r w:rsidR="00B348FA">
              <w:rPr>
                <w:rFonts w:ascii="Arial" w:hAnsi="Arial" w:cs="Arial"/>
                <w:color w:val="000000" w:themeColor="text1"/>
                <w:sz w:val="18"/>
                <w:szCs w:val="18"/>
                <w:lang w:val="fr-CA"/>
              </w:rPr>
              <w:t>’EDB</w:t>
            </w:r>
            <w:r w:rsidR="00B348FA" w:rsidRPr="00674DAC">
              <w:rPr>
                <w:rFonts w:ascii="Arial" w:hAnsi="Arial" w:cs="Arial"/>
                <w:color w:val="000000" w:themeColor="text1"/>
                <w:sz w:val="18"/>
                <w:szCs w:val="18"/>
                <w:lang w:val="fr-CA"/>
              </w:rPr>
              <w:t>.</w:t>
            </w:r>
          </w:p>
        </w:tc>
        <w:tc>
          <w:tcPr>
            <w:tcW w:w="720" w:type="dxa"/>
          </w:tcPr>
          <w:p w:rsidR="00A45F40" w:rsidRPr="00674DAC" w:rsidRDefault="00A45F40" w:rsidP="00A45F40">
            <w:pPr>
              <w:spacing w:after="0" w:line="240" w:lineRule="auto"/>
              <w:jc w:val="center"/>
              <w:rPr>
                <w:rFonts w:ascii="Arial" w:hAnsi="Arial" w:cs="Arial"/>
                <w:b/>
                <w:color w:val="000000" w:themeColor="text1"/>
                <w:sz w:val="18"/>
                <w:szCs w:val="18"/>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18"/>
                <w:szCs w:val="18"/>
                <w:lang w:val="fr-CA"/>
              </w:rPr>
            </w:pPr>
          </w:p>
        </w:tc>
        <w:tc>
          <w:tcPr>
            <w:tcW w:w="1710" w:type="dxa"/>
            <w:vAlign w:val="center"/>
          </w:tcPr>
          <w:p w:rsidR="00A45F40" w:rsidRPr="00674DAC" w:rsidRDefault="00A45F40" w:rsidP="00A45F40">
            <w:pPr>
              <w:spacing w:after="0"/>
              <w:jc w:val="center"/>
              <w:rPr>
                <w:color w:val="000000" w:themeColor="text1"/>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18"/>
                <w:szCs w:val="18"/>
                <w:lang w:val="fr-CA"/>
              </w:rPr>
            </w:pPr>
          </w:p>
        </w:tc>
      </w:tr>
      <w:tr w:rsidR="00A45F40" w:rsidRPr="00B348FA" w:rsidTr="00B348FA">
        <w:trPr>
          <w:trHeight w:val="433"/>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9.1.9</w:t>
            </w:r>
          </w:p>
        </w:tc>
        <w:tc>
          <w:tcPr>
            <w:tcW w:w="4590" w:type="dxa"/>
          </w:tcPr>
          <w:p w:rsidR="00A45F40" w:rsidRPr="00674DAC" w:rsidRDefault="00A45F40" w:rsidP="00B348FA">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 xml:space="preserve">Le répéteur numérique véhiculaire (DVR)  doit satisfaire aux spécifications environnementales indiquées à la section 7.2, Exigences </w:t>
            </w:r>
            <w:r w:rsidRPr="00674DAC">
              <w:rPr>
                <w:rFonts w:ascii="Arial" w:hAnsi="Arial" w:cs="Arial"/>
                <w:color w:val="000000" w:themeColor="text1"/>
                <w:sz w:val="18"/>
                <w:szCs w:val="18"/>
                <w:lang w:val="fr-CA"/>
              </w:rPr>
              <w:lastRenderedPageBreak/>
              <w:t xml:space="preserve">environnementales des postes radio mobiles </w:t>
            </w:r>
            <w:r w:rsidR="00B348FA" w:rsidRPr="00674DAC">
              <w:rPr>
                <w:rFonts w:ascii="Arial" w:hAnsi="Arial" w:cs="Arial"/>
                <w:color w:val="000000" w:themeColor="text1"/>
                <w:sz w:val="18"/>
                <w:szCs w:val="18"/>
                <w:lang w:val="fr-CA"/>
              </w:rPr>
              <w:t>de l</w:t>
            </w:r>
            <w:r w:rsidR="00B348FA">
              <w:rPr>
                <w:rFonts w:ascii="Arial" w:hAnsi="Arial" w:cs="Arial"/>
                <w:color w:val="000000" w:themeColor="text1"/>
                <w:sz w:val="18"/>
                <w:szCs w:val="18"/>
                <w:lang w:val="fr-CA"/>
              </w:rPr>
              <w:t>’EDB</w:t>
            </w:r>
            <w:r w:rsidR="00B348FA" w:rsidRPr="00674DAC">
              <w:rPr>
                <w:rFonts w:ascii="Arial" w:hAnsi="Arial" w:cs="Arial"/>
                <w:color w:val="000000" w:themeColor="text1"/>
                <w:sz w:val="18"/>
                <w:szCs w:val="18"/>
                <w:lang w:val="fr-CA"/>
              </w:rPr>
              <w:t>.</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E97BF8">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9.1.10</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 xml:space="preserve">Le répéteur numérique véhiculaire (DVR)  doit satisfaire aux exigences d’alimentation indiquées à la section 7.10 </w:t>
            </w:r>
            <w:r w:rsidR="00B348FA" w:rsidRPr="00674DAC">
              <w:rPr>
                <w:rFonts w:ascii="Arial" w:hAnsi="Arial" w:cs="Arial"/>
                <w:color w:val="000000" w:themeColor="text1"/>
                <w:sz w:val="18"/>
                <w:szCs w:val="18"/>
                <w:lang w:val="fr-CA"/>
              </w:rPr>
              <w:t>de l</w:t>
            </w:r>
            <w:r w:rsidR="00B348FA">
              <w:rPr>
                <w:rFonts w:ascii="Arial" w:hAnsi="Arial" w:cs="Arial"/>
                <w:color w:val="000000" w:themeColor="text1"/>
                <w:sz w:val="18"/>
                <w:szCs w:val="18"/>
                <w:lang w:val="fr-CA"/>
              </w:rPr>
              <w:t>’EDB</w:t>
            </w:r>
            <w:r w:rsidR="00B348FA" w:rsidRPr="00674DAC">
              <w:rPr>
                <w:rFonts w:ascii="Arial" w:hAnsi="Arial" w:cs="Arial"/>
                <w:color w:val="000000" w:themeColor="text1"/>
                <w:sz w:val="18"/>
                <w:szCs w:val="18"/>
                <w:lang w:val="fr-CA"/>
              </w:rPr>
              <w:t>.</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color w:val="000000" w:themeColor="text1"/>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674DAC" w:rsidTr="00E64B72">
        <w:trPr>
          <w:trHeight w:val="710"/>
        </w:trPr>
        <w:tc>
          <w:tcPr>
            <w:tcW w:w="1368" w:type="dxa"/>
          </w:tcPr>
          <w:p w:rsidR="00A45F40" w:rsidRPr="00674DAC" w:rsidRDefault="00A45F40" w:rsidP="00A45F40">
            <w:pPr>
              <w:spacing w:line="240" w:lineRule="auto"/>
              <w:rPr>
                <w:rFonts w:ascii="Arial" w:hAnsi="Arial" w:cs="Arial"/>
                <w:color w:val="000000" w:themeColor="text1"/>
                <w:sz w:val="18"/>
                <w:szCs w:val="18"/>
                <w:highlight w:val="yellow"/>
                <w:lang w:val="fr-CA"/>
              </w:rPr>
            </w:pPr>
            <w:r w:rsidRPr="00674DAC">
              <w:rPr>
                <w:rFonts w:ascii="Arial" w:hAnsi="Arial" w:cs="Arial"/>
                <w:color w:val="000000" w:themeColor="text1"/>
                <w:sz w:val="18"/>
                <w:szCs w:val="18"/>
                <w:lang w:val="fr-CA"/>
              </w:rPr>
              <w:t>9.1.11</w:t>
            </w:r>
          </w:p>
        </w:tc>
        <w:tc>
          <w:tcPr>
            <w:tcW w:w="4590" w:type="dxa"/>
            <w:vAlign w:val="center"/>
          </w:tcPr>
          <w:p w:rsidR="00A45F40" w:rsidRPr="00674DAC" w:rsidRDefault="00A45F40" w:rsidP="00A45F40">
            <w:pPr>
              <w:spacing w:after="0" w:line="240" w:lineRule="auto"/>
              <w:ind w:left="50" w:hanging="2"/>
              <w:contextualSpacing/>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Offrants doivent fournir les renseignements qui suivent pour l’équipement du système de répéteurs numériques véhiculaire  :</w:t>
            </w:r>
          </w:p>
          <w:p w:rsidR="00A45F40" w:rsidRPr="00674DAC" w:rsidRDefault="00A45F40" w:rsidP="00A45F40">
            <w:pPr>
              <w:pStyle w:val="ListParagraph"/>
              <w:numPr>
                <w:ilvl w:val="0"/>
                <w:numId w:val="27"/>
              </w:numPr>
              <w:spacing w:after="0" w:line="240" w:lineRule="auto"/>
              <w:ind w:left="50" w:hanging="2"/>
              <w:contextualSpacing/>
              <w:rPr>
                <w:rFonts w:ascii="Arial" w:hAnsi="Arial" w:cs="Arial"/>
                <w:color w:val="000000" w:themeColor="text1"/>
                <w:sz w:val="18"/>
                <w:szCs w:val="18"/>
                <w:lang w:val="fr-CA"/>
              </w:rPr>
            </w:pPr>
            <w:r w:rsidRPr="00674DAC">
              <w:rPr>
                <w:rFonts w:ascii="Arial" w:hAnsi="Arial" w:cs="Arial"/>
                <w:color w:val="000000" w:themeColor="text1"/>
                <w:sz w:val="18"/>
                <w:szCs w:val="18"/>
                <w:lang w:val="fr-CA"/>
              </w:rPr>
              <w:t>marque et numéro de modèle;</w:t>
            </w:r>
          </w:p>
          <w:p w:rsidR="00A45F40" w:rsidRPr="00674DAC" w:rsidRDefault="00A45F40" w:rsidP="00A45F40">
            <w:pPr>
              <w:pStyle w:val="ListParagraph"/>
              <w:numPr>
                <w:ilvl w:val="0"/>
                <w:numId w:val="27"/>
              </w:numPr>
              <w:spacing w:after="0" w:line="240" w:lineRule="auto"/>
              <w:ind w:left="50" w:hanging="2"/>
              <w:contextualSpacing/>
              <w:rPr>
                <w:rFonts w:ascii="Arial" w:hAnsi="Arial" w:cs="Arial"/>
                <w:color w:val="000000" w:themeColor="text1"/>
                <w:sz w:val="18"/>
                <w:szCs w:val="18"/>
                <w:lang w:val="fr-CA"/>
              </w:rPr>
            </w:pPr>
            <w:r w:rsidRPr="00674DAC">
              <w:rPr>
                <w:rFonts w:ascii="Arial" w:hAnsi="Arial" w:cs="Arial"/>
                <w:color w:val="000000" w:themeColor="text1"/>
                <w:sz w:val="18"/>
                <w:szCs w:val="18"/>
                <w:lang w:val="fr-CA"/>
              </w:rPr>
              <w:t>fiche technique du fabricant;</w:t>
            </w:r>
          </w:p>
          <w:p w:rsidR="00A45F40" w:rsidRPr="00674DAC" w:rsidRDefault="00A45F40" w:rsidP="00A45F40">
            <w:pPr>
              <w:pStyle w:val="ListParagraph"/>
              <w:numPr>
                <w:ilvl w:val="0"/>
                <w:numId w:val="27"/>
              </w:numPr>
              <w:spacing w:after="0" w:line="240" w:lineRule="auto"/>
              <w:ind w:left="50" w:hanging="2"/>
              <w:contextualSpacing/>
              <w:rPr>
                <w:rFonts w:ascii="Arial" w:hAnsi="Arial" w:cs="Arial"/>
                <w:color w:val="000000" w:themeColor="text1"/>
                <w:sz w:val="18"/>
                <w:szCs w:val="18"/>
                <w:lang w:val="fr-CA"/>
              </w:rPr>
            </w:pPr>
            <w:r w:rsidRPr="00674DAC">
              <w:rPr>
                <w:rFonts w:ascii="Arial" w:hAnsi="Arial" w:cs="Arial"/>
                <w:color w:val="000000" w:themeColor="text1"/>
                <w:sz w:val="18"/>
                <w:szCs w:val="18"/>
                <w:lang w:val="fr-CA"/>
              </w:rPr>
              <w:t>numéro d’homologation d’Industrie Canada;</w:t>
            </w:r>
          </w:p>
          <w:p w:rsidR="00A45F40" w:rsidRPr="00674DAC" w:rsidRDefault="00A45F40" w:rsidP="00A45F40">
            <w:pPr>
              <w:pStyle w:val="ListParagraph"/>
              <w:numPr>
                <w:ilvl w:val="0"/>
                <w:numId w:val="27"/>
              </w:numPr>
              <w:spacing w:after="0" w:line="240" w:lineRule="auto"/>
              <w:ind w:left="50" w:hanging="2"/>
              <w:contextualSpacing/>
              <w:rPr>
                <w:rFonts w:ascii="Arial" w:hAnsi="Arial" w:cs="Arial"/>
                <w:color w:val="000000" w:themeColor="text1"/>
                <w:sz w:val="18"/>
                <w:szCs w:val="18"/>
                <w:lang w:val="fr-CA"/>
              </w:rPr>
            </w:pPr>
            <w:r w:rsidRPr="00674DAC">
              <w:rPr>
                <w:rFonts w:ascii="Arial" w:hAnsi="Arial" w:cs="Arial"/>
                <w:color w:val="000000" w:themeColor="text1"/>
                <w:sz w:val="18"/>
                <w:szCs w:val="18"/>
                <w:lang w:val="fr-CA"/>
              </w:rPr>
              <w:t>dimensions;</w:t>
            </w:r>
          </w:p>
          <w:p w:rsidR="00A45F40" w:rsidRPr="00674DAC" w:rsidRDefault="00A45F40" w:rsidP="00A45F40">
            <w:pPr>
              <w:pStyle w:val="ListParagraph"/>
              <w:numPr>
                <w:ilvl w:val="0"/>
                <w:numId w:val="27"/>
              </w:numPr>
              <w:spacing w:after="0" w:line="240" w:lineRule="auto"/>
              <w:ind w:left="50" w:hanging="2"/>
              <w:contextualSpacing/>
              <w:rPr>
                <w:rFonts w:ascii="Arial" w:hAnsi="Arial" w:cs="Arial"/>
                <w:color w:val="000000" w:themeColor="text1"/>
                <w:sz w:val="18"/>
                <w:szCs w:val="18"/>
                <w:lang w:val="fr-CA"/>
              </w:rPr>
            </w:pPr>
            <w:r w:rsidRPr="00674DAC">
              <w:rPr>
                <w:rFonts w:ascii="Arial" w:hAnsi="Arial" w:cs="Arial"/>
                <w:color w:val="000000" w:themeColor="text1"/>
                <w:sz w:val="18"/>
                <w:szCs w:val="18"/>
                <w:lang w:val="fr-CA"/>
              </w:rPr>
              <w:t>poids.</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B24EA9">
        <w:trPr>
          <w:trHeight w:val="1026"/>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9.1.12</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L’interconnexion physique du répéteur numérique véhiculaire  et le poste radio mobile DVRS  doit permettre une installation côte à côte ou superposée dans le véhicule.</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6A715A">
        <w:trPr>
          <w:trHeight w:val="128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9.1.13.1</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 système de répéteurs numériques véhiculaire  doit faire appel à un système automatique d’atténuation d`interférences empêchant plus d’un DVR de transmettre sur la même fréquence, au même moment, dans la même région géographique.</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6A715A">
        <w:trPr>
          <w:trHeight w:val="718"/>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9.1.13.2</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 xml:space="preserve">Le système automatique d’atténuation d`interférences doit fonctionner en continu lorsque le DVRS DVR  est en service. </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6A715A">
        <w:trPr>
          <w:trHeight w:val="505"/>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9.1.13.3</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Offrants doivent décrire en détail le fonctionnement du mécanisme d’atténuation d’interférence automatique du DVRS .</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E97BF8">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9.1.13.4</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 xml:space="preserve">Les Offrants doivent indiquer toutes les restrictions, en donnant des exemples précis où le mécanisme d’atténuation d’interférence automatique peut ne pas fonctionner comme prévu (p. ex. si plus de six voitures de police dotés de DVR se trouvent dans un même </w:t>
            </w:r>
            <w:r w:rsidRPr="00674DAC">
              <w:rPr>
                <w:rFonts w:ascii="Arial" w:hAnsi="Arial" w:cs="Arial"/>
                <w:color w:val="000000" w:themeColor="text1"/>
                <w:sz w:val="18"/>
                <w:szCs w:val="18"/>
                <w:lang w:val="fr-CA"/>
              </w:rPr>
              <w:lastRenderedPageBreak/>
              <w:t>secteur, le mécanisme d’atténuation ne pourra pas fonctionner, car la limite est de six DVRs au maximum).</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F214BD">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9.1.14</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Offrants doivent fournir les filtres RF nécessaire pour le fonctionnement intra bande et à bandes croisées pour toutes les bandes prises en charge par la ou les solutions de DVRS qu’ils proposent.</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E97BF8">
        <w:trPr>
          <w:trHeight w:val="530"/>
        </w:trPr>
        <w:tc>
          <w:tcPr>
            <w:tcW w:w="13338" w:type="dxa"/>
            <w:gridSpan w:val="6"/>
            <w:shd w:val="clear" w:color="auto" w:fill="D9D9D9" w:themeFill="background1" w:themeFillShade="D9"/>
            <w:vAlign w:val="center"/>
          </w:tcPr>
          <w:p w:rsidR="00A45F40" w:rsidRPr="00674DAC" w:rsidRDefault="00A45F40" w:rsidP="00A45F40">
            <w:pPr>
              <w:spacing w:line="240" w:lineRule="auto"/>
              <w:rPr>
                <w:rFonts w:ascii="Arial" w:hAnsi="Arial" w:cs="Arial"/>
                <w:b/>
                <w:color w:val="000000" w:themeColor="text1"/>
                <w:sz w:val="20"/>
                <w:szCs w:val="20"/>
                <w:lang w:val="fr-CA"/>
              </w:rPr>
            </w:pPr>
            <w:r w:rsidRPr="00674DAC">
              <w:rPr>
                <w:rFonts w:ascii="Arial" w:hAnsi="Arial" w:cs="Arial"/>
                <w:color w:val="000000" w:themeColor="text1"/>
                <w:sz w:val="20"/>
                <w:szCs w:val="20"/>
                <w:lang w:val="fr-CA"/>
              </w:rPr>
              <w:t>9.2 Fonctionnalité du système de répéteurs numériques véhiculaire</w:t>
            </w:r>
          </w:p>
        </w:tc>
      </w:tr>
      <w:tr w:rsidR="00A45F40" w:rsidRPr="00B348FA" w:rsidTr="00E97BF8">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9.2.1</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 DVRS  doit prendre en charge le mode de fonctionnement voix P25 sur les réseaux conventionnels et à ressources partagées.</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E97BF8">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9.2.2</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 DVRS  doit prendre en charge les opérations de données P25 sur des réseaux à ressources partagées.</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color w:val="000000" w:themeColor="text1"/>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E97BF8">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9.2.3</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 DVRS  doit prendre en charge le trafic voie chiffré au AES de 256 bits du système P25.</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E97BF8">
        <w:trPr>
          <w:trHeight w:val="53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9.2.4</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 DVRS  doit prendre en charge et passer le trafic chiffré P25 sans qu`il ait un déchiffrage intermédiaire entre le post radio mobile DVRS et le poste radio portatif DVRS.</w:t>
            </w:r>
          </w:p>
        </w:tc>
        <w:tc>
          <w:tcPr>
            <w:tcW w:w="720" w:type="dxa"/>
          </w:tcPr>
          <w:p w:rsidR="00A45F40" w:rsidRPr="00674DAC" w:rsidRDefault="00A45F40" w:rsidP="00A45F40">
            <w:pPr>
              <w:spacing w:after="0" w:line="240" w:lineRule="auto"/>
              <w:jc w:val="center"/>
              <w:rPr>
                <w:rFonts w:ascii="Arial" w:hAnsi="Arial" w:cs="Arial"/>
                <w:b/>
                <w:color w:val="000000" w:themeColor="text1"/>
                <w:sz w:val="18"/>
                <w:szCs w:val="18"/>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18"/>
                <w:szCs w:val="18"/>
                <w:lang w:val="fr-CA"/>
              </w:rPr>
            </w:pPr>
          </w:p>
        </w:tc>
        <w:tc>
          <w:tcPr>
            <w:tcW w:w="1710" w:type="dxa"/>
            <w:vAlign w:val="center"/>
          </w:tcPr>
          <w:p w:rsidR="00A45F40" w:rsidRPr="00674DAC" w:rsidRDefault="00A45F40" w:rsidP="00A45F40">
            <w:pPr>
              <w:spacing w:after="0"/>
              <w:jc w:val="center"/>
              <w:rPr>
                <w:color w:val="000000" w:themeColor="text1"/>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18"/>
                <w:szCs w:val="18"/>
                <w:lang w:val="fr-CA"/>
              </w:rPr>
            </w:pPr>
          </w:p>
        </w:tc>
      </w:tr>
      <w:tr w:rsidR="00A45F40" w:rsidRPr="00B348FA" w:rsidTr="00E97BF8">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9.2.5</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 xml:space="preserve">Le DVRS  doit prendre en charge les demandes d’entrée en communication d’urgences, comme défini à l’Appendice A </w:t>
            </w:r>
            <w:r w:rsidR="00B348FA" w:rsidRPr="00674DAC">
              <w:rPr>
                <w:rFonts w:ascii="Arial" w:hAnsi="Arial" w:cs="Arial"/>
                <w:color w:val="000000" w:themeColor="text1"/>
                <w:sz w:val="18"/>
                <w:szCs w:val="18"/>
                <w:lang w:val="fr-CA"/>
              </w:rPr>
              <w:t>de l</w:t>
            </w:r>
            <w:r w:rsidR="00B348FA">
              <w:rPr>
                <w:rFonts w:ascii="Arial" w:hAnsi="Arial" w:cs="Arial"/>
                <w:color w:val="000000" w:themeColor="text1"/>
                <w:sz w:val="18"/>
                <w:szCs w:val="18"/>
                <w:lang w:val="fr-CA"/>
              </w:rPr>
              <w:t>’EDB</w:t>
            </w:r>
            <w:r w:rsidR="00B348FA" w:rsidRPr="00674DAC">
              <w:rPr>
                <w:rFonts w:ascii="Arial" w:hAnsi="Arial" w:cs="Arial"/>
                <w:color w:val="000000" w:themeColor="text1"/>
                <w:sz w:val="18"/>
                <w:szCs w:val="18"/>
                <w:lang w:val="fr-CA"/>
              </w:rPr>
              <w:t>.</w:t>
            </w:r>
            <w:r w:rsidR="00B348FA">
              <w:rPr>
                <w:rFonts w:ascii="Arial" w:hAnsi="Arial" w:cs="Arial"/>
                <w:color w:val="000000" w:themeColor="text1"/>
                <w:sz w:val="18"/>
                <w:szCs w:val="18"/>
                <w:lang w:val="fr-CA"/>
              </w:rPr>
              <w:t xml:space="preserve"> </w:t>
            </w:r>
            <w:r w:rsidRPr="00674DAC">
              <w:rPr>
                <w:rFonts w:ascii="Arial" w:hAnsi="Arial" w:cs="Arial"/>
                <w:color w:val="000000" w:themeColor="text1"/>
                <w:sz w:val="18"/>
                <w:szCs w:val="18"/>
                <w:lang w:val="fr-CA"/>
              </w:rPr>
              <w:t>Cela comprend la transmission au réseau radio du message d’état d’urgence (EMRG_ALRM_REQ) et de l’identificateur de l’unité du poste mobile DVRS qui a généré l’état d’urgence.</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E97BF8">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lastRenderedPageBreak/>
              <w:t>9.2.6</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 xml:space="preserve">Le DVRS  doit prendre en charge les demandes de communication normale (RTT) comme défini à l’Appendice A </w:t>
            </w:r>
            <w:r w:rsidR="00B348FA" w:rsidRPr="00674DAC">
              <w:rPr>
                <w:rFonts w:ascii="Arial" w:hAnsi="Arial" w:cs="Arial"/>
                <w:color w:val="000000" w:themeColor="text1"/>
                <w:sz w:val="18"/>
                <w:szCs w:val="18"/>
                <w:lang w:val="fr-CA"/>
              </w:rPr>
              <w:t>de l</w:t>
            </w:r>
            <w:r w:rsidR="00B348FA">
              <w:rPr>
                <w:rFonts w:ascii="Arial" w:hAnsi="Arial" w:cs="Arial"/>
                <w:color w:val="000000" w:themeColor="text1"/>
                <w:sz w:val="18"/>
                <w:szCs w:val="18"/>
                <w:lang w:val="fr-CA"/>
              </w:rPr>
              <w:t>’EDB</w:t>
            </w:r>
            <w:r w:rsidR="00B348FA" w:rsidRPr="00674DAC">
              <w:rPr>
                <w:rFonts w:ascii="Arial" w:hAnsi="Arial" w:cs="Arial"/>
                <w:color w:val="000000" w:themeColor="text1"/>
                <w:sz w:val="18"/>
                <w:szCs w:val="18"/>
                <w:lang w:val="fr-CA"/>
              </w:rPr>
              <w:t>.</w:t>
            </w:r>
            <w:r w:rsidR="00B348FA">
              <w:rPr>
                <w:rFonts w:ascii="Arial" w:hAnsi="Arial" w:cs="Arial"/>
                <w:color w:val="000000" w:themeColor="text1"/>
                <w:sz w:val="18"/>
                <w:szCs w:val="18"/>
                <w:lang w:val="fr-CA"/>
              </w:rPr>
              <w:t xml:space="preserve"> </w:t>
            </w:r>
            <w:r w:rsidRPr="00674DAC">
              <w:rPr>
                <w:rFonts w:ascii="Arial" w:hAnsi="Arial" w:cs="Arial"/>
                <w:color w:val="000000" w:themeColor="text1"/>
                <w:sz w:val="18"/>
                <w:szCs w:val="18"/>
                <w:lang w:val="fr-CA"/>
              </w:rPr>
              <w:t>Cela comprend la transmission au réseau radio du message d’état de la demande de mise à jour de l’état (STS_UPDT_REQ) et de l’identificateur de l’unité du poste mobile DVRS qui a généré la RTT.</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color w:val="000000" w:themeColor="text1"/>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E97BF8">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9.2.7</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 DVRS  doit prendre en charge l’inscription et l’annulation de l’inscription du poste radio portatif DVRS  au réseau radio.</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E97BF8">
        <w:trPr>
          <w:trHeight w:val="53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9.2.9</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 DVRS  doit prendre en charge les appels de groupe entrant et sortant du poste radio portatif DVRS .</w:t>
            </w:r>
          </w:p>
        </w:tc>
        <w:tc>
          <w:tcPr>
            <w:tcW w:w="720" w:type="dxa"/>
          </w:tcPr>
          <w:p w:rsidR="00A45F40" w:rsidRPr="00674DAC" w:rsidRDefault="00A45F40" w:rsidP="00A45F40">
            <w:pPr>
              <w:spacing w:after="0" w:line="240" w:lineRule="auto"/>
              <w:jc w:val="center"/>
              <w:rPr>
                <w:rFonts w:ascii="Arial" w:hAnsi="Arial" w:cs="Arial"/>
                <w:b/>
                <w:color w:val="000000" w:themeColor="text1"/>
                <w:sz w:val="18"/>
                <w:szCs w:val="18"/>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18"/>
                <w:szCs w:val="18"/>
                <w:lang w:val="fr-CA"/>
              </w:rPr>
            </w:pPr>
          </w:p>
        </w:tc>
        <w:tc>
          <w:tcPr>
            <w:tcW w:w="1710" w:type="dxa"/>
            <w:vAlign w:val="center"/>
          </w:tcPr>
          <w:p w:rsidR="00A45F40" w:rsidRPr="00674DAC" w:rsidRDefault="00A45F40" w:rsidP="00A45F40">
            <w:pPr>
              <w:spacing w:after="0"/>
              <w:jc w:val="center"/>
              <w:rPr>
                <w:color w:val="000000" w:themeColor="text1"/>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18"/>
                <w:szCs w:val="18"/>
                <w:lang w:val="fr-CA"/>
              </w:rPr>
            </w:pPr>
          </w:p>
        </w:tc>
      </w:tr>
      <w:tr w:rsidR="00A45F40" w:rsidRPr="00B348FA" w:rsidTr="00E97BF8">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9.2.10</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 DVRS  doit transmettre au réseau radio l’identificateur de l’unité du poste radio mobile DVRS  lors d`une demande de communication normale de celui-ci.</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E97BF8">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9.2.11</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 DVRS  doit prendre en charge le mode de surveillance de l’unité radio de l’appareil portatif DVRS .</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color w:val="000000" w:themeColor="text1"/>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E97BF8">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9.2.14</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 poste radio portatif DVRS  doit émettre des tonalités d’autorisation de parole lorsqu’il fonctionne à l’aide du DVRS  sur un réseau radio à ressources partagées.</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E97BF8">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9.2.15</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 poste radio portatif DVRS  doit recevoir les commandes d’inhibition/désinhibition radio générées par le réseau radio lors d’un fonctionnement à l’aide du DVRS .</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E97BF8">
        <w:trPr>
          <w:trHeight w:val="373"/>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9.2.17</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 xml:space="preserve">Le DVRS  doit transmettre le trafic GPS conformément aux spécifications de la norme TIA 102.BAJC : 2015, </w:t>
            </w:r>
            <w:r w:rsidRPr="00674DAC">
              <w:rPr>
                <w:rFonts w:ascii="Arial" w:hAnsi="Arial" w:cs="Arial"/>
                <w:color w:val="000000" w:themeColor="text1"/>
                <w:sz w:val="18"/>
                <w:szCs w:val="18"/>
                <w:lang w:val="fr-CA"/>
              </w:rPr>
              <w:lastRenderedPageBreak/>
              <w:t>Project 25 Tier 2 Location Services (services de localisation de niveau 2), entre le poste radio portatif DVRS  et le réseau radio.</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E97BF8">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9.2.18</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 DVRS DVR  doit prendre en charge l’activation à distance au moyen d’un mécanisme physique de déclenchement, comme un contacte de porte.</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E97BF8">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9.2.19</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 DVRS DVR  doit prendre en charge l’activation à distance au moyen du poste radio mobile DVRS .</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E97BF8">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9.2.20</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 xml:space="preserve"> Les Offrants doivent indiquer toutes les différences de caractéristiques entre un poste radio portatif relié à un système et un poste radio portatif DVRS  relié au même system à travers d`un DVRS.</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E97BF8">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9.2.21</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Offrants doivent indiquer toute caractéristique exclusive de la solution DVRS pour le poste radio portatif DVRS .</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E97BF8">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9.2.22</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Offrants doivent décrire le fonctionnement de leur DVRS DVR  si le poste radio mobile DVRS  perd sa connexion avec le système radio.</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E97BF8">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9.2.23</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Offrants doivent indiquer si le DVRS  peut prendre en charge  la fonction d`interruption prioritaire d`urgence pour transmission de voie par un poste radio portatif DVRS , lors d`une transmission entre le DVRS DVR et un poste radio mobile DVRS .</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E97BF8">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9.2.24</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Si le DVRS  prend en charge la fonction d`interruption prioritaire d`urgence pour transmission de voie, les Offrants doivent indiquer toute conditions opérationnelle qui pourrait retarder toute transmission au système radio par le poste radio portatif DVRS  prioritaire.</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E97BF8">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lastRenderedPageBreak/>
              <w:t>9.2.25</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Offrants doivent indiquer les mesures requises pour passer d’un fonctionnement direct avec le système radio à un fonctionnement avec le DVRS par l’utilisateur du poste radio portatif DVRS .</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3B3BAD">
        <w:trPr>
          <w:trHeight w:val="530"/>
        </w:trPr>
        <w:tc>
          <w:tcPr>
            <w:tcW w:w="13338" w:type="dxa"/>
            <w:gridSpan w:val="6"/>
            <w:shd w:val="clear" w:color="auto" w:fill="D9D9D9" w:themeFill="background1" w:themeFillShade="D9"/>
            <w:vAlign w:val="center"/>
          </w:tcPr>
          <w:p w:rsidR="00A45F40" w:rsidRPr="00674DAC" w:rsidRDefault="00A45F40" w:rsidP="00A45F40">
            <w:pPr>
              <w:pStyle w:val="DefaultText"/>
              <w:ind w:left="720" w:hanging="720"/>
              <w:rPr>
                <w:rFonts w:ascii="Arial" w:hAnsi="Arial" w:cs="Arial"/>
                <w:b/>
                <w:color w:val="000000" w:themeColor="text1"/>
                <w:sz w:val="20"/>
                <w:szCs w:val="20"/>
                <w:lang w:val="fr-CA"/>
              </w:rPr>
            </w:pPr>
          </w:p>
          <w:p w:rsidR="00A45F40" w:rsidRPr="00674DAC" w:rsidRDefault="00A45F40" w:rsidP="00A45F40">
            <w:pPr>
              <w:spacing w:line="240" w:lineRule="auto"/>
              <w:rPr>
                <w:rFonts w:ascii="Arial" w:hAnsi="Arial" w:cs="Arial"/>
                <w:b/>
                <w:color w:val="000000" w:themeColor="text1"/>
                <w:sz w:val="18"/>
                <w:szCs w:val="18"/>
                <w:lang w:val="fr-CA"/>
              </w:rPr>
            </w:pPr>
            <w:r w:rsidRPr="00674DAC">
              <w:rPr>
                <w:rFonts w:ascii="Arial" w:hAnsi="Arial" w:cs="Arial"/>
                <w:b/>
                <w:color w:val="000000" w:themeColor="text1"/>
                <w:sz w:val="20"/>
                <w:szCs w:val="20"/>
                <w:lang w:val="fr-CA"/>
              </w:rPr>
              <w:t>Appendice A Exigences de base relatives aux demandes de communication normales (RTT)</w:t>
            </w:r>
          </w:p>
        </w:tc>
      </w:tr>
      <w:tr w:rsidR="00A45F40" w:rsidRPr="00674DAC" w:rsidTr="00E97BF8">
        <w:trPr>
          <w:trHeight w:val="530"/>
        </w:trPr>
        <w:tc>
          <w:tcPr>
            <w:tcW w:w="13338" w:type="dxa"/>
            <w:gridSpan w:val="6"/>
            <w:shd w:val="clear" w:color="auto" w:fill="D9D9D9" w:themeFill="background1" w:themeFillShade="D9"/>
            <w:vAlign w:val="center"/>
          </w:tcPr>
          <w:p w:rsidR="00A45F40" w:rsidRPr="00674DAC" w:rsidRDefault="00A45F40" w:rsidP="00A45F40">
            <w:pPr>
              <w:spacing w:line="240" w:lineRule="auto"/>
              <w:rPr>
                <w:rFonts w:ascii="Arial" w:hAnsi="Arial" w:cs="Arial"/>
                <w:b/>
                <w:color w:val="000000" w:themeColor="text1"/>
                <w:sz w:val="20"/>
                <w:szCs w:val="20"/>
                <w:lang w:val="fr-CA"/>
              </w:rPr>
            </w:pPr>
            <w:r w:rsidRPr="00674DAC">
              <w:rPr>
                <w:rFonts w:ascii="Arial" w:hAnsi="Arial" w:cs="Arial"/>
                <w:color w:val="000000" w:themeColor="text1"/>
                <w:sz w:val="20"/>
                <w:szCs w:val="20"/>
                <w:lang w:val="fr-CA"/>
              </w:rPr>
              <w:t>A.1 Exigences matérielles</w:t>
            </w:r>
          </w:p>
        </w:tc>
      </w:tr>
      <w:tr w:rsidR="00A45F40" w:rsidRPr="00B348FA" w:rsidTr="00F214BD">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A.1.1</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Chaque modèle d’équipement radio pour utilisateur (unité d’abonné) utilisé par la GRC doit être muni d’un bouton distinct, facile d’accès, pour effectuer une RTT, conformément aux exigences de signalisation.</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365283">
        <w:trPr>
          <w:trHeight w:val="453"/>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A.1.2</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 bouton RTT doit être fonctionnel, même si le clavier est verrouillé (poste radio portatif seulement).</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color w:val="000000" w:themeColor="text1"/>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365283">
        <w:trPr>
          <w:trHeight w:val="76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A.1.3</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accessoires de haut-parleur-microphone pour unité d’abonné portative utilisée par la GRC doivent être munis d’un bouton réservé pour lancer une RTT.</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365283">
        <w:trPr>
          <w:trHeight w:val="492"/>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A.1.4</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Chaque modèle d’équipement radio pour utilisateur utilisé par la GRC doit être muni d’un bouton distinct, facile d’accès, pour effectuer une ERTT, conformément aux exigences de signalisation.</w:t>
            </w:r>
          </w:p>
        </w:tc>
        <w:tc>
          <w:tcPr>
            <w:tcW w:w="720" w:type="dxa"/>
          </w:tcPr>
          <w:p w:rsidR="00A45F40" w:rsidRPr="00674DAC" w:rsidRDefault="00A45F40" w:rsidP="00A45F40">
            <w:pPr>
              <w:spacing w:after="0" w:line="240" w:lineRule="auto"/>
              <w:jc w:val="center"/>
              <w:rPr>
                <w:rFonts w:ascii="Arial" w:hAnsi="Arial" w:cs="Arial"/>
                <w:b/>
                <w:color w:val="000000" w:themeColor="text1"/>
                <w:sz w:val="18"/>
                <w:szCs w:val="18"/>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18"/>
                <w:szCs w:val="18"/>
                <w:lang w:val="fr-CA"/>
              </w:rPr>
            </w:pPr>
          </w:p>
        </w:tc>
        <w:tc>
          <w:tcPr>
            <w:tcW w:w="1710" w:type="dxa"/>
            <w:vAlign w:val="center"/>
          </w:tcPr>
          <w:p w:rsidR="00A45F40" w:rsidRPr="00674DAC" w:rsidRDefault="00A45F40" w:rsidP="00A45F40">
            <w:pPr>
              <w:spacing w:after="0"/>
              <w:jc w:val="center"/>
              <w:rPr>
                <w:color w:val="000000" w:themeColor="text1"/>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18"/>
                <w:szCs w:val="18"/>
                <w:lang w:val="fr-CA"/>
              </w:rPr>
            </w:pPr>
          </w:p>
        </w:tc>
      </w:tr>
      <w:tr w:rsidR="00A45F40" w:rsidRPr="00B348FA" w:rsidTr="00365283">
        <w:trPr>
          <w:trHeight w:val="517"/>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A.1.5</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 bouton ERTT doit être fonctionnel, même si le clavier est verrouillé (poste radio portatif seulement).</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365283">
        <w:trPr>
          <w:trHeight w:val="683"/>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A.1.6</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 bouton ERTT doit être d’une couleur différente des autres boutons du poste et suggérant une urgence (p. ex. rouge ou orange).</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color w:val="000000" w:themeColor="text1"/>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F214BD">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A.1.7</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 bouton ERTT doit être en retrait ou placé de manière à éviter d’être actionné par inadvertance.</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F214BD">
        <w:trPr>
          <w:trHeight w:val="53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lastRenderedPageBreak/>
              <w:t>A.1.8</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 bouton ERTT doit être enfoncé pendant une durée réglable entre 0,3 et 0,75 seconde avant d’être actionné dans le but d’éviter qu’il soit actionné par inadvertance.</w:t>
            </w:r>
          </w:p>
        </w:tc>
        <w:tc>
          <w:tcPr>
            <w:tcW w:w="720" w:type="dxa"/>
          </w:tcPr>
          <w:p w:rsidR="00A45F40" w:rsidRPr="00674DAC" w:rsidRDefault="00A45F40" w:rsidP="00A45F40">
            <w:pPr>
              <w:spacing w:after="0" w:line="240" w:lineRule="auto"/>
              <w:jc w:val="center"/>
              <w:rPr>
                <w:rFonts w:ascii="Arial" w:hAnsi="Arial" w:cs="Arial"/>
                <w:b/>
                <w:color w:val="000000" w:themeColor="text1"/>
                <w:sz w:val="18"/>
                <w:szCs w:val="18"/>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18"/>
                <w:szCs w:val="18"/>
                <w:lang w:val="fr-CA"/>
              </w:rPr>
            </w:pPr>
          </w:p>
        </w:tc>
        <w:tc>
          <w:tcPr>
            <w:tcW w:w="1710" w:type="dxa"/>
            <w:vAlign w:val="center"/>
          </w:tcPr>
          <w:p w:rsidR="00A45F40" w:rsidRPr="00674DAC" w:rsidRDefault="00A45F40" w:rsidP="00A45F40">
            <w:pPr>
              <w:spacing w:after="0"/>
              <w:jc w:val="center"/>
              <w:rPr>
                <w:color w:val="000000" w:themeColor="text1"/>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18"/>
                <w:szCs w:val="18"/>
                <w:lang w:val="fr-CA"/>
              </w:rPr>
            </w:pPr>
          </w:p>
        </w:tc>
      </w:tr>
      <w:tr w:rsidR="00A45F40" w:rsidRPr="00B348FA" w:rsidTr="00F214BD">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A.1.9</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La durée indiquée à la section (A.1.8) doit être programmable dans le logiciel de programmation radio.</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F214BD">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A.1.10</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Les accessoires de haut-parleur-microphone pour unité d’abonné portative utilisée par la GRC doivent être munis d’un bouton réservé pour lancer une ERTT.</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color w:val="000000" w:themeColor="text1"/>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674DAC" w:rsidTr="00E97BF8">
        <w:trPr>
          <w:trHeight w:val="530"/>
        </w:trPr>
        <w:tc>
          <w:tcPr>
            <w:tcW w:w="13338" w:type="dxa"/>
            <w:gridSpan w:val="6"/>
            <w:shd w:val="clear" w:color="auto" w:fill="D9D9D9" w:themeFill="background1" w:themeFillShade="D9"/>
            <w:vAlign w:val="center"/>
          </w:tcPr>
          <w:p w:rsidR="00A45F40" w:rsidRPr="00674DAC" w:rsidRDefault="00A45F40" w:rsidP="00A45F40">
            <w:pPr>
              <w:spacing w:line="240" w:lineRule="auto"/>
              <w:rPr>
                <w:rFonts w:ascii="Arial" w:hAnsi="Arial" w:cs="Arial"/>
                <w:b/>
                <w:color w:val="000000" w:themeColor="text1"/>
                <w:sz w:val="20"/>
                <w:szCs w:val="20"/>
                <w:lang w:val="fr-CA"/>
              </w:rPr>
            </w:pPr>
            <w:r w:rsidRPr="00674DAC">
              <w:rPr>
                <w:rFonts w:ascii="Arial" w:hAnsi="Arial" w:cs="Arial"/>
                <w:color w:val="000000" w:themeColor="text1"/>
                <w:sz w:val="20"/>
                <w:szCs w:val="20"/>
                <w:lang w:val="fr-CA"/>
              </w:rPr>
              <w:t>A.2 Signalisation d’une RTT</w:t>
            </w:r>
          </w:p>
        </w:tc>
      </w:tr>
      <w:tr w:rsidR="00A45F40" w:rsidRPr="00B348FA" w:rsidTr="00F214BD">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A.2.1</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La fonction RTT doit être mise en œuvre à l’aide des messages d’état (</w:t>
            </w:r>
            <w:r w:rsidRPr="00674DAC">
              <w:rPr>
                <w:rFonts w:ascii="Arial" w:hAnsi="Arial" w:cs="Arial"/>
                <w:b/>
                <w:color w:val="000000" w:themeColor="text1"/>
                <w:sz w:val="18"/>
                <w:szCs w:val="18"/>
                <w:lang w:val="fr-CA"/>
              </w:rPr>
              <w:t>STS_UPDT_REQ</w:t>
            </w:r>
            <w:r w:rsidRPr="00674DAC">
              <w:rPr>
                <w:rFonts w:ascii="Arial" w:hAnsi="Arial" w:cs="Arial"/>
                <w:color w:val="000000" w:themeColor="text1"/>
                <w:sz w:val="18"/>
                <w:szCs w:val="18"/>
                <w:lang w:val="fr-CA"/>
              </w:rPr>
              <w:t>) définis dans la version la plus récente de la norme intitulée Trunking Control Channel Messages (messages du canal de commande de commutation automatique de canaux), TIA-102.AABC-C.</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674DAC" w:rsidTr="00E97BF8">
        <w:trPr>
          <w:trHeight w:val="530"/>
        </w:trPr>
        <w:tc>
          <w:tcPr>
            <w:tcW w:w="13338" w:type="dxa"/>
            <w:gridSpan w:val="6"/>
            <w:shd w:val="clear" w:color="auto" w:fill="D9D9D9" w:themeFill="background1" w:themeFillShade="D9"/>
            <w:vAlign w:val="center"/>
          </w:tcPr>
          <w:p w:rsidR="00A45F40" w:rsidRPr="00674DAC" w:rsidRDefault="00A45F40" w:rsidP="00A45F40">
            <w:pPr>
              <w:spacing w:line="240" w:lineRule="auto"/>
              <w:rPr>
                <w:rFonts w:ascii="Arial" w:hAnsi="Arial" w:cs="Arial"/>
                <w:b/>
                <w:color w:val="000000" w:themeColor="text1"/>
                <w:sz w:val="20"/>
                <w:szCs w:val="20"/>
                <w:lang w:val="fr-CA"/>
              </w:rPr>
            </w:pPr>
            <w:r w:rsidRPr="00674DAC">
              <w:rPr>
                <w:rFonts w:ascii="Arial" w:hAnsi="Arial" w:cs="Arial"/>
                <w:color w:val="000000" w:themeColor="text1"/>
                <w:sz w:val="20"/>
                <w:szCs w:val="20"/>
                <w:lang w:val="fr-CA"/>
              </w:rPr>
              <w:t>A.3 Signalisation d’une ERTT</w:t>
            </w:r>
          </w:p>
        </w:tc>
      </w:tr>
      <w:tr w:rsidR="00A45F40" w:rsidRPr="00B348FA" w:rsidTr="00F214BD">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A.3.1</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La fonction RTT doit être mise en œuvre à l’aide des messages d’état (</w:t>
            </w:r>
            <w:r w:rsidRPr="00674DAC">
              <w:rPr>
                <w:rFonts w:ascii="Arial" w:hAnsi="Arial" w:cs="Arial"/>
                <w:b/>
                <w:color w:val="000000" w:themeColor="text1"/>
                <w:sz w:val="18"/>
                <w:szCs w:val="18"/>
                <w:lang w:val="fr-CA"/>
              </w:rPr>
              <w:t>EMRG_ALRM_REQ</w:t>
            </w:r>
            <w:r w:rsidRPr="00674DAC">
              <w:rPr>
                <w:rFonts w:ascii="Arial" w:hAnsi="Arial" w:cs="Arial"/>
                <w:color w:val="000000" w:themeColor="text1"/>
                <w:sz w:val="18"/>
                <w:szCs w:val="18"/>
                <w:lang w:val="fr-CA"/>
              </w:rPr>
              <w:t>) définis dans la version la plus récente de la norme intitulée Trunking Control Channel Messages (messages du canal de commande de commutation automatique de canaux), TIA-102.AABC-C.</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674DAC" w:rsidTr="00E97BF8">
        <w:trPr>
          <w:trHeight w:val="530"/>
        </w:trPr>
        <w:tc>
          <w:tcPr>
            <w:tcW w:w="13338" w:type="dxa"/>
            <w:gridSpan w:val="6"/>
            <w:shd w:val="clear" w:color="auto" w:fill="D9D9D9" w:themeFill="background1" w:themeFillShade="D9"/>
            <w:vAlign w:val="center"/>
          </w:tcPr>
          <w:p w:rsidR="00A45F40" w:rsidRPr="00674DAC" w:rsidRDefault="00A45F40" w:rsidP="00A45F40">
            <w:pPr>
              <w:spacing w:line="240" w:lineRule="auto"/>
              <w:rPr>
                <w:rFonts w:ascii="Arial" w:hAnsi="Arial" w:cs="Arial"/>
                <w:b/>
                <w:color w:val="000000" w:themeColor="text1"/>
                <w:sz w:val="20"/>
                <w:szCs w:val="20"/>
                <w:lang w:val="fr-CA"/>
              </w:rPr>
            </w:pPr>
            <w:r w:rsidRPr="00674DAC">
              <w:rPr>
                <w:rFonts w:ascii="Arial" w:hAnsi="Arial" w:cs="Arial"/>
                <w:color w:val="000000" w:themeColor="text1"/>
                <w:sz w:val="20"/>
                <w:szCs w:val="20"/>
                <w:lang w:val="fr-CA"/>
              </w:rPr>
              <w:t>A.4 Activation d’une RTT</w:t>
            </w:r>
          </w:p>
        </w:tc>
      </w:tr>
      <w:tr w:rsidR="00A45F40" w:rsidRPr="00B348FA" w:rsidTr="00E64B72">
        <w:trPr>
          <w:trHeight w:val="710"/>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A.4.1</w:t>
            </w:r>
          </w:p>
        </w:tc>
        <w:tc>
          <w:tcPr>
            <w:tcW w:w="4590" w:type="dxa"/>
            <w:vAlign w:val="center"/>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 xml:space="preserve">Lorsque le bouton RTT est enfoncé, l’unité d’abonné doit transmettre un message </w:t>
            </w:r>
            <w:r w:rsidRPr="00674DAC">
              <w:rPr>
                <w:rFonts w:ascii="Arial" w:hAnsi="Arial" w:cs="Arial"/>
                <w:b/>
                <w:color w:val="000000" w:themeColor="text1"/>
                <w:sz w:val="18"/>
                <w:szCs w:val="18"/>
                <w:lang w:val="fr-CA"/>
              </w:rPr>
              <w:t>STS_UPDT_REQ</w:t>
            </w:r>
            <w:r w:rsidRPr="00674DAC">
              <w:rPr>
                <w:rFonts w:ascii="Arial" w:hAnsi="Arial" w:cs="Arial"/>
                <w:color w:val="000000" w:themeColor="text1"/>
                <w:sz w:val="18"/>
                <w:szCs w:val="18"/>
                <w:lang w:val="fr-CA"/>
              </w:rPr>
              <w:t xml:space="preserve"> conformément aux exigences de la norme TIA-</w:t>
            </w:r>
            <w:r w:rsidRPr="00674DAC">
              <w:rPr>
                <w:rFonts w:ascii="Arial" w:hAnsi="Arial" w:cs="Arial"/>
                <w:color w:val="000000" w:themeColor="text1"/>
                <w:sz w:val="18"/>
                <w:szCs w:val="18"/>
                <w:lang w:val="fr-CA"/>
              </w:rPr>
              <w:lastRenderedPageBreak/>
              <w:t>102.AABD-A, Random Access Procedures (procédures d’accès aléatoire), avec les valeurs indiquées ci-dessous :</w:t>
            </w:r>
          </w:p>
          <w:p w:rsidR="00A45F40" w:rsidRPr="00674DAC" w:rsidRDefault="00A45F40" w:rsidP="00A45F40">
            <w:pPr>
              <w:spacing w:after="0" w:line="240" w:lineRule="auto"/>
              <w:rPr>
                <w:rFonts w:ascii="Arial" w:hAnsi="Arial" w:cs="Arial"/>
                <w:color w:val="000000" w:themeColor="text1"/>
                <w:sz w:val="18"/>
                <w:szCs w:val="18"/>
                <w:lang w:val="fr-CA"/>
              </w:rPr>
            </w:pPr>
          </w:p>
          <w:p w:rsidR="00A45F40" w:rsidRPr="00674DAC" w:rsidRDefault="00A45F40" w:rsidP="00A45F40">
            <w:pPr>
              <w:rPr>
                <w:rFonts w:ascii="Arial" w:hAnsi="Arial" w:cs="Arial"/>
                <w:color w:val="000000" w:themeColor="text1"/>
                <w:sz w:val="18"/>
                <w:szCs w:val="18"/>
                <w:lang w:val="fr-CA"/>
              </w:rPr>
            </w:pPr>
            <w:r w:rsidRPr="00674DAC">
              <w:rPr>
                <w:rFonts w:ascii="Arial" w:hAnsi="Arial" w:cs="Arial"/>
                <w:b/>
                <w:i/>
                <w:color w:val="000000" w:themeColor="text1"/>
                <w:sz w:val="18"/>
                <w:szCs w:val="18"/>
                <w:lang w:val="fr-CA"/>
              </w:rPr>
              <w:t xml:space="preserve">Code d’état : </w:t>
            </w:r>
            <w:r w:rsidRPr="00674DAC">
              <w:rPr>
                <w:rFonts w:ascii="Arial" w:hAnsi="Arial" w:cs="Arial"/>
                <w:color w:val="000000" w:themeColor="text1"/>
                <w:sz w:val="18"/>
                <w:szCs w:val="18"/>
                <w:lang w:val="fr-CA"/>
              </w:rPr>
              <w:t>$0100 (hex) – doit être attribué pour représenter la fonction RTT</w:t>
            </w:r>
          </w:p>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Adresse-origine à 24 bits : identificateur de l’unité d’abonné</w:t>
            </w:r>
          </w:p>
          <w:p w:rsidR="00A45F40" w:rsidRPr="00674DAC" w:rsidRDefault="00A45F40" w:rsidP="00A45F40">
            <w:pPr>
              <w:rPr>
                <w:rFonts w:ascii="Arial" w:hAnsi="Arial" w:cs="Arial"/>
                <w:color w:val="000000" w:themeColor="text1"/>
                <w:sz w:val="18"/>
                <w:szCs w:val="18"/>
                <w:lang w:val="fr-CA"/>
              </w:rPr>
            </w:pPr>
            <w:r w:rsidRPr="00674DAC">
              <w:rPr>
                <w:rFonts w:ascii="Arial" w:hAnsi="Arial" w:cs="Arial"/>
                <w:b/>
                <w:i/>
                <w:color w:val="000000" w:themeColor="text1"/>
                <w:sz w:val="18"/>
                <w:szCs w:val="18"/>
                <w:lang w:val="fr-CA"/>
              </w:rPr>
              <w:t xml:space="preserve">Adresse-cible à 24 bits : </w:t>
            </w:r>
            <w:r w:rsidRPr="00674DAC">
              <w:rPr>
                <w:rFonts w:ascii="Arial" w:hAnsi="Arial" w:cs="Arial"/>
                <w:color w:val="000000" w:themeColor="text1"/>
                <w:sz w:val="18"/>
                <w:szCs w:val="18"/>
                <w:lang w:val="fr-CA"/>
              </w:rPr>
              <w:t>$FF FFFC (hex), adresse du sous-système de pupitre</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F214BD">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A.4.2</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 xml:space="preserve">Lorsque le bouton RTT est enfoncé, l’unité d’abonné doit mettre en marche une minuterie T(ack) dans l’attente du message </w:t>
            </w:r>
            <w:r w:rsidRPr="00674DAC">
              <w:rPr>
                <w:rFonts w:ascii="Arial" w:hAnsi="Arial" w:cs="Arial"/>
                <w:b/>
                <w:color w:val="000000" w:themeColor="text1"/>
                <w:sz w:val="18"/>
                <w:szCs w:val="18"/>
                <w:lang w:val="fr-CA"/>
              </w:rPr>
              <w:t>ACK_RSP_FNE</w:t>
            </w:r>
            <w:r w:rsidRPr="00674DAC">
              <w:rPr>
                <w:rFonts w:ascii="Arial" w:hAnsi="Arial" w:cs="Arial"/>
                <w:color w:val="000000" w:themeColor="text1"/>
                <w:sz w:val="18"/>
                <w:szCs w:val="18"/>
                <w:lang w:val="fr-CA"/>
              </w:rPr>
              <w:t xml:space="preserve"> du sous-système de pupitre.</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674DAC" w:rsidTr="00E97BF8">
        <w:trPr>
          <w:trHeight w:val="530"/>
        </w:trPr>
        <w:tc>
          <w:tcPr>
            <w:tcW w:w="13338" w:type="dxa"/>
            <w:gridSpan w:val="6"/>
            <w:shd w:val="clear" w:color="auto" w:fill="D9D9D9" w:themeFill="background1" w:themeFillShade="D9"/>
            <w:vAlign w:val="center"/>
          </w:tcPr>
          <w:p w:rsidR="00A45F40" w:rsidRPr="00674DAC" w:rsidRDefault="00A45F40" w:rsidP="00A45F40">
            <w:pPr>
              <w:spacing w:line="240" w:lineRule="auto"/>
              <w:rPr>
                <w:rFonts w:ascii="Arial" w:hAnsi="Arial" w:cs="Arial"/>
                <w:b/>
                <w:color w:val="000000" w:themeColor="text1"/>
                <w:sz w:val="20"/>
                <w:szCs w:val="20"/>
                <w:lang w:val="fr-CA"/>
              </w:rPr>
            </w:pPr>
            <w:r w:rsidRPr="00674DAC">
              <w:rPr>
                <w:rFonts w:ascii="Arial" w:hAnsi="Arial" w:cs="Arial"/>
                <w:color w:val="000000" w:themeColor="text1"/>
                <w:sz w:val="20"/>
                <w:szCs w:val="20"/>
                <w:lang w:val="fr-CA"/>
              </w:rPr>
              <w:t>A.5 Activation d’une ERTT</w:t>
            </w:r>
          </w:p>
        </w:tc>
      </w:tr>
      <w:tr w:rsidR="00A45F40" w:rsidRPr="00B348FA" w:rsidTr="00E64B72">
        <w:trPr>
          <w:trHeight w:val="710"/>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A.5.1</w:t>
            </w:r>
          </w:p>
        </w:tc>
        <w:tc>
          <w:tcPr>
            <w:tcW w:w="4590" w:type="dxa"/>
            <w:vAlign w:val="center"/>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Lorsque le bouton d’urgence ERTT est enfoncé, l’unité d’abonné doit transmettre un message de commande (</w:t>
            </w:r>
            <w:r w:rsidRPr="00674DAC">
              <w:rPr>
                <w:rFonts w:ascii="Arial" w:hAnsi="Arial" w:cs="Arial"/>
                <w:b/>
                <w:color w:val="000000" w:themeColor="text1"/>
                <w:sz w:val="18"/>
                <w:szCs w:val="18"/>
                <w:lang w:val="fr-CA"/>
              </w:rPr>
              <w:t>EMRG_ALRM_REQ</w:t>
            </w:r>
            <w:r w:rsidRPr="00674DAC">
              <w:rPr>
                <w:rFonts w:ascii="Arial" w:hAnsi="Arial" w:cs="Arial"/>
                <w:color w:val="000000" w:themeColor="text1"/>
                <w:sz w:val="18"/>
                <w:szCs w:val="18"/>
                <w:lang w:val="fr-CA"/>
              </w:rPr>
              <w:t>), conformément à la version la plus récente de la norme TIA-102.AABC-C, avec les valeurs indiquées ci-dessous :</w:t>
            </w:r>
          </w:p>
          <w:p w:rsidR="00A45F40" w:rsidRPr="00674DAC" w:rsidRDefault="00A45F40" w:rsidP="00A45F40">
            <w:pPr>
              <w:spacing w:after="0" w:line="240" w:lineRule="auto"/>
              <w:rPr>
                <w:rFonts w:ascii="Arial" w:hAnsi="Arial" w:cs="Arial"/>
                <w:color w:val="000000" w:themeColor="text1"/>
                <w:sz w:val="18"/>
                <w:szCs w:val="18"/>
                <w:lang w:val="fr-CA"/>
              </w:rPr>
            </w:pPr>
          </w:p>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Adresse-origine à 24 bits : identificateur de l’unité d’abonné</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F214BD">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A.5.2</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 xml:space="preserve">Lorsque le bouton ERTT est enfoncé, l’unité d’abonné doit mettre en marche une minuterie T(ack) dans l’attente du message </w:t>
            </w:r>
            <w:r w:rsidRPr="00674DAC">
              <w:rPr>
                <w:rFonts w:ascii="Arial" w:hAnsi="Arial" w:cs="Arial"/>
                <w:b/>
                <w:color w:val="000000" w:themeColor="text1"/>
                <w:sz w:val="18"/>
                <w:szCs w:val="18"/>
                <w:lang w:val="fr-CA"/>
              </w:rPr>
              <w:t>ACK_RSP_FNE</w:t>
            </w:r>
            <w:r w:rsidRPr="00674DAC">
              <w:rPr>
                <w:rFonts w:ascii="Arial" w:hAnsi="Arial" w:cs="Arial"/>
                <w:color w:val="000000" w:themeColor="text1"/>
                <w:sz w:val="18"/>
                <w:szCs w:val="18"/>
                <w:lang w:val="fr-CA"/>
              </w:rPr>
              <w:t xml:space="preserve"> du sous-système de pupitre.</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F214BD">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A.5.3</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Tant que l’état d’urgence n’est pas levé à l’appareil radio, toutes les opérations de l’unité d’abonné se déroulent avec le bit d’urgence réglé à 1.</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E97BF8">
        <w:trPr>
          <w:trHeight w:val="530"/>
        </w:trPr>
        <w:tc>
          <w:tcPr>
            <w:tcW w:w="13338" w:type="dxa"/>
            <w:gridSpan w:val="6"/>
            <w:shd w:val="clear" w:color="auto" w:fill="D9D9D9" w:themeFill="background1" w:themeFillShade="D9"/>
            <w:vAlign w:val="center"/>
          </w:tcPr>
          <w:p w:rsidR="00A45F40" w:rsidRPr="00674DAC" w:rsidRDefault="00A45F40" w:rsidP="00A45F40">
            <w:pPr>
              <w:spacing w:line="240" w:lineRule="auto"/>
              <w:rPr>
                <w:rFonts w:ascii="Arial" w:hAnsi="Arial" w:cs="Arial"/>
                <w:b/>
                <w:color w:val="000000" w:themeColor="text1"/>
                <w:sz w:val="20"/>
                <w:szCs w:val="20"/>
                <w:lang w:val="fr-CA"/>
              </w:rPr>
            </w:pPr>
            <w:r w:rsidRPr="00674DAC">
              <w:rPr>
                <w:rFonts w:ascii="Arial" w:hAnsi="Arial" w:cs="Arial"/>
                <w:color w:val="000000" w:themeColor="text1"/>
                <w:sz w:val="20"/>
                <w:szCs w:val="20"/>
                <w:lang w:val="fr-CA"/>
              </w:rPr>
              <w:lastRenderedPageBreak/>
              <w:t>A.6 Acheminement audio des ERTT</w:t>
            </w:r>
          </w:p>
        </w:tc>
      </w:tr>
      <w:tr w:rsidR="00A45F40" w:rsidRPr="00B348FA" w:rsidTr="00F214BD">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A.6.1</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Lorsque le bouton ERTT est enfoncé, l’unité d’abonné doit fournir au pupitre un acheminement de conversation audio d’arrivée qui doit être établi automatiquement par le système pour une période d’environ 10 secondes. Cela doit permettre au demandeur de parler au pupitre dès que le système aura établi l’ERTT.</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674DAC" w:rsidTr="00E97BF8">
        <w:trPr>
          <w:trHeight w:val="530"/>
        </w:trPr>
        <w:tc>
          <w:tcPr>
            <w:tcW w:w="13338" w:type="dxa"/>
            <w:gridSpan w:val="6"/>
            <w:shd w:val="clear" w:color="auto" w:fill="D9D9D9" w:themeFill="background1" w:themeFillShade="D9"/>
            <w:vAlign w:val="center"/>
          </w:tcPr>
          <w:p w:rsidR="00A45F40" w:rsidRPr="00674DAC" w:rsidRDefault="00A45F40" w:rsidP="00A45F40">
            <w:pPr>
              <w:spacing w:line="240" w:lineRule="auto"/>
              <w:rPr>
                <w:rFonts w:ascii="Arial" w:hAnsi="Arial" w:cs="Arial"/>
                <w:b/>
                <w:color w:val="000000" w:themeColor="text1"/>
                <w:sz w:val="20"/>
                <w:szCs w:val="20"/>
                <w:lang w:val="fr-CA"/>
              </w:rPr>
            </w:pPr>
            <w:r w:rsidRPr="00674DAC">
              <w:rPr>
                <w:rFonts w:ascii="Arial" w:hAnsi="Arial" w:cs="Arial"/>
                <w:color w:val="000000" w:themeColor="text1"/>
                <w:sz w:val="20"/>
                <w:szCs w:val="20"/>
                <w:lang w:val="fr-CA"/>
              </w:rPr>
              <w:t>A.7 Nouvelles tentatives automatiques</w:t>
            </w:r>
          </w:p>
        </w:tc>
      </w:tr>
      <w:tr w:rsidR="00A45F40" w:rsidRPr="00B348FA" w:rsidTr="00F214BD">
        <w:trPr>
          <w:trHeight w:val="359"/>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A.7.1</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 nombre de nouvelles tentatives de retransmission de la RTT doit être réglé à quatre (4) au moyen du logiciel de service radio afin de ne pas excéder une valeur maximum déterminée dans les spécifications du système P25 (N_retry tentatives).</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F214BD">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A.7.2</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Si l’unité d’abonné ne reçoit pas du système un accusé de réception indiquant que l’ERTT a été reçue par l’équipement du sous-système de pupitre, il doit continuer à envoyer l’ERTT pendant une période prédéterminée, jusqu’à concurrence du nombre maximum de tentatives permise en vertu des spécifications du système P25.</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F214BD">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A.7.3</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La période de retransmission ou le nombre prédéterminé de retransmission de l’ERTT doit être réglable au moyen du logiciel de service radio, à l’intérieur des limites établies en vertu des spécifications du système P25.</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E97BF8">
        <w:trPr>
          <w:trHeight w:val="530"/>
        </w:trPr>
        <w:tc>
          <w:tcPr>
            <w:tcW w:w="13338" w:type="dxa"/>
            <w:gridSpan w:val="6"/>
            <w:shd w:val="clear" w:color="auto" w:fill="D9D9D9" w:themeFill="background1" w:themeFillShade="D9"/>
            <w:vAlign w:val="center"/>
          </w:tcPr>
          <w:p w:rsidR="00A45F40" w:rsidRPr="00674DAC" w:rsidRDefault="00A45F40" w:rsidP="00A45F40">
            <w:pPr>
              <w:spacing w:line="240" w:lineRule="auto"/>
              <w:rPr>
                <w:rFonts w:ascii="Arial" w:hAnsi="Arial" w:cs="Arial"/>
                <w:b/>
                <w:color w:val="000000" w:themeColor="text1"/>
                <w:sz w:val="20"/>
                <w:szCs w:val="20"/>
                <w:lang w:val="fr-CA"/>
              </w:rPr>
            </w:pPr>
            <w:r w:rsidRPr="00674DAC">
              <w:rPr>
                <w:rFonts w:ascii="Arial" w:hAnsi="Arial" w:cs="Arial"/>
                <w:color w:val="000000" w:themeColor="text1"/>
                <w:sz w:val="20"/>
                <w:szCs w:val="20"/>
                <w:lang w:val="fr-CA"/>
              </w:rPr>
              <w:t>A.8 Annulation des nouvelles tentatives</w:t>
            </w:r>
          </w:p>
        </w:tc>
      </w:tr>
      <w:tr w:rsidR="00A45F40" w:rsidRPr="00B348FA" w:rsidTr="00C9157A">
        <w:trPr>
          <w:trHeight w:val="350"/>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A.8.1</w:t>
            </w:r>
          </w:p>
        </w:tc>
        <w:tc>
          <w:tcPr>
            <w:tcW w:w="4590" w:type="dxa"/>
            <w:vAlign w:val="center"/>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 xml:space="preserve">À la réception d’un accusé de réception du système provenant de l’adresse par défaut du système, comme </w:t>
            </w:r>
            <w:r w:rsidRPr="00674DAC">
              <w:rPr>
                <w:rFonts w:ascii="Arial" w:hAnsi="Arial" w:cs="Arial"/>
                <w:color w:val="000000" w:themeColor="text1"/>
                <w:sz w:val="18"/>
                <w:szCs w:val="18"/>
                <w:lang w:val="fr-CA"/>
              </w:rPr>
              <w:lastRenderedPageBreak/>
              <w:t>défini ci-dessous, l’unité d’abonné doit cesser d’effectuer de nouvelles tentatives.</w:t>
            </w:r>
          </w:p>
          <w:p w:rsidR="00A45F40" w:rsidRPr="00674DAC" w:rsidRDefault="00A45F40" w:rsidP="00A45F40">
            <w:pPr>
              <w:spacing w:after="0" w:line="240" w:lineRule="auto"/>
              <w:rPr>
                <w:rFonts w:ascii="Arial" w:hAnsi="Arial" w:cs="Arial"/>
                <w:color w:val="000000" w:themeColor="text1"/>
                <w:sz w:val="18"/>
                <w:szCs w:val="18"/>
                <w:lang w:val="fr-CA"/>
              </w:rPr>
            </w:pPr>
          </w:p>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 xml:space="preserve">Type de messages : </w:t>
            </w:r>
            <w:r w:rsidRPr="00674DAC">
              <w:rPr>
                <w:rFonts w:ascii="Arial" w:hAnsi="Arial" w:cs="Arial"/>
                <w:b/>
                <w:color w:val="000000" w:themeColor="text1"/>
                <w:sz w:val="18"/>
                <w:szCs w:val="18"/>
                <w:lang w:val="fr-CA"/>
              </w:rPr>
              <w:t>ACK_RSP_FNE</w:t>
            </w:r>
            <w:r w:rsidRPr="00674DAC">
              <w:rPr>
                <w:rFonts w:ascii="Arial" w:hAnsi="Arial" w:cs="Arial"/>
                <w:color w:val="000000" w:themeColor="text1"/>
                <w:sz w:val="18"/>
                <w:szCs w:val="18"/>
                <w:lang w:val="fr-CA"/>
              </w:rPr>
              <w:t xml:space="preserve"> avec les valeurs indiquées ci-dessous :</w:t>
            </w:r>
          </w:p>
          <w:p w:rsidR="00A45F40" w:rsidRPr="00674DAC" w:rsidRDefault="00A45F40" w:rsidP="00A45F40">
            <w:pPr>
              <w:rPr>
                <w:rFonts w:ascii="Arial" w:hAnsi="Arial" w:cs="Arial"/>
                <w:color w:val="000000" w:themeColor="text1"/>
                <w:sz w:val="18"/>
                <w:szCs w:val="18"/>
                <w:lang w:val="fr-CA"/>
              </w:rPr>
            </w:pPr>
            <w:r w:rsidRPr="00674DAC">
              <w:rPr>
                <w:rFonts w:ascii="Arial" w:hAnsi="Arial" w:cs="Arial"/>
                <w:b/>
                <w:i/>
                <w:color w:val="000000" w:themeColor="text1"/>
                <w:sz w:val="18"/>
                <w:szCs w:val="18"/>
                <w:lang w:val="fr-CA"/>
              </w:rPr>
              <w:t>Type de service :</w:t>
            </w:r>
            <w:r w:rsidRPr="00674DAC">
              <w:rPr>
                <w:rFonts w:ascii="Arial" w:hAnsi="Arial" w:cs="Arial"/>
                <w:color w:val="000000" w:themeColor="text1"/>
                <w:sz w:val="18"/>
                <w:szCs w:val="18"/>
                <w:lang w:val="fr-CA"/>
              </w:rPr>
              <w:t xml:space="preserve"> % 011000 (binaire), le code d’opération de STS_UPDT</w:t>
            </w:r>
          </w:p>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AIV : 1</w:t>
            </w:r>
          </w:p>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EX : 0</w:t>
            </w:r>
          </w:p>
          <w:p w:rsidR="00A45F40" w:rsidRPr="00674DAC" w:rsidRDefault="00A45F40" w:rsidP="00A45F40">
            <w:pPr>
              <w:rPr>
                <w:rFonts w:ascii="Arial" w:hAnsi="Arial" w:cs="Arial"/>
                <w:color w:val="000000" w:themeColor="text1"/>
                <w:sz w:val="18"/>
                <w:szCs w:val="18"/>
                <w:lang w:val="fr-CA"/>
              </w:rPr>
            </w:pPr>
            <w:r w:rsidRPr="00674DAC">
              <w:rPr>
                <w:rFonts w:ascii="Arial" w:hAnsi="Arial" w:cs="Arial"/>
                <w:b/>
                <w:i/>
                <w:color w:val="000000" w:themeColor="text1"/>
                <w:sz w:val="18"/>
                <w:szCs w:val="18"/>
                <w:lang w:val="fr-CA"/>
              </w:rPr>
              <w:t xml:space="preserve">Adresse-origine : </w:t>
            </w:r>
            <w:r w:rsidRPr="00674DAC">
              <w:rPr>
                <w:rFonts w:ascii="Arial" w:hAnsi="Arial" w:cs="Arial"/>
                <w:color w:val="000000" w:themeColor="text1"/>
                <w:sz w:val="18"/>
                <w:szCs w:val="18"/>
                <w:lang w:val="fr-CA"/>
              </w:rPr>
              <w:t xml:space="preserve"> $FF FFFD (hex), valeur par défaut du système, conformément à la norme TIA-102.AABD-A, annexe A, 5.2.2</w:t>
            </w:r>
          </w:p>
          <w:p w:rsidR="00A45F40" w:rsidRPr="00674DAC" w:rsidRDefault="00A45F40" w:rsidP="00A45F40">
            <w:pPr>
              <w:rPr>
                <w:rFonts w:ascii="Arial" w:hAnsi="Arial" w:cs="Arial"/>
                <w:color w:val="000000" w:themeColor="text1"/>
                <w:sz w:val="18"/>
                <w:szCs w:val="18"/>
                <w:lang w:val="fr-CA"/>
              </w:rPr>
            </w:pPr>
            <w:r w:rsidRPr="00674DAC">
              <w:rPr>
                <w:rFonts w:ascii="Arial" w:hAnsi="Arial" w:cs="Arial"/>
                <w:b/>
                <w:color w:val="000000" w:themeColor="text1"/>
                <w:sz w:val="18"/>
                <w:szCs w:val="18"/>
                <w:lang w:val="fr-CA"/>
              </w:rPr>
              <w:t xml:space="preserve">Adresse-cible : </w:t>
            </w:r>
            <w:r w:rsidRPr="00674DAC">
              <w:rPr>
                <w:rFonts w:ascii="Arial" w:hAnsi="Arial" w:cs="Arial"/>
                <w:color w:val="000000" w:themeColor="text1"/>
                <w:sz w:val="18"/>
                <w:szCs w:val="18"/>
                <w:lang w:val="fr-CA"/>
              </w:rPr>
              <w:t>l’identificateur de l’unité d’abonné demanderesse.</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E97BF8">
        <w:trPr>
          <w:trHeight w:val="530"/>
        </w:trPr>
        <w:tc>
          <w:tcPr>
            <w:tcW w:w="13338" w:type="dxa"/>
            <w:gridSpan w:val="6"/>
            <w:shd w:val="clear" w:color="auto" w:fill="D9D9D9" w:themeFill="background1" w:themeFillShade="D9"/>
            <w:vAlign w:val="center"/>
          </w:tcPr>
          <w:p w:rsidR="00A45F40" w:rsidRPr="00674DAC" w:rsidRDefault="00A45F40" w:rsidP="00A45F40">
            <w:pPr>
              <w:spacing w:line="240" w:lineRule="auto"/>
              <w:rPr>
                <w:rFonts w:ascii="Arial" w:hAnsi="Arial" w:cs="Arial"/>
                <w:b/>
                <w:color w:val="000000" w:themeColor="text1"/>
                <w:sz w:val="20"/>
                <w:szCs w:val="20"/>
                <w:lang w:val="fr-CA"/>
              </w:rPr>
            </w:pPr>
            <w:r w:rsidRPr="00674DAC">
              <w:rPr>
                <w:rFonts w:ascii="Arial" w:hAnsi="Arial" w:cs="Arial"/>
                <w:color w:val="000000" w:themeColor="text1"/>
                <w:sz w:val="20"/>
                <w:szCs w:val="20"/>
                <w:lang w:val="fr-CA"/>
              </w:rPr>
              <w:t>A.9 Accusé de réception positif</w:t>
            </w:r>
          </w:p>
        </w:tc>
      </w:tr>
      <w:tr w:rsidR="00A45F40" w:rsidRPr="00B348FA" w:rsidTr="00C56FE6">
        <w:trPr>
          <w:trHeight w:val="209"/>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A.9.1</w:t>
            </w:r>
          </w:p>
        </w:tc>
        <w:tc>
          <w:tcPr>
            <w:tcW w:w="4590" w:type="dxa"/>
            <w:vAlign w:val="center"/>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Sur réception d’un accusé de réception du système provenant de l’adresse du sous-système de pupitre, comme défini ci-dessous, l’unité d’abonné doit faire entendre un signal sonore pour indiquer que la RTT a été reçue par le sous-système de pupitre.</w:t>
            </w:r>
          </w:p>
          <w:p w:rsidR="00A45F40" w:rsidRPr="00674DAC" w:rsidRDefault="00A45F40" w:rsidP="00A45F40">
            <w:pPr>
              <w:spacing w:after="0" w:line="240" w:lineRule="auto"/>
              <w:rPr>
                <w:rFonts w:ascii="Arial" w:hAnsi="Arial" w:cs="Arial"/>
                <w:color w:val="000000" w:themeColor="text1"/>
                <w:sz w:val="18"/>
                <w:szCs w:val="18"/>
                <w:lang w:val="fr-CA"/>
              </w:rPr>
            </w:pPr>
          </w:p>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 xml:space="preserve">Type de messages : </w:t>
            </w:r>
            <w:r w:rsidRPr="00674DAC">
              <w:rPr>
                <w:rFonts w:ascii="Arial" w:hAnsi="Arial" w:cs="Arial"/>
                <w:b/>
                <w:color w:val="000000" w:themeColor="text1"/>
                <w:sz w:val="18"/>
                <w:szCs w:val="18"/>
                <w:lang w:val="fr-CA"/>
              </w:rPr>
              <w:t>ACK_RSP_FNE</w:t>
            </w:r>
            <w:r w:rsidRPr="00674DAC">
              <w:rPr>
                <w:rFonts w:ascii="Arial" w:hAnsi="Arial" w:cs="Arial"/>
                <w:color w:val="000000" w:themeColor="text1"/>
                <w:sz w:val="18"/>
                <w:szCs w:val="18"/>
                <w:lang w:val="fr-CA"/>
              </w:rPr>
              <w:t xml:space="preserve"> avec les valeurs indiquées ci-dessous :</w:t>
            </w:r>
          </w:p>
          <w:p w:rsidR="00A45F40" w:rsidRPr="00674DAC" w:rsidRDefault="00A45F40" w:rsidP="00A45F40">
            <w:pPr>
              <w:rPr>
                <w:rFonts w:ascii="Arial" w:hAnsi="Arial" w:cs="Arial"/>
                <w:color w:val="000000" w:themeColor="text1"/>
                <w:sz w:val="18"/>
                <w:szCs w:val="18"/>
                <w:lang w:val="fr-CA"/>
              </w:rPr>
            </w:pPr>
            <w:r w:rsidRPr="00674DAC">
              <w:rPr>
                <w:rFonts w:ascii="Arial" w:hAnsi="Arial" w:cs="Arial"/>
                <w:b/>
                <w:i/>
                <w:color w:val="000000" w:themeColor="text1"/>
                <w:sz w:val="18"/>
                <w:szCs w:val="18"/>
                <w:lang w:val="fr-CA"/>
              </w:rPr>
              <w:t>Type de service :</w:t>
            </w:r>
            <w:r w:rsidRPr="00674DAC">
              <w:rPr>
                <w:rFonts w:ascii="Arial" w:hAnsi="Arial" w:cs="Arial"/>
                <w:color w:val="000000" w:themeColor="text1"/>
                <w:sz w:val="18"/>
                <w:szCs w:val="18"/>
                <w:lang w:val="fr-CA"/>
              </w:rPr>
              <w:t xml:space="preserve"> % 011000 (binaire), le code d’opération de </w:t>
            </w:r>
            <w:r w:rsidRPr="00674DAC">
              <w:rPr>
                <w:rFonts w:ascii="Arial" w:hAnsi="Arial" w:cs="Arial"/>
                <w:b/>
                <w:color w:val="000000" w:themeColor="text1"/>
                <w:sz w:val="18"/>
                <w:szCs w:val="18"/>
                <w:lang w:val="fr-CA"/>
              </w:rPr>
              <w:t>STS_UPDT</w:t>
            </w:r>
          </w:p>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AIV : 1</w:t>
            </w:r>
          </w:p>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EX : 0</w:t>
            </w:r>
          </w:p>
          <w:p w:rsidR="00A45F40" w:rsidRPr="00674DAC" w:rsidRDefault="00A45F40" w:rsidP="00A45F40">
            <w:pPr>
              <w:rPr>
                <w:rFonts w:ascii="Arial" w:hAnsi="Arial" w:cs="Arial"/>
                <w:color w:val="000000" w:themeColor="text1"/>
                <w:sz w:val="18"/>
                <w:szCs w:val="18"/>
                <w:lang w:val="fr-CA"/>
              </w:rPr>
            </w:pPr>
            <w:r w:rsidRPr="00674DAC">
              <w:rPr>
                <w:rFonts w:ascii="Arial" w:hAnsi="Arial" w:cs="Arial"/>
                <w:b/>
                <w:i/>
                <w:color w:val="000000" w:themeColor="text1"/>
                <w:sz w:val="18"/>
                <w:szCs w:val="18"/>
                <w:lang w:val="fr-CA"/>
              </w:rPr>
              <w:lastRenderedPageBreak/>
              <w:t>Adresse-origine :</w:t>
            </w:r>
            <w:r w:rsidRPr="00674DAC">
              <w:rPr>
                <w:rFonts w:ascii="Arial" w:hAnsi="Arial" w:cs="Arial"/>
                <w:color w:val="000000" w:themeColor="text1"/>
                <w:sz w:val="18"/>
                <w:szCs w:val="18"/>
                <w:lang w:val="fr-CA"/>
              </w:rPr>
              <w:t xml:space="preserve"> $FF FFFC (hex), adresse du sous-système de pupitre, conformément à la norme TIA-102.AABD-A, annexe A, 5.2.2</w:t>
            </w:r>
          </w:p>
          <w:p w:rsidR="00A45F40" w:rsidRPr="00674DAC" w:rsidRDefault="00A45F40" w:rsidP="00A45F40">
            <w:pPr>
              <w:rPr>
                <w:rFonts w:ascii="Arial" w:hAnsi="Arial" w:cs="Arial"/>
                <w:color w:val="000000" w:themeColor="text1"/>
                <w:sz w:val="18"/>
                <w:szCs w:val="18"/>
                <w:lang w:val="fr-CA"/>
              </w:rPr>
            </w:pPr>
            <w:r w:rsidRPr="00674DAC">
              <w:rPr>
                <w:rFonts w:ascii="Arial" w:hAnsi="Arial" w:cs="Arial"/>
                <w:b/>
                <w:color w:val="000000" w:themeColor="text1"/>
                <w:sz w:val="18"/>
                <w:szCs w:val="18"/>
                <w:lang w:val="fr-CA"/>
              </w:rPr>
              <w:t xml:space="preserve">Adresse-cible : </w:t>
            </w:r>
            <w:r w:rsidRPr="00674DAC">
              <w:rPr>
                <w:rFonts w:ascii="Arial" w:hAnsi="Arial" w:cs="Arial"/>
                <w:color w:val="000000" w:themeColor="text1"/>
                <w:sz w:val="18"/>
                <w:szCs w:val="18"/>
                <w:lang w:val="fr-CA"/>
              </w:rPr>
              <w:t>l’identificateur de l’unité d’abonné demanderesse.</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F214BD">
        <w:trPr>
          <w:trHeight w:val="53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A.9.2</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Sur réception d’un accusé de réception du système provenant de l’adresse du sous-système de pupitre, l’unité d’abonné doit arrêter la minuterie T(ack) (délai d’accusé-réception).</w:t>
            </w:r>
          </w:p>
        </w:tc>
        <w:tc>
          <w:tcPr>
            <w:tcW w:w="720" w:type="dxa"/>
          </w:tcPr>
          <w:p w:rsidR="00A45F40" w:rsidRPr="00674DAC" w:rsidRDefault="00A45F40" w:rsidP="00A45F40">
            <w:pPr>
              <w:spacing w:after="0" w:line="240" w:lineRule="auto"/>
              <w:jc w:val="center"/>
              <w:rPr>
                <w:rFonts w:ascii="Arial" w:hAnsi="Arial" w:cs="Arial"/>
                <w:b/>
                <w:color w:val="000000" w:themeColor="text1"/>
                <w:sz w:val="18"/>
                <w:szCs w:val="18"/>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18"/>
                <w:szCs w:val="18"/>
                <w:lang w:val="fr-CA"/>
              </w:rPr>
            </w:pPr>
          </w:p>
        </w:tc>
        <w:tc>
          <w:tcPr>
            <w:tcW w:w="1710" w:type="dxa"/>
            <w:vAlign w:val="center"/>
          </w:tcPr>
          <w:p w:rsidR="00A45F40" w:rsidRPr="00674DAC" w:rsidRDefault="00A45F40" w:rsidP="00A45F40">
            <w:pPr>
              <w:spacing w:after="0"/>
              <w:jc w:val="center"/>
              <w:rPr>
                <w:color w:val="000000" w:themeColor="text1"/>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18"/>
                <w:szCs w:val="18"/>
                <w:lang w:val="fr-CA"/>
              </w:rPr>
            </w:pPr>
          </w:p>
        </w:tc>
      </w:tr>
      <w:tr w:rsidR="00A45F40" w:rsidRPr="00B348FA" w:rsidTr="008F1161">
        <w:trPr>
          <w:trHeight w:val="530"/>
        </w:trPr>
        <w:tc>
          <w:tcPr>
            <w:tcW w:w="13338" w:type="dxa"/>
            <w:gridSpan w:val="6"/>
            <w:shd w:val="clear" w:color="auto" w:fill="D9D9D9" w:themeFill="background1" w:themeFillShade="D9"/>
            <w:vAlign w:val="center"/>
          </w:tcPr>
          <w:p w:rsidR="00A45F40" w:rsidRPr="00674DAC" w:rsidRDefault="00A45F40" w:rsidP="00A45F40">
            <w:pPr>
              <w:spacing w:line="240" w:lineRule="auto"/>
              <w:rPr>
                <w:rFonts w:ascii="Arial" w:hAnsi="Arial" w:cs="Arial"/>
                <w:b/>
                <w:color w:val="000000" w:themeColor="text1"/>
                <w:sz w:val="20"/>
                <w:szCs w:val="20"/>
                <w:lang w:val="fr-CA"/>
              </w:rPr>
            </w:pPr>
            <w:r w:rsidRPr="00674DAC">
              <w:rPr>
                <w:rFonts w:ascii="Arial" w:hAnsi="Arial" w:cs="Arial"/>
                <w:color w:val="000000" w:themeColor="text1"/>
                <w:sz w:val="20"/>
                <w:szCs w:val="20"/>
                <w:lang w:val="fr-CA"/>
              </w:rPr>
              <w:t>A.10 Accusé de réception négatif</w:t>
            </w:r>
          </w:p>
        </w:tc>
      </w:tr>
      <w:tr w:rsidR="00A45F40" w:rsidRPr="00B348FA" w:rsidTr="00C56FE6">
        <w:trPr>
          <w:trHeight w:val="4152"/>
        </w:trPr>
        <w:tc>
          <w:tcPr>
            <w:tcW w:w="1368" w:type="dxa"/>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A.10.1</w:t>
            </w:r>
          </w:p>
        </w:tc>
        <w:tc>
          <w:tcPr>
            <w:tcW w:w="4590" w:type="dxa"/>
            <w:vAlign w:val="center"/>
          </w:tcPr>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Sur réception d’un message réponse DENY_RSP provenant du système, comme défini ci-dessous, ou à la fin du délai fixé par la minuterie T(ack) de l’unité d’abonné, l’unité d’abonné doit faire entendre un signal sonore indiquant que la transmission de la RTT a échoué.</w:t>
            </w:r>
          </w:p>
          <w:p w:rsidR="00A45F40" w:rsidRPr="00674DAC" w:rsidRDefault="00A45F40" w:rsidP="00A45F40">
            <w:pPr>
              <w:spacing w:after="0" w:line="240" w:lineRule="auto"/>
              <w:rPr>
                <w:rFonts w:ascii="Arial" w:hAnsi="Arial" w:cs="Arial"/>
                <w:color w:val="000000" w:themeColor="text1"/>
                <w:sz w:val="18"/>
                <w:szCs w:val="18"/>
                <w:lang w:val="fr-CA"/>
              </w:rPr>
            </w:pPr>
          </w:p>
          <w:p w:rsidR="00A45F40" w:rsidRPr="00674DAC" w:rsidRDefault="00A45F40" w:rsidP="00A45F40">
            <w:pPr>
              <w:spacing w:after="0" w:line="240" w:lineRule="auto"/>
              <w:rPr>
                <w:rFonts w:ascii="Arial" w:hAnsi="Arial" w:cs="Arial"/>
                <w:color w:val="000000" w:themeColor="text1"/>
                <w:sz w:val="18"/>
                <w:szCs w:val="18"/>
                <w:lang w:val="fr-CA"/>
              </w:rPr>
            </w:pPr>
            <w:r w:rsidRPr="00674DAC">
              <w:rPr>
                <w:rFonts w:ascii="Arial" w:hAnsi="Arial" w:cs="Arial"/>
                <w:color w:val="000000" w:themeColor="text1"/>
                <w:sz w:val="18"/>
                <w:szCs w:val="18"/>
                <w:lang w:val="fr-CA"/>
              </w:rPr>
              <w:t xml:space="preserve">Type de messages : </w:t>
            </w:r>
            <w:r w:rsidRPr="00674DAC">
              <w:rPr>
                <w:rFonts w:ascii="Arial" w:hAnsi="Arial" w:cs="Arial"/>
                <w:b/>
                <w:color w:val="000000" w:themeColor="text1"/>
                <w:sz w:val="18"/>
                <w:szCs w:val="18"/>
                <w:lang w:val="fr-CA"/>
              </w:rPr>
              <w:t>DENY_RSP</w:t>
            </w:r>
            <w:r w:rsidRPr="00674DAC">
              <w:rPr>
                <w:rFonts w:ascii="Arial" w:hAnsi="Arial" w:cs="Arial"/>
                <w:color w:val="000000" w:themeColor="text1"/>
                <w:sz w:val="18"/>
                <w:szCs w:val="18"/>
                <w:lang w:val="fr-CA"/>
              </w:rPr>
              <w:t xml:space="preserve"> avec les valeurs indiquées ci-dessous :</w:t>
            </w:r>
          </w:p>
          <w:p w:rsidR="00A45F40" w:rsidRPr="00674DAC" w:rsidRDefault="00A45F40" w:rsidP="00A45F40">
            <w:pPr>
              <w:spacing w:after="0" w:line="240" w:lineRule="auto"/>
              <w:rPr>
                <w:rFonts w:ascii="Arial" w:hAnsi="Arial" w:cs="Arial"/>
                <w:color w:val="000000" w:themeColor="text1"/>
                <w:sz w:val="18"/>
                <w:szCs w:val="18"/>
                <w:lang w:val="fr-CA"/>
              </w:rPr>
            </w:pPr>
          </w:p>
          <w:p w:rsidR="00A45F40" w:rsidRPr="00674DAC" w:rsidRDefault="00A45F40" w:rsidP="00A45F40">
            <w:pPr>
              <w:rPr>
                <w:rFonts w:ascii="Arial" w:hAnsi="Arial" w:cs="Arial"/>
                <w:color w:val="000000" w:themeColor="text1"/>
                <w:sz w:val="18"/>
                <w:szCs w:val="18"/>
                <w:lang w:val="fr-CA"/>
              </w:rPr>
            </w:pPr>
            <w:r w:rsidRPr="00674DAC">
              <w:rPr>
                <w:rFonts w:ascii="Arial" w:hAnsi="Arial" w:cs="Arial"/>
                <w:b/>
                <w:i/>
                <w:color w:val="000000" w:themeColor="text1"/>
                <w:sz w:val="18"/>
                <w:szCs w:val="18"/>
                <w:lang w:val="fr-CA"/>
              </w:rPr>
              <w:t>Type de service :</w:t>
            </w:r>
            <w:r w:rsidRPr="00674DAC">
              <w:rPr>
                <w:rFonts w:ascii="Arial" w:hAnsi="Arial" w:cs="Arial"/>
                <w:color w:val="000000" w:themeColor="text1"/>
                <w:sz w:val="18"/>
                <w:szCs w:val="18"/>
                <w:lang w:val="fr-CA"/>
              </w:rPr>
              <w:t xml:space="preserve"> % 011000 (binaire), le code d’opération de </w:t>
            </w:r>
            <w:r w:rsidRPr="00674DAC">
              <w:rPr>
                <w:rFonts w:ascii="Arial" w:hAnsi="Arial" w:cs="Arial"/>
                <w:b/>
                <w:color w:val="000000" w:themeColor="text1"/>
                <w:sz w:val="18"/>
                <w:szCs w:val="18"/>
                <w:lang w:val="fr-CA"/>
              </w:rPr>
              <w:t>STS_UPDT</w:t>
            </w:r>
          </w:p>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AIV : 0</w:t>
            </w:r>
          </w:p>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EX : 0</w:t>
            </w:r>
          </w:p>
          <w:p w:rsidR="00A45F40" w:rsidRPr="00674DAC" w:rsidRDefault="00A45F40" w:rsidP="00A45F40">
            <w:pPr>
              <w:rPr>
                <w:rFonts w:ascii="Arial" w:hAnsi="Arial" w:cs="Arial"/>
                <w:color w:val="000000" w:themeColor="text1"/>
                <w:sz w:val="18"/>
                <w:szCs w:val="18"/>
                <w:lang w:val="fr-CA"/>
              </w:rPr>
            </w:pPr>
            <w:r w:rsidRPr="00674DAC">
              <w:rPr>
                <w:rFonts w:ascii="Arial" w:hAnsi="Arial" w:cs="Arial"/>
                <w:b/>
                <w:color w:val="000000" w:themeColor="text1"/>
                <w:sz w:val="18"/>
                <w:szCs w:val="18"/>
                <w:lang w:val="fr-CA"/>
              </w:rPr>
              <w:t xml:space="preserve">Adresse-cible : </w:t>
            </w:r>
            <w:r w:rsidRPr="00674DAC">
              <w:rPr>
                <w:rFonts w:ascii="Arial" w:hAnsi="Arial" w:cs="Arial"/>
                <w:color w:val="000000" w:themeColor="text1"/>
                <w:sz w:val="18"/>
                <w:szCs w:val="18"/>
                <w:lang w:val="fr-CA"/>
              </w:rPr>
              <w:t>l’identificateur de l’unité d’abonné demanderesse.</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r w:rsidR="00A45F40" w:rsidRPr="00B348FA" w:rsidTr="00F214BD">
        <w:trPr>
          <w:trHeight w:val="53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A.10.2</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Le signal sonore de l’accusé de réception négatif doit être différent de celui de l’accusé de réception positif de la RTT.</w:t>
            </w:r>
          </w:p>
        </w:tc>
        <w:tc>
          <w:tcPr>
            <w:tcW w:w="720" w:type="dxa"/>
          </w:tcPr>
          <w:p w:rsidR="00A45F40" w:rsidRPr="00674DAC" w:rsidRDefault="00A45F40" w:rsidP="00A45F40">
            <w:pPr>
              <w:spacing w:after="0" w:line="240" w:lineRule="auto"/>
              <w:jc w:val="center"/>
              <w:rPr>
                <w:rFonts w:ascii="Arial" w:hAnsi="Arial" w:cs="Arial"/>
                <w:b/>
                <w:color w:val="000000" w:themeColor="text1"/>
                <w:sz w:val="18"/>
                <w:szCs w:val="18"/>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18"/>
                <w:szCs w:val="18"/>
                <w:lang w:val="fr-CA"/>
              </w:rPr>
            </w:pPr>
          </w:p>
        </w:tc>
        <w:tc>
          <w:tcPr>
            <w:tcW w:w="1710" w:type="dxa"/>
            <w:vAlign w:val="center"/>
          </w:tcPr>
          <w:p w:rsidR="00A45F40" w:rsidRPr="00674DAC" w:rsidRDefault="00A45F40" w:rsidP="00A45F40">
            <w:pPr>
              <w:spacing w:after="0"/>
              <w:jc w:val="center"/>
              <w:rPr>
                <w:color w:val="000000" w:themeColor="text1"/>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18"/>
                <w:szCs w:val="18"/>
                <w:lang w:val="fr-CA"/>
              </w:rPr>
            </w:pPr>
          </w:p>
        </w:tc>
      </w:tr>
      <w:tr w:rsidR="00A45F40" w:rsidRPr="00B348FA" w:rsidTr="008F1161">
        <w:trPr>
          <w:trHeight w:val="530"/>
        </w:trPr>
        <w:tc>
          <w:tcPr>
            <w:tcW w:w="13338" w:type="dxa"/>
            <w:gridSpan w:val="6"/>
            <w:shd w:val="clear" w:color="auto" w:fill="D9D9D9" w:themeFill="background1" w:themeFillShade="D9"/>
            <w:vAlign w:val="center"/>
          </w:tcPr>
          <w:p w:rsidR="00A45F40" w:rsidRPr="00674DAC" w:rsidRDefault="00A45F40" w:rsidP="00A45F40">
            <w:pPr>
              <w:spacing w:line="240" w:lineRule="auto"/>
              <w:rPr>
                <w:rFonts w:ascii="Arial" w:hAnsi="Arial" w:cs="Arial"/>
                <w:b/>
                <w:color w:val="000000" w:themeColor="text1"/>
                <w:sz w:val="20"/>
                <w:szCs w:val="20"/>
                <w:lang w:val="fr-CA"/>
              </w:rPr>
            </w:pPr>
            <w:r w:rsidRPr="00674DAC">
              <w:rPr>
                <w:rFonts w:ascii="Arial" w:hAnsi="Arial" w:cs="Arial"/>
                <w:color w:val="000000" w:themeColor="text1"/>
                <w:sz w:val="20"/>
                <w:szCs w:val="20"/>
                <w:lang w:val="fr-CA"/>
              </w:rPr>
              <w:lastRenderedPageBreak/>
              <w:t>A.11 Retour aux activités normales</w:t>
            </w:r>
          </w:p>
        </w:tc>
      </w:tr>
      <w:tr w:rsidR="00A45F40" w:rsidRPr="00B348FA" w:rsidTr="00F214BD">
        <w:trPr>
          <w:trHeight w:val="710"/>
        </w:trPr>
        <w:tc>
          <w:tcPr>
            <w:tcW w:w="1368"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A.11.1</w:t>
            </w:r>
          </w:p>
        </w:tc>
        <w:tc>
          <w:tcPr>
            <w:tcW w:w="4590" w:type="dxa"/>
          </w:tcPr>
          <w:p w:rsidR="00A45F40" w:rsidRPr="00674DAC" w:rsidRDefault="00A45F40" w:rsidP="00A45F40">
            <w:pPr>
              <w:rPr>
                <w:rFonts w:ascii="Arial" w:hAnsi="Arial" w:cs="Arial"/>
                <w:color w:val="000000" w:themeColor="text1"/>
                <w:sz w:val="18"/>
                <w:szCs w:val="18"/>
                <w:lang w:val="fr-CA"/>
              </w:rPr>
            </w:pPr>
            <w:r w:rsidRPr="00674DAC">
              <w:rPr>
                <w:rFonts w:ascii="Arial" w:hAnsi="Arial" w:cs="Arial"/>
                <w:color w:val="000000" w:themeColor="text1"/>
                <w:sz w:val="18"/>
                <w:szCs w:val="18"/>
                <w:lang w:val="fr-CA"/>
              </w:rPr>
              <w:t>L’unité d’abonné doit revenir à son mode de fonctionnement normal après avoir reçu un accusé de réception positif ou négatif.</w:t>
            </w:r>
          </w:p>
        </w:tc>
        <w:tc>
          <w:tcPr>
            <w:tcW w:w="72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630" w:type="dxa"/>
          </w:tcPr>
          <w:p w:rsidR="00A45F40" w:rsidRPr="00674DAC" w:rsidRDefault="00A45F40" w:rsidP="00A45F40">
            <w:pPr>
              <w:spacing w:after="0" w:line="240" w:lineRule="auto"/>
              <w:jc w:val="center"/>
              <w:rPr>
                <w:rFonts w:ascii="Arial" w:hAnsi="Arial" w:cs="Arial"/>
                <w:b/>
                <w:color w:val="000000" w:themeColor="text1"/>
                <w:sz w:val="20"/>
                <w:szCs w:val="20"/>
                <w:lang w:val="fr-CA"/>
              </w:rPr>
            </w:pPr>
          </w:p>
        </w:tc>
        <w:tc>
          <w:tcPr>
            <w:tcW w:w="1710" w:type="dxa"/>
            <w:vAlign w:val="center"/>
          </w:tcPr>
          <w:p w:rsidR="00A45F40" w:rsidRPr="00674DAC" w:rsidRDefault="00A45F40" w:rsidP="00A45F40">
            <w:pPr>
              <w:jc w:val="center"/>
              <w:rPr>
                <w:rFonts w:ascii="Arial" w:hAnsi="Arial" w:cs="Arial"/>
                <w:color w:val="000000" w:themeColor="text1"/>
                <w:sz w:val="18"/>
                <w:szCs w:val="18"/>
                <w:lang w:val="fr-CA"/>
              </w:rPr>
            </w:pPr>
          </w:p>
        </w:tc>
        <w:tc>
          <w:tcPr>
            <w:tcW w:w="4320" w:type="dxa"/>
            <w:vAlign w:val="center"/>
          </w:tcPr>
          <w:p w:rsidR="00A45F40" w:rsidRPr="00674DAC" w:rsidRDefault="00A45F40" w:rsidP="00A45F40">
            <w:pPr>
              <w:spacing w:line="240" w:lineRule="auto"/>
              <w:jc w:val="center"/>
              <w:rPr>
                <w:rFonts w:ascii="Arial" w:hAnsi="Arial" w:cs="Arial"/>
                <w:b/>
                <w:color w:val="000000" w:themeColor="text1"/>
                <w:sz w:val="20"/>
                <w:szCs w:val="20"/>
                <w:lang w:val="fr-CA"/>
              </w:rPr>
            </w:pPr>
          </w:p>
        </w:tc>
      </w:tr>
    </w:tbl>
    <w:p w:rsidR="00972FBD" w:rsidRPr="00674DAC" w:rsidRDefault="00972FBD" w:rsidP="001D390F">
      <w:pPr>
        <w:spacing w:after="0"/>
        <w:rPr>
          <w:color w:val="000000" w:themeColor="text1"/>
          <w:lang w:val="fr-CA"/>
        </w:rPr>
      </w:pPr>
    </w:p>
    <w:sectPr w:rsidR="00972FBD" w:rsidRPr="00674DAC" w:rsidSect="00DE00C5">
      <w:headerReference w:type="default" r:id="rId8"/>
      <w:footerReference w:type="default" r:id="rId9"/>
      <w:pgSz w:w="15840" w:h="12240" w:orient="landscape"/>
      <w:pgMar w:top="851" w:right="1304" w:bottom="907" w:left="130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EBF" w:rsidRDefault="00567EBF" w:rsidP="00CB28C2">
      <w:pPr>
        <w:spacing w:after="0" w:line="240" w:lineRule="auto"/>
      </w:pPr>
      <w:r>
        <w:separator/>
      </w:r>
    </w:p>
  </w:endnote>
  <w:endnote w:type="continuationSeparator" w:id="0">
    <w:p w:rsidR="00567EBF" w:rsidRDefault="00567EBF" w:rsidP="00CB2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EBF" w:rsidRDefault="00567EBF">
    <w:pPr>
      <w:pStyle w:val="Footer"/>
      <w:jc w:val="right"/>
    </w:pPr>
    <w:r>
      <w:t xml:space="preserve">Page </w:t>
    </w:r>
    <w:r>
      <w:rPr>
        <w:b/>
      </w:rPr>
      <w:fldChar w:fldCharType="begin"/>
    </w:r>
    <w:r>
      <w:rPr>
        <w:b/>
      </w:rPr>
      <w:instrText xml:space="preserve"> PAGE </w:instrText>
    </w:r>
    <w:r>
      <w:rPr>
        <w:b/>
      </w:rPr>
      <w:fldChar w:fldCharType="separate"/>
    </w:r>
    <w:r w:rsidR="00B348FA">
      <w:rPr>
        <w:b/>
        <w:noProof/>
      </w:rPr>
      <w:t>2</w:t>
    </w:r>
    <w:r>
      <w:rPr>
        <w:b/>
      </w:rPr>
      <w:fldChar w:fldCharType="end"/>
    </w:r>
    <w:r>
      <w:t xml:space="preserve"> de </w:t>
    </w:r>
    <w:r>
      <w:rPr>
        <w:b/>
      </w:rPr>
      <w:fldChar w:fldCharType="begin"/>
    </w:r>
    <w:r>
      <w:rPr>
        <w:b/>
      </w:rPr>
      <w:instrText xml:space="preserve"> NUMPAGES  </w:instrText>
    </w:r>
    <w:r>
      <w:rPr>
        <w:b/>
      </w:rPr>
      <w:fldChar w:fldCharType="separate"/>
    </w:r>
    <w:r w:rsidR="00B348FA">
      <w:rPr>
        <w:b/>
        <w:noProof/>
      </w:rPr>
      <w:t>72</w:t>
    </w:r>
    <w:r>
      <w:rPr>
        <w:b/>
      </w:rPr>
      <w:fldChar w:fldCharType="end"/>
    </w:r>
  </w:p>
  <w:p w:rsidR="00567EBF" w:rsidRDefault="00567E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EBF" w:rsidRDefault="00567EBF" w:rsidP="00CB28C2">
      <w:pPr>
        <w:spacing w:after="0" w:line="240" w:lineRule="auto"/>
      </w:pPr>
      <w:r>
        <w:separator/>
      </w:r>
    </w:p>
  </w:footnote>
  <w:footnote w:type="continuationSeparator" w:id="0">
    <w:p w:rsidR="00567EBF" w:rsidRDefault="00567EBF" w:rsidP="00CB28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8FA" w:rsidRPr="00EF2FAB" w:rsidRDefault="00B348FA" w:rsidP="00B348FA">
    <w:pPr>
      <w:pStyle w:val="Header"/>
      <w:spacing w:after="0" w:line="240" w:lineRule="auto"/>
      <w:rPr>
        <w:rFonts w:ascii="Arial" w:hAnsi="Arial" w:cs="Arial"/>
        <w:b/>
        <w:sz w:val="20"/>
        <w:szCs w:val="20"/>
        <w:lang w:val="fr-CA"/>
      </w:rPr>
    </w:pPr>
    <w:r>
      <w:rPr>
        <w:rFonts w:ascii="Arial" w:hAnsi="Arial" w:cs="Arial"/>
        <w:b/>
        <w:sz w:val="20"/>
        <w:szCs w:val="20"/>
        <w:lang w:val="fr-CA"/>
      </w:rPr>
      <w:t>DVRS</w:t>
    </w:r>
    <w:r w:rsidRPr="00EF2FAB">
      <w:rPr>
        <w:rFonts w:ascii="Arial" w:hAnsi="Arial" w:cs="Arial"/>
        <w:b/>
        <w:sz w:val="20"/>
        <w:szCs w:val="20"/>
        <w:lang w:val="fr-CA"/>
      </w:rPr>
      <w:t xml:space="preserve"> – Matrice de Conformité </w:t>
    </w:r>
    <w:r>
      <w:rPr>
        <w:rFonts w:ascii="Arial" w:hAnsi="Arial" w:cs="Arial"/>
        <w:b/>
        <w:sz w:val="20"/>
        <w:szCs w:val="20"/>
        <w:lang w:val="fr-CA"/>
      </w:rPr>
      <w:t>aux</w:t>
    </w:r>
    <w:r w:rsidRPr="00EF2FAB">
      <w:rPr>
        <w:rFonts w:ascii="Arial" w:hAnsi="Arial" w:cs="Arial"/>
        <w:b/>
        <w:sz w:val="20"/>
        <w:szCs w:val="20"/>
        <w:lang w:val="fr-CA"/>
      </w:rPr>
      <w:t xml:space="preserve"> </w:t>
    </w:r>
    <w:r>
      <w:rPr>
        <w:rFonts w:ascii="Arial" w:hAnsi="Arial" w:cs="Arial"/>
        <w:b/>
        <w:sz w:val="20"/>
        <w:szCs w:val="20"/>
        <w:lang w:val="fr-CA"/>
      </w:rPr>
      <w:t>e</w:t>
    </w:r>
    <w:r w:rsidRPr="00EF2FAB">
      <w:rPr>
        <w:rFonts w:ascii="Arial" w:hAnsi="Arial" w:cs="Arial"/>
        <w:b/>
        <w:sz w:val="20"/>
        <w:szCs w:val="20"/>
        <w:lang w:val="fr-CA"/>
      </w:rPr>
      <w:t xml:space="preserve">xigences </w:t>
    </w:r>
    <w:r>
      <w:rPr>
        <w:rFonts w:ascii="Arial" w:hAnsi="Arial" w:cs="Arial"/>
        <w:b/>
        <w:sz w:val="20"/>
        <w:szCs w:val="20"/>
        <w:lang w:val="fr-CA"/>
      </w:rPr>
      <w:t>o</w:t>
    </w:r>
    <w:r w:rsidRPr="00EF2FAB">
      <w:rPr>
        <w:rFonts w:ascii="Arial" w:hAnsi="Arial" w:cs="Arial"/>
        <w:b/>
        <w:sz w:val="20"/>
        <w:szCs w:val="20"/>
        <w:lang w:val="fr-CA"/>
      </w:rPr>
      <w:t>bligatoire</w:t>
    </w:r>
    <w:r>
      <w:rPr>
        <w:rFonts w:ascii="Arial" w:hAnsi="Arial" w:cs="Arial"/>
        <w:b/>
        <w:sz w:val="20"/>
        <w:szCs w:val="20"/>
        <w:lang w:val="fr-CA"/>
      </w:rPr>
      <w:tab/>
      <w:t>ANNEXE F</w:t>
    </w:r>
    <w:r>
      <w:rPr>
        <w:rFonts w:ascii="Arial" w:hAnsi="Arial" w:cs="Arial"/>
        <w:b/>
        <w:sz w:val="20"/>
        <w:szCs w:val="20"/>
        <w:lang w:val="fr-CA"/>
      </w:rPr>
      <w:t>4</w:t>
    </w:r>
    <w:r>
      <w:rPr>
        <w:rFonts w:ascii="Arial" w:hAnsi="Arial" w:cs="Arial"/>
        <w:b/>
        <w:sz w:val="20"/>
        <w:szCs w:val="20"/>
        <w:lang w:val="fr-CA"/>
      </w:rPr>
      <w:tab/>
    </w:r>
    <w:r>
      <w:rPr>
        <w:rFonts w:ascii="Arial" w:hAnsi="Arial" w:cs="Arial"/>
        <w:b/>
        <w:sz w:val="20"/>
        <w:szCs w:val="20"/>
        <w:lang w:val="fr-CA"/>
      </w:rPr>
      <w:tab/>
      <w:t xml:space="preserve">DOC No. </w:t>
    </w:r>
    <w:r w:rsidRPr="003B47B0">
      <w:rPr>
        <w:rFonts w:ascii="Arial" w:hAnsi="Arial" w:cs="Arial"/>
        <w:b/>
        <w:sz w:val="20"/>
        <w:szCs w:val="20"/>
        <w:lang w:val="fr-CA"/>
      </w:rPr>
      <w:t>E60QD-171874</w:t>
    </w:r>
    <w:r w:rsidRPr="003B47B0">
      <w:rPr>
        <w:lang w:val="fr-CA"/>
      </w:rPr>
      <w:t xml:space="preserve">    </w:t>
    </w:r>
  </w:p>
  <w:p w:rsidR="00567EBF" w:rsidRPr="00EF2FAB" w:rsidRDefault="00567EBF" w:rsidP="00815CF0">
    <w:pPr>
      <w:pStyle w:val="Header"/>
      <w:spacing w:after="0" w:line="240" w:lineRule="auto"/>
      <w:rPr>
        <w:rFonts w:ascii="Arial" w:hAnsi="Arial" w:cs="Arial"/>
        <w:sz w:val="20"/>
        <w:szCs w:val="20"/>
        <w:lang w:val="fr-CA"/>
      </w:rPr>
    </w:pPr>
  </w:p>
  <w:tbl>
    <w:tblPr>
      <w:tblStyle w:val="TableGrid"/>
      <w:tblW w:w="13291" w:type="dxa"/>
      <w:tblLook w:val="04A0" w:firstRow="1" w:lastRow="0" w:firstColumn="1" w:lastColumn="0" w:noHBand="0" w:noVBand="1"/>
    </w:tblPr>
    <w:tblGrid>
      <w:gridCol w:w="1384"/>
      <w:gridCol w:w="4536"/>
      <w:gridCol w:w="1418"/>
      <w:gridCol w:w="1701"/>
      <w:gridCol w:w="4252"/>
    </w:tblGrid>
    <w:tr w:rsidR="00567EBF" w:rsidRPr="00EF2FAB" w:rsidTr="007D644D">
      <w:trPr>
        <w:trHeight w:val="473"/>
      </w:trPr>
      <w:tc>
        <w:tcPr>
          <w:tcW w:w="1384" w:type="dxa"/>
          <w:vAlign w:val="center"/>
        </w:tcPr>
        <w:p w:rsidR="00567EBF" w:rsidRPr="00EF2FAB" w:rsidRDefault="00567EBF" w:rsidP="007D644D">
          <w:pPr>
            <w:pStyle w:val="Header"/>
            <w:spacing w:after="0" w:line="240" w:lineRule="auto"/>
            <w:jc w:val="center"/>
            <w:rPr>
              <w:rFonts w:ascii="Arial" w:hAnsi="Arial" w:cs="Arial"/>
              <w:b/>
              <w:sz w:val="20"/>
              <w:szCs w:val="20"/>
              <w:lang w:val="fr-CA"/>
            </w:rPr>
          </w:pPr>
          <w:r w:rsidRPr="00EF2FAB">
            <w:rPr>
              <w:rFonts w:ascii="Arial" w:hAnsi="Arial" w:cs="Arial"/>
              <w:b/>
              <w:bCs/>
              <w:sz w:val="20"/>
              <w:szCs w:val="20"/>
              <w:lang w:val="fr-CA"/>
            </w:rPr>
            <w:t>Numéro d`Article</w:t>
          </w:r>
          <w:r w:rsidR="00B348FA">
            <w:rPr>
              <w:rFonts w:ascii="Arial" w:hAnsi="Arial" w:cs="Arial"/>
              <w:b/>
              <w:bCs/>
              <w:sz w:val="20"/>
              <w:szCs w:val="20"/>
              <w:lang w:val="fr-CA"/>
            </w:rPr>
            <w:t xml:space="preserve"> de l’EDB</w:t>
          </w:r>
        </w:p>
      </w:tc>
      <w:tc>
        <w:tcPr>
          <w:tcW w:w="4536" w:type="dxa"/>
          <w:vAlign w:val="center"/>
        </w:tcPr>
        <w:p w:rsidR="00567EBF" w:rsidRPr="00EF2FAB" w:rsidRDefault="00567EBF" w:rsidP="007D644D">
          <w:pPr>
            <w:pStyle w:val="Header"/>
            <w:spacing w:after="0" w:line="240" w:lineRule="auto"/>
            <w:jc w:val="center"/>
            <w:rPr>
              <w:rFonts w:ascii="Arial" w:hAnsi="Arial" w:cs="Arial"/>
              <w:b/>
              <w:sz w:val="20"/>
              <w:szCs w:val="20"/>
              <w:lang w:val="fr-CA"/>
            </w:rPr>
          </w:pPr>
          <w:r w:rsidRPr="00EF2FAB">
            <w:rPr>
              <w:rFonts w:ascii="Arial" w:hAnsi="Arial" w:cs="Arial"/>
              <w:b/>
              <w:sz w:val="20"/>
              <w:szCs w:val="20"/>
              <w:lang w:val="fr-CA"/>
            </w:rPr>
            <w:t>Exigence</w:t>
          </w:r>
        </w:p>
      </w:tc>
      <w:tc>
        <w:tcPr>
          <w:tcW w:w="1418" w:type="dxa"/>
          <w:vAlign w:val="center"/>
        </w:tcPr>
        <w:p w:rsidR="00567EBF" w:rsidRPr="00EF2FAB" w:rsidRDefault="00567EBF" w:rsidP="007D644D">
          <w:pPr>
            <w:pStyle w:val="Header"/>
            <w:spacing w:after="0" w:line="240" w:lineRule="auto"/>
            <w:jc w:val="center"/>
            <w:rPr>
              <w:rFonts w:ascii="Arial" w:hAnsi="Arial" w:cs="Arial"/>
              <w:b/>
              <w:sz w:val="20"/>
              <w:szCs w:val="20"/>
              <w:lang w:val="fr-CA"/>
            </w:rPr>
          </w:pPr>
          <w:r>
            <w:rPr>
              <w:rFonts w:ascii="Arial" w:hAnsi="Arial" w:cs="Arial"/>
              <w:b/>
              <w:sz w:val="20"/>
              <w:szCs w:val="20"/>
              <w:lang w:val="fr-CA"/>
            </w:rPr>
            <w:t>Conformité</w:t>
          </w:r>
        </w:p>
        <w:p w:rsidR="00567EBF" w:rsidRPr="00EF2FAB" w:rsidRDefault="00567EBF" w:rsidP="007D644D">
          <w:pPr>
            <w:pStyle w:val="Header"/>
            <w:spacing w:after="0" w:line="240" w:lineRule="auto"/>
            <w:jc w:val="center"/>
            <w:rPr>
              <w:rFonts w:ascii="Arial" w:hAnsi="Arial" w:cs="Arial"/>
              <w:b/>
              <w:sz w:val="20"/>
              <w:szCs w:val="20"/>
              <w:lang w:val="fr-CA"/>
            </w:rPr>
          </w:pPr>
          <w:r>
            <w:rPr>
              <w:rFonts w:ascii="Arial" w:hAnsi="Arial" w:cs="Arial"/>
              <w:b/>
              <w:sz w:val="20"/>
              <w:szCs w:val="20"/>
              <w:lang w:val="fr-CA"/>
            </w:rPr>
            <w:t>OUI</w:t>
          </w:r>
          <w:r w:rsidRPr="00EF2FAB">
            <w:rPr>
              <w:rFonts w:ascii="Arial" w:hAnsi="Arial" w:cs="Arial"/>
              <w:b/>
              <w:sz w:val="20"/>
              <w:szCs w:val="20"/>
              <w:lang w:val="fr-CA"/>
            </w:rPr>
            <w:t xml:space="preserve">   |   NO</w:t>
          </w:r>
          <w:r>
            <w:rPr>
              <w:rFonts w:ascii="Arial" w:hAnsi="Arial" w:cs="Arial"/>
              <w:b/>
              <w:sz w:val="20"/>
              <w:szCs w:val="20"/>
              <w:lang w:val="fr-CA"/>
            </w:rPr>
            <w:t>N</w:t>
          </w:r>
        </w:p>
      </w:tc>
      <w:tc>
        <w:tcPr>
          <w:tcW w:w="1701" w:type="dxa"/>
          <w:vAlign w:val="center"/>
        </w:tcPr>
        <w:p w:rsidR="00567EBF" w:rsidRPr="00EF2FAB" w:rsidRDefault="00B348FA" w:rsidP="00B348FA">
          <w:pPr>
            <w:pStyle w:val="Header"/>
            <w:spacing w:after="0" w:line="240" w:lineRule="auto"/>
            <w:jc w:val="center"/>
            <w:rPr>
              <w:rFonts w:ascii="Arial" w:hAnsi="Arial" w:cs="Arial"/>
              <w:b/>
              <w:sz w:val="20"/>
              <w:szCs w:val="20"/>
              <w:lang w:val="fr-CA"/>
            </w:rPr>
          </w:pPr>
          <w:r>
            <w:rPr>
              <w:rFonts w:ascii="Arial" w:hAnsi="Arial" w:cs="Arial"/>
              <w:b/>
              <w:bCs/>
              <w:sz w:val="20"/>
              <w:szCs w:val="20"/>
              <w:lang w:val="fr-CA"/>
            </w:rPr>
            <w:t xml:space="preserve">Référence dans l’Offre </w:t>
          </w:r>
          <w:r w:rsidR="00567EBF">
            <w:rPr>
              <w:rFonts w:ascii="Arial" w:hAnsi="Arial" w:cs="Arial"/>
              <w:b/>
              <w:bCs/>
              <w:sz w:val="20"/>
              <w:szCs w:val="20"/>
              <w:lang w:val="fr-CA"/>
            </w:rPr>
            <w:t>Te</w:t>
          </w:r>
          <w:r w:rsidR="00567EBF" w:rsidRPr="00EF2FAB">
            <w:rPr>
              <w:rFonts w:ascii="Arial" w:hAnsi="Arial" w:cs="Arial"/>
              <w:b/>
              <w:bCs/>
              <w:sz w:val="20"/>
              <w:szCs w:val="20"/>
              <w:lang w:val="fr-CA"/>
            </w:rPr>
            <w:t>chnique</w:t>
          </w:r>
        </w:p>
      </w:tc>
      <w:tc>
        <w:tcPr>
          <w:tcW w:w="4252" w:type="dxa"/>
          <w:vAlign w:val="center"/>
        </w:tcPr>
        <w:p w:rsidR="00567EBF" w:rsidRPr="00EF2FAB" w:rsidRDefault="00567EBF" w:rsidP="007D644D">
          <w:pPr>
            <w:pStyle w:val="Header"/>
            <w:spacing w:after="0" w:line="240" w:lineRule="auto"/>
            <w:jc w:val="center"/>
            <w:rPr>
              <w:rFonts w:ascii="Arial" w:hAnsi="Arial" w:cs="Arial"/>
              <w:b/>
              <w:sz w:val="20"/>
              <w:szCs w:val="20"/>
              <w:lang w:val="fr-CA"/>
            </w:rPr>
          </w:pPr>
          <w:r w:rsidRPr="00EF2FAB">
            <w:rPr>
              <w:rFonts w:ascii="Arial" w:hAnsi="Arial" w:cs="Arial"/>
              <w:b/>
              <w:sz w:val="20"/>
              <w:szCs w:val="20"/>
              <w:lang w:val="fr-CA"/>
            </w:rPr>
            <w:t>Commentaire de l`Offrant</w:t>
          </w:r>
        </w:p>
      </w:tc>
    </w:tr>
  </w:tbl>
  <w:p w:rsidR="00567EBF" w:rsidRPr="00601932" w:rsidRDefault="00567EBF" w:rsidP="00B26AC8">
    <w:pPr>
      <w:pStyle w:val="Header"/>
      <w:spacing w:after="0" w:line="240" w:lineRule="auto"/>
      <w:jc w:val="cente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37AADEC4"/>
    <w:lvl w:ilvl="0">
      <w:start w:val="1"/>
      <w:numFmt w:val="decimal"/>
      <w:pStyle w:val="ListNumber"/>
      <w:lvlText w:val="%1."/>
      <w:lvlJc w:val="left"/>
      <w:pPr>
        <w:tabs>
          <w:tab w:val="num" w:pos="360"/>
        </w:tabs>
        <w:ind w:left="360" w:hanging="360"/>
      </w:pPr>
    </w:lvl>
  </w:abstractNum>
  <w:abstractNum w:abstractNumId="1" w15:restartNumberingAfterBreak="0">
    <w:nsid w:val="06A7749E"/>
    <w:multiLevelType w:val="hybridMultilevel"/>
    <w:tmpl w:val="55BA2AB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091B05"/>
    <w:multiLevelType w:val="hybridMultilevel"/>
    <w:tmpl w:val="93A4965A"/>
    <w:lvl w:ilvl="0" w:tplc="10090017">
      <w:start w:val="1"/>
      <w:numFmt w:val="lowerLetter"/>
      <w:lvlText w:val="%1)"/>
      <w:lvlJc w:val="left"/>
      <w:pPr>
        <w:ind w:left="718" w:hanging="360"/>
      </w:pPr>
    </w:lvl>
    <w:lvl w:ilvl="1" w:tplc="10090019" w:tentative="1">
      <w:start w:val="1"/>
      <w:numFmt w:val="lowerLetter"/>
      <w:lvlText w:val="%2."/>
      <w:lvlJc w:val="left"/>
      <w:pPr>
        <w:ind w:left="1438" w:hanging="360"/>
      </w:pPr>
    </w:lvl>
    <w:lvl w:ilvl="2" w:tplc="1009001B" w:tentative="1">
      <w:start w:val="1"/>
      <w:numFmt w:val="lowerRoman"/>
      <w:lvlText w:val="%3."/>
      <w:lvlJc w:val="right"/>
      <w:pPr>
        <w:ind w:left="2158" w:hanging="180"/>
      </w:pPr>
    </w:lvl>
    <w:lvl w:ilvl="3" w:tplc="1009000F" w:tentative="1">
      <w:start w:val="1"/>
      <w:numFmt w:val="decimal"/>
      <w:lvlText w:val="%4."/>
      <w:lvlJc w:val="left"/>
      <w:pPr>
        <w:ind w:left="2878" w:hanging="360"/>
      </w:pPr>
    </w:lvl>
    <w:lvl w:ilvl="4" w:tplc="10090019" w:tentative="1">
      <w:start w:val="1"/>
      <w:numFmt w:val="lowerLetter"/>
      <w:lvlText w:val="%5."/>
      <w:lvlJc w:val="left"/>
      <w:pPr>
        <w:ind w:left="3598" w:hanging="360"/>
      </w:pPr>
    </w:lvl>
    <w:lvl w:ilvl="5" w:tplc="1009001B" w:tentative="1">
      <w:start w:val="1"/>
      <w:numFmt w:val="lowerRoman"/>
      <w:lvlText w:val="%6."/>
      <w:lvlJc w:val="right"/>
      <w:pPr>
        <w:ind w:left="4318" w:hanging="180"/>
      </w:pPr>
    </w:lvl>
    <w:lvl w:ilvl="6" w:tplc="1009000F" w:tentative="1">
      <w:start w:val="1"/>
      <w:numFmt w:val="decimal"/>
      <w:lvlText w:val="%7."/>
      <w:lvlJc w:val="left"/>
      <w:pPr>
        <w:ind w:left="5038" w:hanging="360"/>
      </w:pPr>
    </w:lvl>
    <w:lvl w:ilvl="7" w:tplc="10090019" w:tentative="1">
      <w:start w:val="1"/>
      <w:numFmt w:val="lowerLetter"/>
      <w:lvlText w:val="%8."/>
      <w:lvlJc w:val="left"/>
      <w:pPr>
        <w:ind w:left="5758" w:hanging="360"/>
      </w:pPr>
    </w:lvl>
    <w:lvl w:ilvl="8" w:tplc="1009001B" w:tentative="1">
      <w:start w:val="1"/>
      <w:numFmt w:val="lowerRoman"/>
      <w:lvlText w:val="%9."/>
      <w:lvlJc w:val="right"/>
      <w:pPr>
        <w:ind w:left="6478" w:hanging="180"/>
      </w:pPr>
    </w:lvl>
  </w:abstractNum>
  <w:abstractNum w:abstractNumId="3" w15:restartNumberingAfterBreak="0">
    <w:nsid w:val="078E07DC"/>
    <w:multiLevelType w:val="hybridMultilevel"/>
    <w:tmpl w:val="4E7A1E6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FC121A9"/>
    <w:multiLevelType w:val="hybridMultilevel"/>
    <w:tmpl w:val="2E4CA4B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672462A"/>
    <w:multiLevelType w:val="hybridMultilevel"/>
    <w:tmpl w:val="DC36920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A3C1AEE"/>
    <w:multiLevelType w:val="hybridMultilevel"/>
    <w:tmpl w:val="A6AA4F7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D185412"/>
    <w:multiLevelType w:val="hybridMultilevel"/>
    <w:tmpl w:val="F2EE17C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15453C1"/>
    <w:multiLevelType w:val="hybridMultilevel"/>
    <w:tmpl w:val="96C8123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2AA0FD2"/>
    <w:multiLevelType w:val="hybridMultilevel"/>
    <w:tmpl w:val="BD644EFA"/>
    <w:lvl w:ilvl="0" w:tplc="7EE81DA6">
      <w:start w:val="1"/>
      <w:numFmt w:val="lowerLetter"/>
      <w:lvlText w:val="%1)"/>
      <w:lvlJc w:val="left"/>
      <w:pPr>
        <w:ind w:left="432" w:hanging="360"/>
      </w:pPr>
      <w:rPr>
        <w:rFonts w:hint="default"/>
      </w:rPr>
    </w:lvl>
    <w:lvl w:ilvl="1" w:tplc="10090019" w:tentative="1">
      <w:start w:val="1"/>
      <w:numFmt w:val="lowerLetter"/>
      <w:lvlText w:val="%2."/>
      <w:lvlJc w:val="left"/>
      <w:pPr>
        <w:ind w:left="1152" w:hanging="360"/>
      </w:pPr>
    </w:lvl>
    <w:lvl w:ilvl="2" w:tplc="1009001B" w:tentative="1">
      <w:start w:val="1"/>
      <w:numFmt w:val="lowerRoman"/>
      <w:lvlText w:val="%3."/>
      <w:lvlJc w:val="right"/>
      <w:pPr>
        <w:ind w:left="1872" w:hanging="180"/>
      </w:pPr>
    </w:lvl>
    <w:lvl w:ilvl="3" w:tplc="1009000F" w:tentative="1">
      <w:start w:val="1"/>
      <w:numFmt w:val="decimal"/>
      <w:lvlText w:val="%4."/>
      <w:lvlJc w:val="left"/>
      <w:pPr>
        <w:ind w:left="2592" w:hanging="360"/>
      </w:pPr>
    </w:lvl>
    <w:lvl w:ilvl="4" w:tplc="10090019" w:tentative="1">
      <w:start w:val="1"/>
      <w:numFmt w:val="lowerLetter"/>
      <w:lvlText w:val="%5."/>
      <w:lvlJc w:val="left"/>
      <w:pPr>
        <w:ind w:left="3312" w:hanging="360"/>
      </w:pPr>
    </w:lvl>
    <w:lvl w:ilvl="5" w:tplc="1009001B" w:tentative="1">
      <w:start w:val="1"/>
      <w:numFmt w:val="lowerRoman"/>
      <w:lvlText w:val="%6."/>
      <w:lvlJc w:val="right"/>
      <w:pPr>
        <w:ind w:left="4032" w:hanging="180"/>
      </w:pPr>
    </w:lvl>
    <w:lvl w:ilvl="6" w:tplc="1009000F" w:tentative="1">
      <w:start w:val="1"/>
      <w:numFmt w:val="decimal"/>
      <w:lvlText w:val="%7."/>
      <w:lvlJc w:val="left"/>
      <w:pPr>
        <w:ind w:left="4752" w:hanging="360"/>
      </w:pPr>
    </w:lvl>
    <w:lvl w:ilvl="7" w:tplc="10090019" w:tentative="1">
      <w:start w:val="1"/>
      <w:numFmt w:val="lowerLetter"/>
      <w:lvlText w:val="%8."/>
      <w:lvlJc w:val="left"/>
      <w:pPr>
        <w:ind w:left="5472" w:hanging="360"/>
      </w:pPr>
    </w:lvl>
    <w:lvl w:ilvl="8" w:tplc="1009001B" w:tentative="1">
      <w:start w:val="1"/>
      <w:numFmt w:val="lowerRoman"/>
      <w:lvlText w:val="%9."/>
      <w:lvlJc w:val="right"/>
      <w:pPr>
        <w:ind w:left="6192" w:hanging="180"/>
      </w:pPr>
    </w:lvl>
  </w:abstractNum>
  <w:abstractNum w:abstractNumId="10" w15:restartNumberingAfterBreak="0">
    <w:nsid w:val="2499374B"/>
    <w:multiLevelType w:val="hybridMultilevel"/>
    <w:tmpl w:val="F33032A0"/>
    <w:lvl w:ilvl="0" w:tplc="10090017">
      <w:start w:val="1"/>
      <w:numFmt w:val="lowerLetter"/>
      <w:lvlText w:val="%1)"/>
      <w:lvlJc w:val="left"/>
      <w:pPr>
        <w:ind w:left="768" w:hanging="360"/>
      </w:pPr>
    </w:lvl>
    <w:lvl w:ilvl="1" w:tplc="10090019" w:tentative="1">
      <w:start w:val="1"/>
      <w:numFmt w:val="lowerLetter"/>
      <w:lvlText w:val="%2."/>
      <w:lvlJc w:val="left"/>
      <w:pPr>
        <w:ind w:left="1488" w:hanging="360"/>
      </w:pPr>
    </w:lvl>
    <w:lvl w:ilvl="2" w:tplc="1009001B" w:tentative="1">
      <w:start w:val="1"/>
      <w:numFmt w:val="lowerRoman"/>
      <w:lvlText w:val="%3."/>
      <w:lvlJc w:val="right"/>
      <w:pPr>
        <w:ind w:left="2208" w:hanging="180"/>
      </w:pPr>
    </w:lvl>
    <w:lvl w:ilvl="3" w:tplc="1009000F" w:tentative="1">
      <w:start w:val="1"/>
      <w:numFmt w:val="decimal"/>
      <w:lvlText w:val="%4."/>
      <w:lvlJc w:val="left"/>
      <w:pPr>
        <w:ind w:left="2928" w:hanging="360"/>
      </w:pPr>
    </w:lvl>
    <w:lvl w:ilvl="4" w:tplc="10090019" w:tentative="1">
      <w:start w:val="1"/>
      <w:numFmt w:val="lowerLetter"/>
      <w:lvlText w:val="%5."/>
      <w:lvlJc w:val="left"/>
      <w:pPr>
        <w:ind w:left="3648" w:hanging="360"/>
      </w:pPr>
    </w:lvl>
    <w:lvl w:ilvl="5" w:tplc="1009001B" w:tentative="1">
      <w:start w:val="1"/>
      <w:numFmt w:val="lowerRoman"/>
      <w:lvlText w:val="%6."/>
      <w:lvlJc w:val="right"/>
      <w:pPr>
        <w:ind w:left="4368" w:hanging="180"/>
      </w:pPr>
    </w:lvl>
    <w:lvl w:ilvl="6" w:tplc="1009000F" w:tentative="1">
      <w:start w:val="1"/>
      <w:numFmt w:val="decimal"/>
      <w:lvlText w:val="%7."/>
      <w:lvlJc w:val="left"/>
      <w:pPr>
        <w:ind w:left="5088" w:hanging="360"/>
      </w:pPr>
    </w:lvl>
    <w:lvl w:ilvl="7" w:tplc="10090019" w:tentative="1">
      <w:start w:val="1"/>
      <w:numFmt w:val="lowerLetter"/>
      <w:lvlText w:val="%8."/>
      <w:lvlJc w:val="left"/>
      <w:pPr>
        <w:ind w:left="5808" w:hanging="360"/>
      </w:pPr>
    </w:lvl>
    <w:lvl w:ilvl="8" w:tplc="1009001B" w:tentative="1">
      <w:start w:val="1"/>
      <w:numFmt w:val="lowerRoman"/>
      <w:lvlText w:val="%9."/>
      <w:lvlJc w:val="right"/>
      <w:pPr>
        <w:ind w:left="6528" w:hanging="180"/>
      </w:pPr>
    </w:lvl>
  </w:abstractNum>
  <w:abstractNum w:abstractNumId="11" w15:restartNumberingAfterBreak="0">
    <w:nsid w:val="24D07094"/>
    <w:multiLevelType w:val="hybridMultilevel"/>
    <w:tmpl w:val="22BE26DE"/>
    <w:lvl w:ilvl="0" w:tplc="95E26676">
      <w:start w:val="1"/>
      <w:numFmt w:val="lowerLetter"/>
      <w:lvlText w:val="%1)"/>
      <w:lvlJc w:val="left"/>
      <w:pPr>
        <w:ind w:left="432" w:hanging="360"/>
      </w:pPr>
      <w:rPr>
        <w:rFonts w:hint="default"/>
      </w:rPr>
    </w:lvl>
    <w:lvl w:ilvl="1" w:tplc="10090019" w:tentative="1">
      <w:start w:val="1"/>
      <w:numFmt w:val="lowerLetter"/>
      <w:lvlText w:val="%2."/>
      <w:lvlJc w:val="left"/>
      <w:pPr>
        <w:ind w:left="1152" w:hanging="360"/>
      </w:pPr>
    </w:lvl>
    <w:lvl w:ilvl="2" w:tplc="1009001B" w:tentative="1">
      <w:start w:val="1"/>
      <w:numFmt w:val="lowerRoman"/>
      <w:lvlText w:val="%3."/>
      <w:lvlJc w:val="right"/>
      <w:pPr>
        <w:ind w:left="1872" w:hanging="180"/>
      </w:pPr>
    </w:lvl>
    <w:lvl w:ilvl="3" w:tplc="1009000F" w:tentative="1">
      <w:start w:val="1"/>
      <w:numFmt w:val="decimal"/>
      <w:lvlText w:val="%4."/>
      <w:lvlJc w:val="left"/>
      <w:pPr>
        <w:ind w:left="2592" w:hanging="360"/>
      </w:pPr>
    </w:lvl>
    <w:lvl w:ilvl="4" w:tplc="10090019" w:tentative="1">
      <w:start w:val="1"/>
      <w:numFmt w:val="lowerLetter"/>
      <w:lvlText w:val="%5."/>
      <w:lvlJc w:val="left"/>
      <w:pPr>
        <w:ind w:left="3312" w:hanging="360"/>
      </w:pPr>
    </w:lvl>
    <w:lvl w:ilvl="5" w:tplc="1009001B" w:tentative="1">
      <w:start w:val="1"/>
      <w:numFmt w:val="lowerRoman"/>
      <w:lvlText w:val="%6."/>
      <w:lvlJc w:val="right"/>
      <w:pPr>
        <w:ind w:left="4032" w:hanging="180"/>
      </w:pPr>
    </w:lvl>
    <w:lvl w:ilvl="6" w:tplc="1009000F" w:tentative="1">
      <w:start w:val="1"/>
      <w:numFmt w:val="decimal"/>
      <w:lvlText w:val="%7."/>
      <w:lvlJc w:val="left"/>
      <w:pPr>
        <w:ind w:left="4752" w:hanging="360"/>
      </w:pPr>
    </w:lvl>
    <w:lvl w:ilvl="7" w:tplc="10090019" w:tentative="1">
      <w:start w:val="1"/>
      <w:numFmt w:val="lowerLetter"/>
      <w:lvlText w:val="%8."/>
      <w:lvlJc w:val="left"/>
      <w:pPr>
        <w:ind w:left="5472" w:hanging="360"/>
      </w:pPr>
    </w:lvl>
    <w:lvl w:ilvl="8" w:tplc="1009001B" w:tentative="1">
      <w:start w:val="1"/>
      <w:numFmt w:val="lowerRoman"/>
      <w:lvlText w:val="%9."/>
      <w:lvlJc w:val="right"/>
      <w:pPr>
        <w:ind w:left="6192" w:hanging="180"/>
      </w:pPr>
    </w:lvl>
  </w:abstractNum>
  <w:abstractNum w:abstractNumId="12" w15:restartNumberingAfterBreak="0">
    <w:nsid w:val="28881818"/>
    <w:multiLevelType w:val="hybridMultilevel"/>
    <w:tmpl w:val="AE40471C"/>
    <w:lvl w:ilvl="0" w:tplc="F3B4EC8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28DE0C90"/>
    <w:multiLevelType w:val="hybridMultilevel"/>
    <w:tmpl w:val="5B16B61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D927B43"/>
    <w:multiLevelType w:val="hybridMultilevel"/>
    <w:tmpl w:val="2618E3A8"/>
    <w:lvl w:ilvl="0" w:tplc="10090017">
      <w:start w:val="1"/>
      <w:numFmt w:val="lowerLetter"/>
      <w:lvlText w:val="%1)"/>
      <w:lvlJc w:val="left"/>
      <w:pPr>
        <w:ind w:left="720" w:hanging="360"/>
      </w:pPr>
    </w:lvl>
    <w:lvl w:ilvl="1" w:tplc="50D68CE8">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B41616D"/>
    <w:multiLevelType w:val="hybridMultilevel"/>
    <w:tmpl w:val="93A4965A"/>
    <w:lvl w:ilvl="0" w:tplc="10090017">
      <w:start w:val="1"/>
      <w:numFmt w:val="lowerLetter"/>
      <w:lvlText w:val="%1)"/>
      <w:lvlJc w:val="left"/>
      <w:pPr>
        <w:ind w:left="718" w:hanging="360"/>
      </w:pPr>
    </w:lvl>
    <w:lvl w:ilvl="1" w:tplc="10090019" w:tentative="1">
      <w:start w:val="1"/>
      <w:numFmt w:val="lowerLetter"/>
      <w:lvlText w:val="%2."/>
      <w:lvlJc w:val="left"/>
      <w:pPr>
        <w:ind w:left="1438" w:hanging="360"/>
      </w:pPr>
    </w:lvl>
    <w:lvl w:ilvl="2" w:tplc="1009001B" w:tentative="1">
      <w:start w:val="1"/>
      <w:numFmt w:val="lowerRoman"/>
      <w:lvlText w:val="%3."/>
      <w:lvlJc w:val="right"/>
      <w:pPr>
        <w:ind w:left="2158" w:hanging="180"/>
      </w:pPr>
    </w:lvl>
    <w:lvl w:ilvl="3" w:tplc="1009000F" w:tentative="1">
      <w:start w:val="1"/>
      <w:numFmt w:val="decimal"/>
      <w:lvlText w:val="%4."/>
      <w:lvlJc w:val="left"/>
      <w:pPr>
        <w:ind w:left="2878" w:hanging="360"/>
      </w:pPr>
    </w:lvl>
    <w:lvl w:ilvl="4" w:tplc="10090019" w:tentative="1">
      <w:start w:val="1"/>
      <w:numFmt w:val="lowerLetter"/>
      <w:lvlText w:val="%5."/>
      <w:lvlJc w:val="left"/>
      <w:pPr>
        <w:ind w:left="3598" w:hanging="360"/>
      </w:pPr>
    </w:lvl>
    <w:lvl w:ilvl="5" w:tplc="1009001B" w:tentative="1">
      <w:start w:val="1"/>
      <w:numFmt w:val="lowerRoman"/>
      <w:lvlText w:val="%6."/>
      <w:lvlJc w:val="right"/>
      <w:pPr>
        <w:ind w:left="4318" w:hanging="180"/>
      </w:pPr>
    </w:lvl>
    <w:lvl w:ilvl="6" w:tplc="1009000F" w:tentative="1">
      <w:start w:val="1"/>
      <w:numFmt w:val="decimal"/>
      <w:lvlText w:val="%7."/>
      <w:lvlJc w:val="left"/>
      <w:pPr>
        <w:ind w:left="5038" w:hanging="360"/>
      </w:pPr>
    </w:lvl>
    <w:lvl w:ilvl="7" w:tplc="10090019" w:tentative="1">
      <w:start w:val="1"/>
      <w:numFmt w:val="lowerLetter"/>
      <w:lvlText w:val="%8."/>
      <w:lvlJc w:val="left"/>
      <w:pPr>
        <w:ind w:left="5758" w:hanging="360"/>
      </w:pPr>
    </w:lvl>
    <w:lvl w:ilvl="8" w:tplc="1009001B" w:tentative="1">
      <w:start w:val="1"/>
      <w:numFmt w:val="lowerRoman"/>
      <w:lvlText w:val="%9."/>
      <w:lvlJc w:val="right"/>
      <w:pPr>
        <w:ind w:left="6478" w:hanging="180"/>
      </w:pPr>
    </w:lvl>
  </w:abstractNum>
  <w:abstractNum w:abstractNumId="16" w15:restartNumberingAfterBreak="0">
    <w:nsid w:val="4B426359"/>
    <w:multiLevelType w:val="hybridMultilevel"/>
    <w:tmpl w:val="3EFA741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0662732"/>
    <w:multiLevelType w:val="multilevel"/>
    <w:tmpl w:val="2E7254F4"/>
    <w:lvl w:ilvl="0">
      <w:start w:val="1"/>
      <w:numFmt w:val="upperLetter"/>
      <w:pStyle w:val="Appendix1"/>
      <w:suff w:val="space"/>
      <w:lvlText w:val="Appendice %1"/>
      <w:lvlJc w:val="left"/>
      <w:pPr>
        <w:ind w:left="432" w:hanging="432"/>
      </w:pPr>
      <w:rPr>
        <w:rFonts w:hint="default"/>
      </w:rPr>
    </w:lvl>
    <w:lvl w:ilvl="1">
      <w:start w:val="1"/>
      <w:numFmt w:val="decimal"/>
      <w:pStyle w:val="Appendix2"/>
      <w:suff w:val="space"/>
      <w:lvlText w:val="%1.%2"/>
      <w:lvlJc w:val="left"/>
      <w:pPr>
        <w:ind w:left="576" w:hanging="576"/>
      </w:pPr>
      <w:rPr>
        <w:rFonts w:hint="default"/>
      </w:rPr>
    </w:lvl>
    <w:lvl w:ilvl="2">
      <w:start w:val="1"/>
      <w:numFmt w:val="decimal"/>
      <w:pStyle w:val="Appendix3"/>
      <w:lvlText w:val="%1.%2.%3"/>
      <w:lvlJc w:val="left"/>
      <w:pPr>
        <w:ind w:left="720" w:hanging="720"/>
      </w:pPr>
      <w:rPr>
        <w:rFonts w:ascii="Calibri" w:hAnsi="Calibri"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3">
      <w:start w:val="1"/>
      <w:numFmt w:val="decimal"/>
      <w:pStyle w:val="Appendix4"/>
      <w:suff w:val="space"/>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15:restartNumberingAfterBreak="0">
    <w:nsid w:val="520E23ED"/>
    <w:multiLevelType w:val="hybridMultilevel"/>
    <w:tmpl w:val="F63045C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73B38EE"/>
    <w:multiLevelType w:val="hybridMultilevel"/>
    <w:tmpl w:val="9998EF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9130355"/>
    <w:multiLevelType w:val="hybridMultilevel"/>
    <w:tmpl w:val="E87C5FC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F3E217F"/>
    <w:multiLevelType w:val="hybridMultilevel"/>
    <w:tmpl w:val="70CCA3E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FBD324E"/>
    <w:multiLevelType w:val="hybridMultilevel"/>
    <w:tmpl w:val="0F1E621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1553BFF"/>
    <w:multiLevelType w:val="hybridMultilevel"/>
    <w:tmpl w:val="CBC2551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8903CE6"/>
    <w:multiLevelType w:val="hybridMultilevel"/>
    <w:tmpl w:val="E7427FC4"/>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0386966"/>
    <w:multiLevelType w:val="hybridMultilevel"/>
    <w:tmpl w:val="8980599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09F5606"/>
    <w:multiLevelType w:val="hybridMultilevel"/>
    <w:tmpl w:val="DC9A7B4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2573EDF"/>
    <w:multiLevelType w:val="multilevel"/>
    <w:tmpl w:val="49BE4D98"/>
    <w:lvl w:ilvl="0">
      <w:start w:val="1"/>
      <w:numFmt w:val="decimal"/>
      <w:pStyle w:val="Heading1"/>
      <w:lvlText w:val="%1"/>
      <w:lvlJc w:val="left"/>
      <w:pPr>
        <w:ind w:left="432" w:hanging="432"/>
      </w:pPr>
      <w:rPr>
        <w:rFonts w:hint="default"/>
      </w:rPr>
    </w:lvl>
    <w:lvl w:ilvl="1">
      <w:start w:val="1"/>
      <w:numFmt w:val="decimal"/>
      <w:pStyle w:val="Heading2"/>
      <w:lvlText w:val="%1.%2"/>
      <w:lvlJc w:val="right"/>
      <w:pPr>
        <w:ind w:left="576" w:hanging="288"/>
      </w:pPr>
      <w:rPr>
        <w:rFonts w:hint="default"/>
      </w:rPr>
    </w:lvl>
    <w:lvl w:ilvl="2">
      <w:start w:val="1"/>
      <w:numFmt w:val="decimal"/>
      <w:pStyle w:val="Heading3"/>
      <w:lvlText w:val="%1.%2.%3"/>
      <w:lvlJc w:val="right"/>
      <w:pPr>
        <w:ind w:left="720"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right"/>
      <w:pPr>
        <w:ind w:left="864" w:hanging="576"/>
      </w:pPr>
      <w:rPr>
        <w:rFonts w:hint="default"/>
      </w:rPr>
    </w:lvl>
    <w:lvl w:ilvl="4">
      <w:start w:val="1"/>
      <w:numFmt w:val="decimal"/>
      <w:pStyle w:val="Heading5"/>
      <w:lvlText w:val="%1.%2.%3.%4.%5"/>
      <w:lvlJc w:val="right"/>
      <w:pPr>
        <w:ind w:left="1008" w:hanging="720"/>
      </w:pPr>
      <w:rPr>
        <w:rFonts w:hint="default"/>
      </w:rPr>
    </w:lvl>
    <w:lvl w:ilvl="5">
      <w:start w:val="1"/>
      <w:numFmt w:val="decimal"/>
      <w:pStyle w:val="Heading6"/>
      <w:lvlText w:val="%1.%2.%3.%4.%5.%6"/>
      <w:lvlJc w:val="right"/>
      <w:pPr>
        <w:ind w:left="1152" w:hanging="864"/>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7332267F"/>
    <w:multiLevelType w:val="hybridMultilevel"/>
    <w:tmpl w:val="FD3468B6"/>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3FA1D23"/>
    <w:multiLevelType w:val="hybridMultilevel"/>
    <w:tmpl w:val="F3BC2C30"/>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791454F"/>
    <w:multiLevelType w:val="hybridMultilevel"/>
    <w:tmpl w:val="3488930C"/>
    <w:lvl w:ilvl="0" w:tplc="10090017">
      <w:start w:val="1"/>
      <w:numFmt w:val="lowerLetter"/>
      <w:lvlText w:val="%1)"/>
      <w:lvlJc w:val="left"/>
      <w:pPr>
        <w:ind w:left="809" w:hanging="360"/>
      </w:pPr>
    </w:lvl>
    <w:lvl w:ilvl="1" w:tplc="10090019" w:tentative="1">
      <w:start w:val="1"/>
      <w:numFmt w:val="lowerLetter"/>
      <w:lvlText w:val="%2."/>
      <w:lvlJc w:val="left"/>
      <w:pPr>
        <w:ind w:left="1529" w:hanging="360"/>
      </w:pPr>
    </w:lvl>
    <w:lvl w:ilvl="2" w:tplc="1009001B" w:tentative="1">
      <w:start w:val="1"/>
      <w:numFmt w:val="lowerRoman"/>
      <w:lvlText w:val="%3."/>
      <w:lvlJc w:val="right"/>
      <w:pPr>
        <w:ind w:left="2249" w:hanging="180"/>
      </w:pPr>
    </w:lvl>
    <w:lvl w:ilvl="3" w:tplc="1009000F" w:tentative="1">
      <w:start w:val="1"/>
      <w:numFmt w:val="decimal"/>
      <w:lvlText w:val="%4."/>
      <w:lvlJc w:val="left"/>
      <w:pPr>
        <w:ind w:left="2969" w:hanging="360"/>
      </w:pPr>
    </w:lvl>
    <w:lvl w:ilvl="4" w:tplc="10090019" w:tentative="1">
      <w:start w:val="1"/>
      <w:numFmt w:val="lowerLetter"/>
      <w:lvlText w:val="%5."/>
      <w:lvlJc w:val="left"/>
      <w:pPr>
        <w:ind w:left="3689" w:hanging="360"/>
      </w:pPr>
    </w:lvl>
    <w:lvl w:ilvl="5" w:tplc="1009001B" w:tentative="1">
      <w:start w:val="1"/>
      <w:numFmt w:val="lowerRoman"/>
      <w:lvlText w:val="%6."/>
      <w:lvlJc w:val="right"/>
      <w:pPr>
        <w:ind w:left="4409" w:hanging="180"/>
      </w:pPr>
    </w:lvl>
    <w:lvl w:ilvl="6" w:tplc="1009000F" w:tentative="1">
      <w:start w:val="1"/>
      <w:numFmt w:val="decimal"/>
      <w:lvlText w:val="%7."/>
      <w:lvlJc w:val="left"/>
      <w:pPr>
        <w:ind w:left="5129" w:hanging="360"/>
      </w:pPr>
    </w:lvl>
    <w:lvl w:ilvl="7" w:tplc="10090019" w:tentative="1">
      <w:start w:val="1"/>
      <w:numFmt w:val="lowerLetter"/>
      <w:lvlText w:val="%8."/>
      <w:lvlJc w:val="left"/>
      <w:pPr>
        <w:ind w:left="5849" w:hanging="360"/>
      </w:pPr>
    </w:lvl>
    <w:lvl w:ilvl="8" w:tplc="1009001B" w:tentative="1">
      <w:start w:val="1"/>
      <w:numFmt w:val="lowerRoman"/>
      <w:lvlText w:val="%9."/>
      <w:lvlJc w:val="right"/>
      <w:pPr>
        <w:ind w:left="6569" w:hanging="180"/>
      </w:pPr>
    </w:lvl>
  </w:abstractNum>
  <w:abstractNum w:abstractNumId="31" w15:restartNumberingAfterBreak="0">
    <w:nsid w:val="7964404D"/>
    <w:multiLevelType w:val="hybridMultilevel"/>
    <w:tmpl w:val="0726776C"/>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A572A4A"/>
    <w:multiLevelType w:val="hybridMultilevel"/>
    <w:tmpl w:val="212E3D9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11"/>
  </w:num>
  <w:num w:numId="3">
    <w:abstractNumId w:val="27"/>
  </w:num>
  <w:num w:numId="4">
    <w:abstractNumId w:val="7"/>
  </w:num>
  <w:num w:numId="5">
    <w:abstractNumId w:val="2"/>
  </w:num>
  <w:num w:numId="6">
    <w:abstractNumId w:val="15"/>
  </w:num>
  <w:num w:numId="7">
    <w:abstractNumId w:val="5"/>
  </w:num>
  <w:num w:numId="8">
    <w:abstractNumId w:val="25"/>
  </w:num>
  <w:num w:numId="9">
    <w:abstractNumId w:val="1"/>
  </w:num>
  <w:num w:numId="10">
    <w:abstractNumId w:val="8"/>
  </w:num>
  <w:num w:numId="11">
    <w:abstractNumId w:val="23"/>
  </w:num>
  <w:num w:numId="12">
    <w:abstractNumId w:val="26"/>
  </w:num>
  <w:num w:numId="13">
    <w:abstractNumId w:val="30"/>
  </w:num>
  <w:num w:numId="14">
    <w:abstractNumId w:val="14"/>
  </w:num>
  <w:num w:numId="15">
    <w:abstractNumId w:val="18"/>
  </w:num>
  <w:num w:numId="16">
    <w:abstractNumId w:val="20"/>
  </w:num>
  <w:num w:numId="17">
    <w:abstractNumId w:val="6"/>
  </w:num>
  <w:num w:numId="18">
    <w:abstractNumId w:val="12"/>
  </w:num>
  <w:num w:numId="19">
    <w:abstractNumId w:val="4"/>
  </w:num>
  <w:num w:numId="20">
    <w:abstractNumId w:val="32"/>
  </w:num>
  <w:num w:numId="21">
    <w:abstractNumId w:val="22"/>
  </w:num>
  <w:num w:numId="22">
    <w:abstractNumId w:val="21"/>
  </w:num>
  <w:num w:numId="23">
    <w:abstractNumId w:val="16"/>
  </w:num>
  <w:num w:numId="24">
    <w:abstractNumId w:val="3"/>
  </w:num>
  <w:num w:numId="25">
    <w:abstractNumId w:val="13"/>
  </w:num>
  <w:num w:numId="26">
    <w:abstractNumId w:val="0"/>
  </w:num>
  <w:num w:numId="27">
    <w:abstractNumId w:val="10"/>
  </w:num>
  <w:num w:numId="28">
    <w:abstractNumId w:val="17"/>
  </w:num>
  <w:num w:numId="29">
    <w:abstractNumId w:val="29"/>
  </w:num>
  <w:num w:numId="30">
    <w:abstractNumId w:val="28"/>
  </w:num>
  <w:num w:numId="31">
    <w:abstractNumId w:val="24"/>
  </w:num>
  <w:num w:numId="32">
    <w:abstractNumId w:val="31"/>
  </w:num>
  <w:num w:numId="3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
  <w:rsids>
    <w:rsidRoot w:val="00E9778E"/>
    <w:rsid w:val="00000399"/>
    <w:rsid w:val="000004A9"/>
    <w:rsid w:val="000116FB"/>
    <w:rsid w:val="0001357B"/>
    <w:rsid w:val="00022339"/>
    <w:rsid w:val="00022D01"/>
    <w:rsid w:val="00022D91"/>
    <w:rsid w:val="00023911"/>
    <w:rsid w:val="00030952"/>
    <w:rsid w:val="00036642"/>
    <w:rsid w:val="0004232F"/>
    <w:rsid w:val="000435A7"/>
    <w:rsid w:val="000475CD"/>
    <w:rsid w:val="00050D82"/>
    <w:rsid w:val="00050E0C"/>
    <w:rsid w:val="0005330E"/>
    <w:rsid w:val="0005494D"/>
    <w:rsid w:val="00056333"/>
    <w:rsid w:val="000632C3"/>
    <w:rsid w:val="000667D3"/>
    <w:rsid w:val="00066820"/>
    <w:rsid w:val="0007223F"/>
    <w:rsid w:val="00072BBD"/>
    <w:rsid w:val="00073258"/>
    <w:rsid w:val="00075BF5"/>
    <w:rsid w:val="00082BA4"/>
    <w:rsid w:val="000859E1"/>
    <w:rsid w:val="00087E56"/>
    <w:rsid w:val="000926EE"/>
    <w:rsid w:val="0009287B"/>
    <w:rsid w:val="000A4AE8"/>
    <w:rsid w:val="000A6431"/>
    <w:rsid w:val="000B30EF"/>
    <w:rsid w:val="000B4C8C"/>
    <w:rsid w:val="000B7179"/>
    <w:rsid w:val="000B7C23"/>
    <w:rsid w:val="000B7C60"/>
    <w:rsid w:val="000C2CC1"/>
    <w:rsid w:val="000C2E7B"/>
    <w:rsid w:val="000C32DB"/>
    <w:rsid w:val="000C4439"/>
    <w:rsid w:val="000C7EDC"/>
    <w:rsid w:val="000D3276"/>
    <w:rsid w:val="000D3D1D"/>
    <w:rsid w:val="000D77FB"/>
    <w:rsid w:val="000D7B3B"/>
    <w:rsid w:val="000E095D"/>
    <w:rsid w:val="000E1240"/>
    <w:rsid w:val="000E1D80"/>
    <w:rsid w:val="000E56A7"/>
    <w:rsid w:val="000F317C"/>
    <w:rsid w:val="000F4D3B"/>
    <w:rsid w:val="00100C88"/>
    <w:rsid w:val="001011D8"/>
    <w:rsid w:val="00101ECC"/>
    <w:rsid w:val="00105579"/>
    <w:rsid w:val="00113087"/>
    <w:rsid w:val="001140E2"/>
    <w:rsid w:val="001206D4"/>
    <w:rsid w:val="00123265"/>
    <w:rsid w:val="0012496A"/>
    <w:rsid w:val="00131110"/>
    <w:rsid w:val="001315F3"/>
    <w:rsid w:val="00134BFE"/>
    <w:rsid w:val="0014363E"/>
    <w:rsid w:val="00145648"/>
    <w:rsid w:val="00145803"/>
    <w:rsid w:val="00150826"/>
    <w:rsid w:val="00150F9D"/>
    <w:rsid w:val="0015126B"/>
    <w:rsid w:val="00152EAF"/>
    <w:rsid w:val="0015444F"/>
    <w:rsid w:val="0015560F"/>
    <w:rsid w:val="00160851"/>
    <w:rsid w:val="00160F4E"/>
    <w:rsid w:val="00161C5C"/>
    <w:rsid w:val="00165ED1"/>
    <w:rsid w:val="00166B32"/>
    <w:rsid w:val="00167856"/>
    <w:rsid w:val="00167937"/>
    <w:rsid w:val="001775B0"/>
    <w:rsid w:val="001807E2"/>
    <w:rsid w:val="00182B86"/>
    <w:rsid w:val="001907C4"/>
    <w:rsid w:val="00195EDC"/>
    <w:rsid w:val="001A275D"/>
    <w:rsid w:val="001A3FB3"/>
    <w:rsid w:val="001A6B3C"/>
    <w:rsid w:val="001A7288"/>
    <w:rsid w:val="001B1065"/>
    <w:rsid w:val="001B172D"/>
    <w:rsid w:val="001B245D"/>
    <w:rsid w:val="001B25EF"/>
    <w:rsid w:val="001B3E67"/>
    <w:rsid w:val="001B4396"/>
    <w:rsid w:val="001B596F"/>
    <w:rsid w:val="001C6545"/>
    <w:rsid w:val="001C6DDC"/>
    <w:rsid w:val="001D390F"/>
    <w:rsid w:val="001D6A71"/>
    <w:rsid w:val="001E024D"/>
    <w:rsid w:val="001E158E"/>
    <w:rsid w:val="001E5597"/>
    <w:rsid w:val="001E76B6"/>
    <w:rsid w:val="001F1C9D"/>
    <w:rsid w:val="001F2EA1"/>
    <w:rsid w:val="001F4CEB"/>
    <w:rsid w:val="001F6CE9"/>
    <w:rsid w:val="00200CA1"/>
    <w:rsid w:val="0021295F"/>
    <w:rsid w:val="00213FEA"/>
    <w:rsid w:val="00216237"/>
    <w:rsid w:val="0021666B"/>
    <w:rsid w:val="002242B7"/>
    <w:rsid w:val="00227B3B"/>
    <w:rsid w:val="002339F5"/>
    <w:rsid w:val="00233BCF"/>
    <w:rsid w:val="0023488E"/>
    <w:rsid w:val="002350F8"/>
    <w:rsid w:val="002432E1"/>
    <w:rsid w:val="00247747"/>
    <w:rsid w:val="00252508"/>
    <w:rsid w:val="002538D7"/>
    <w:rsid w:val="00254719"/>
    <w:rsid w:val="00257132"/>
    <w:rsid w:val="002620B3"/>
    <w:rsid w:val="002622E1"/>
    <w:rsid w:val="00263314"/>
    <w:rsid w:val="00263D1A"/>
    <w:rsid w:val="002719A4"/>
    <w:rsid w:val="00272B82"/>
    <w:rsid w:val="00273BF6"/>
    <w:rsid w:val="002751FF"/>
    <w:rsid w:val="002761A7"/>
    <w:rsid w:val="0027740E"/>
    <w:rsid w:val="00277F7C"/>
    <w:rsid w:val="002854F3"/>
    <w:rsid w:val="00285993"/>
    <w:rsid w:val="0028679B"/>
    <w:rsid w:val="0028736B"/>
    <w:rsid w:val="00287CDE"/>
    <w:rsid w:val="00291357"/>
    <w:rsid w:val="00292CBC"/>
    <w:rsid w:val="00294685"/>
    <w:rsid w:val="00295E95"/>
    <w:rsid w:val="002A13F9"/>
    <w:rsid w:val="002A2125"/>
    <w:rsid w:val="002A35A6"/>
    <w:rsid w:val="002A63F7"/>
    <w:rsid w:val="002B0593"/>
    <w:rsid w:val="002B16C5"/>
    <w:rsid w:val="002B2E8D"/>
    <w:rsid w:val="002B44EC"/>
    <w:rsid w:val="002C00D4"/>
    <w:rsid w:val="002C3A1D"/>
    <w:rsid w:val="002C5F31"/>
    <w:rsid w:val="002C6271"/>
    <w:rsid w:val="002C7F9B"/>
    <w:rsid w:val="002D0B31"/>
    <w:rsid w:val="002D4902"/>
    <w:rsid w:val="002D4A71"/>
    <w:rsid w:val="002D4AFA"/>
    <w:rsid w:val="002E0E4F"/>
    <w:rsid w:val="002E221E"/>
    <w:rsid w:val="002E37C2"/>
    <w:rsid w:val="002E5143"/>
    <w:rsid w:val="002E5416"/>
    <w:rsid w:val="002F20CB"/>
    <w:rsid w:val="002F2CCF"/>
    <w:rsid w:val="00300644"/>
    <w:rsid w:val="003016E9"/>
    <w:rsid w:val="00301706"/>
    <w:rsid w:val="00301E9D"/>
    <w:rsid w:val="00304E0D"/>
    <w:rsid w:val="00304E1C"/>
    <w:rsid w:val="00305B6E"/>
    <w:rsid w:val="00306CD0"/>
    <w:rsid w:val="00310E13"/>
    <w:rsid w:val="00311EED"/>
    <w:rsid w:val="00314083"/>
    <w:rsid w:val="003205E9"/>
    <w:rsid w:val="00320EAF"/>
    <w:rsid w:val="003239D3"/>
    <w:rsid w:val="00331A93"/>
    <w:rsid w:val="003330F9"/>
    <w:rsid w:val="003347DB"/>
    <w:rsid w:val="003359CD"/>
    <w:rsid w:val="003379D6"/>
    <w:rsid w:val="00343C61"/>
    <w:rsid w:val="003468FB"/>
    <w:rsid w:val="00351058"/>
    <w:rsid w:val="00353F46"/>
    <w:rsid w:val="00355958"/>
    <w:rsid w:val="003566F3"/>
    <w:rsid w:val="00357CAE"/>
    <w:rsid w:val="003646D8"/>
    <w:rsid w:val="00365283"/>
    <w:rsid w:val="003734CA"/>
    <w:rsid w:val="0037441B"/>
    <w:rsid w:val="00381EFD"/>
    <w:rsid w:val="00382A22"/>
    <w:rsid w:val="00385A94"/>
    <w:rsid w:val="00385EE0"/>
    <w:rsid w:val="003869B6"/>
    <w:rsid w:val="0039023B"/>
    <w:rsid w:val="003A369B"/>
    <w:rsid w:val="003B23F7"/>
    <w:rsid w:val="003B3BAD"/>
    <w:rsid w:val="003B3FBD"/>
    <w:rsid w:val="003B56C9"/>
    <w:rsid w:val="003B5A03"/>
    <w:rsid w:val="003B62B0"/>
    <w:rsid w:val="003C022D"/>
    <w:rsid w:val="003C107B"/>
    <w:rsid w:val="003C3422"/>
    <w:rsid w:val="003C60A4"/>
    <w:rsid w:val="003C6CC6"/>
    <w:rsid w:val="003D0B8A"/>
    <w:rsid w:val="003D2004"/>
    <w:rsid w:val="003D3251"/>
    <w:rsid w:val="003D4744"/>
    <w:rsid w:val="003E7424"/>
    <w:rsid w:val="003F05F2"/>
    <w:rsid w:val="003F6FD8"/>
    <w:rsid w:val="003F7156"/>
    <w:rsid w:val="003F7999"/>
    <w:rsid w:val="003F7C80"/>
    <w:rsid w:val="003F7EC1"/>
    <w:rsid w:val="004002EC"/>
    <w:rsid w:val="004043C8"/>
    <w:rsid w:val="00407091"/>
    <w:rsid w:val="0041048F"/>
    <w:rsid w:val="00410E84"/>
    <w:rsid w:val="00412282"/>
    <w:rsid w:val="00420928"/>
    <w:rsid w:val="00421EAB"/>
    <w:rsid w:val="00430E3A"/>
    <w:rsid w:val="00431797"/>
    <w:rsid w:val="0043341F"/>
    <w:rsid w:val="00436538"/>
    <w:rsid w:val="0044175A"/>
    <w:rsid w:val="00441B3D"/>
    <w:rsid w:val="00443C0A"/>
    <w:rsid w:val="00444436"/>
    <w:rsid w:val="004444F4"/>
    <w:rsid w:val="0044732B"/>
    <w:rsid w:val="00451061"/>
    <w:rsid w:val="004521E0"/>
    <w:rsid w:val="00456053"/>
    <w:rsid w:val="004577CA"/>
    <w:rsid w:val="00457A05"/>
    <w:rsid w:val="00460A36"/>
    <w:rsid w:val="004614BD"/>
    <w:rsid w:val="00463D87"/>
    <w:rsid w:val="004669E1"/>
    <w:rsid w:val="0047260B"/>
    <w:rsid w:val="004736EB"/>
    <w:rsid w:val="00474581"/>
    <w:rsid w:val="00486617"/>
    <w:rsid w:val="0049022C"/>
    <w:rsid w:val="004912F9"/>
    <w:rsid w:val="00496DBF"/>
    <w:rsid w:val="00497407"/>
    <w:rsid w:val="004A438D"/>
    <w:rsid w:val="004A6BD8"/>
    <w:rsid w:val="004A786E"/>
    <w:rsid w:val="004B35A8"/>
    <w:rsid w:val="004B549C"/>
    <w:rsid w:val="004B5BD5"/>
    <w:rsid w:val="004C0673"/>
    <w:rsid w:val="004C482D"/>
    <w:rsid w:val="004C4DAA"/>
    <w:rsid w:val="004D4F2F"/>
    <w:rsid w:val="004E0F10"/>
    <w:rsid w:val="004E1543"/>
    <w:rsid w:val="004E1FE2"/>
    <w:rsid w:val="004E3618"/>
    <w:rsid w:val="004F06A6"/>
    <w:rsid w:val="004F1DEB"/>
    <w:rsid w:val="004F299F"/>
    <w:rsid w:val="004F6C00"/>
    <w:rsid w:val="004F6E00"/>
    <w:rsid w:val="004F74B4"/>
    <w:rsid w:val="00502E33"/>
    <w:rsid w:val="0050310A"/>
    <w:rsid w:val="00503D5A"/>
    <w:rsid w:val="0050443C"/>
    <w:rsid w:val="00504D86"/>
    <w:rsid w:val="00505AEA"/>
    <w:rsid w:val="00505E3F"/>
    <w:rsid w:val="005065AF"/>
    <w:rsid w:val="00506957"/>
    <w:rsid w:val="00507684"/>
    <w:rsid w:val="0051179E"/>
    <w:rsid w:val="005126E8"/>
    <w:rsid w:val="005156A1"/>
    <w:rsid w:val="00517998"/>
    <w:rsid w:val="00517ADB"/>
    <w:rsid w:val="00520D92"/>
    <w:rsid w:val="00522775"/>
    <w:rsid w:val="00525347"/>
    <w:rsid w:val="0052665A"/>
    <w:rsid w:val="00530CA2"/>
    <w:rsid w:val="0053490A"/>
    <w:rsid w:val="00535B2A"/>
    <w:rsid w:val="00541EE8"/>
    <w:rsid w:val="005432C1"/>
    <w:rsid w:val="00543404"/>
    <w:rsid w:val="0054602C"/>
    <w:rsid w:val="005478EF"/>
    <w:rsid w:val="005517ED"/>
    <w:rsid w:val="00551F02"/>
    <w:rsid w:val="005544B5"/>
    <w:rsid w:val="00554E6C"/>
    <w:rsid w:val="005663B3"/>
    <w:rsid w:val="00566823"/>
    <w:rsid w:val="00566E15"/>
    <w:rsid w:val="00567EBF"/>
    <w:rsid w:val="00570AC8"/>
    <w:rsid w:val="00573064"/>
    <w:rsid w:val="0057716B"/>
    <w:rsid w:val="00580721"/>
    <w:rsid w:val="00591C56"/>
    <w:rsid w:val="0059212B"/>
    <w:rsid w:val="005934DF"/>
    <w:rsid w:val="0059489C"/>
    <w:rsid w:val="0059513F"/>
    <w:rsid w:val="00596976"/>
    <w:rsid w:val="005A166F"/>
    <w:rsid w:val="005A434D"/>
    <w:rsid w:val="005B40F1"/>
    <w:rsid w:val="005C04A3"/>
    <w:rsid w:val="005C0D4C"/>
    <w:rsid w:val="005C4FE4"/>
    <w:rsid w:val="005C78A1"/>
    <w:rsid w:val="005E3B94"/>
    <w:rsid w:val="005E4177"/>
    <w:rsid w:val="005F4805"/>
    <w:rsid w:val="005F782A"/>
    <w:rsid w:val="00601932"/>
    <w:rsid w:val="00602ED3"/>
    <w:rsid w:val="006037FC"/>
    <w:rsid w:val="0060409E"/>
    <w:rsid w:val="00610DDC"/>
    <w:rsid w:val="00610E01"/>
    <w:rsid w:val="00613779"/>
    <w:rsid w:val="00617117"/>
    <w:rsid w:val="006172C9"/>
    <w:rsid w:val="00621517"/>
    <w:rsid w:val="00621A99"/>
    <w:rsid w:val="006248BF"/>
    <w:rsid w:val="00625847"/>
    <w:rsid w:val="006258DA"/>
    <w:rsid w:val="0062632C"/>
    <w:rsid w:val="00627FA3"/>
    <w:rsid w:val="006323C7"/>
    <w:rsid w:val="00637F36"/>
    <w:rsid w:val="0064285F"/>
    <w:rsid w:val="006461F2"/>
    <w:rsid w:val="00647FAC"/>
    <w:rsid w:val="006512DA"/>
    <w:rsid w:val="00655909"/>
    <w:rsid w:val="006577F3"/>
    <w:rsid w:val="006579AC"/>
    <w:rsid w:val="00657C8B"/>
    <w:rsid w:val="00662AEC"/>
    <w:rsid w:val="006673CF"/>
    <w:rsid w:val="00670822"/>
    <w:rsid w:val="00672918"/>
    <w:rsid w:val="00672D7C"/>
    <w:rsid w:val="00674DAC"/>
    <w:rsid w:val="00677AA7"/>
    <w:rsid w:val="00681FE1"/>
    <w:rsid w:val="00685B9B"/>
    <w:rsid w:val="00685C22"/>
    <w:rsid w:val="0069003A"/>
    <w:rsid w:val="00694CC1"/>
    <w:rsid w:val="006A13F3"/>
    <w:rsid w:val="006A1B47"/>
    <w:rsid w:val="006A3CF8"/>
    <w:rsid w:val="006A4DD3"/>
    <w:rsid w:val="006A4EB2"/>
    <w:rsid w:val="006A6467"/>
    <w:rsid w:val="006A715A"/>
    <w:rsid w:val="006B1543"/>
    <w:rsid w:val="006B5096"/>
    <w:rsid w:val="006B7C24"/>
    <w:rsid w:val="006C163C"/>
    <w:rsid w:val="006D106C"/>
    <w:rsid w:val="006E1437"/>
    <w:rsid w:val="006E3853"/>
    <w:rsid w:val="006E4679"/>
    <w:rsid w:val="006E5391"/>
    <w:rsid w:val="006E7C18"/>
    <w:rsid w:val="006F3802"/>
    <w:rsid w:val="006F5971"/>
    <w:rsid w:val="00700F50"/>
    <w:rsid w:val="00700F5B"/>
    <w:rsid w:val="00701207"/>
    <w:rsid w:val="00702DF2"/>
    <w:rsid w:val="007052BC"/>
    <w:rsid w:val="00705F8A"/>
    <w:rsid w:val="00711ABB"/>
    <w:rsid w:val="007137F7"/>
    <w:rsid w:val="00716844"/>
    <w:rsid w:val="00716A62"/>
    <w:rsid w:val="00717552"/>
    <w:rsid w:val="00717C18"/>
    <w:rsid w:val="007209CB"/>
    <w:rsid w:val="00721248"/>
    <w:rsid w:val="00723815"/>
    <w:rsid w:val="0073083D"/>
    <w:rsid w:val="00733420"/>
    <w:rsid w:val="00737727"/>
    <w:rsid w:val="007416DF"/>
    <w:rsid w:val="00742BBC"/>
    <w:rsid w:val="007441EE"/>
    <w:rsid w:val="007458E1"/>
    <w:rsid w:val="00745C9C"/>
    <w:rsid w:val="007461E7"/>
    <w:rsid w:val="0074637E"/>
    <w:rsid w:val="00747E6E"/>
    <w:rsid w:val="00751F78"/>
    <w:rsid w:val="00752A6E"/>
    <w:rsid w:val="0075446A"/>
    <w:rsid w:val="00756BE5"/>
    <w:rsid w:val="00760B6A"/>
    <w:rsid w:val="00761154"/>
    <w:rsid w:val="0076380A"/>
    <w:rsid w:val="00765098"/>
    <w:rsid w:val="007669B6"/>
    <w:rsid w:val="00767FAB"/>
    <w:rsid w:val="00777A54"/>
    <w:rsid w:val="00780390"/>
    <w:rsid w:val="00782B10"/>
    <w:rsid w:val="00787BF3"/>
    <w:rsid w:val="00790DD9"/>
    <w:rsid w:val="0079701B"/>
    <w:rsid w:val="007A6832"/>
    <w:rsid w:val="007A6C32"/>
    <w:rsid w:val="007B0E83"/>
    <w:rsid w:val="007B2868"/>
    <w:rsid w:val="007B2B86"/>
    <w:rsid w:val="007B343C"/>
    <w:rsid w:val="007B6D8E"/>
    <w:rsid w:val="007C2635"/>
    <w:rsid w:val="007C4131"/>
    <w:rsid w:val="007C53D8"/>
    <w:rsid w:val="007C6640"/>
    <w:rsid w:val="007C6F2F"/>
    <w:rsid w:val="007D1498"/>
    <w:rsid w:val="007D285C"/>
    <w:rsid w:val="007D32E2"/>
    <w:rsid w:val="007D61B7"/>
    <w:rsid w:val="007D644D"/>
    <w:rsid w:val="007D6DC1"/>
    <w:rsid w:val="007E0351"/>
    <w:rsid w:val="007E653C"/>
    <w:rsid w:val="007E68D4"/>
    <w:rsid w:val="007E7AA4"/>
    <w:rsid w:val="007F203B"/>
    <w:rsid w:val="007F40C1"/>
    <w:rsid w:val="007F4320"/>
    <w:rsid w:val="007F434B"/>
    <w:rsid w:val="007F51A8"/>
    <w:rsid w:val="007F5DB5"/>
    <w:rsid w:val="00807677"/>
    <w:rsid w:val="00812A15"/>
    <w:rsid w:val="0081594B"/>
    <w:rsid w:val="00815CF0"/>
    <w:rsid w:val="00815F21"/>
    <w:rsid w:val="00820A88"/>
    <w:rsid w:val="00825F13"/>
    <w:rsid w:val="00826E1C"/>
    <w:rsid w:val="00830CDC"/>
    <w:rsid w:val="00836925"/>
    <w:rsid w:val="0083765A"/>
    <w:rsid w:val="00837A6C"/>
    <w:rsid w:val="00841E77"/>
    <w:rsid w:val="00843785"/>
    <w:rsid w:val="00850CE4"/>
    <w:rsid w:val="00855E8B"/>
    <w:rsid w:val="008565BD"/>
    <w:rsid w:val="0086081A"/>
    <w:rsid w:val="0086207A"/>
    <w:rsid w:val="00867F8F"/>
    <w:rsid w:val="0087000A"/>
    <w:rsid w:val="00873213"/>
    <w:rsid w:val="00873FD9"/>
    <w:rsid w:val="008807EC"/>
    <w:rsid w:val="00882891"/>
    <w:rsid w:val="0088396E"/>
    <w:rsid w:val="00885918"/>
    <w:rsid w:val="00891A28"/>
    <w:rsid w:val="00892B1D"/>
    <w:rsid w:val="00893B05"/>
    <w:rsid w:val="008A0CDC"/>
    <w:rsid w:val="008A1643"/>
    <w:rsid w:val="008A32F6"/>
    <w:rsid w:val="008A48B5"/>
    <w:rsid w:val="008A4D87"/>
    <w:rsid w:val="008A7072"/>
    <w:rsid w:val="008A70FD"/>
    <w:rsid w:val="008B3BCF"/>
    <w:rsid w:val="008B4568"/>
    <w:rsid w:val="008B69D2"/>
    <w:rsid w:val="008C1D06"/>
    <w:rsid w:val="008C53A9"/>
    <w:rsid w:val="008C717D"/>
    <w:rsid w:val="008D02FA"/>
    <w:rsid w:val="008D16DF"/>
    <w:rsid w:val="008D2128"/>
    <w:rsid w:val="008D3576"/>
    <w:rsid w:val="008D437A"/>
    <w:rsid w:val="008D61BF"/>
    <w:rsid w:val="008E0396"/>
    <w:rsid w:val="008E322D"/>
    <w:rsid w:val="008E33FE"/>
    <w:rsid w:val="008E5DEA"/>
    <w:rsid w:val="008E6BBF"/>
    <w:rsid w:val="008F1161"/>
    <w:rsid w:val="008F3BA5"/>
    <w:rsid w:val="008F4F42"/>
    <w:rsid w:val="008F5059"/>
    <w:rsid w:val="009010B2"/>
    <w:rsid w:val="00901400"/>
    <w:rsid w:val="009112F2"/>
    <w:rsid w:val="0091514B"/>
    <w:rsid w:val="00917D3C"/>
    <w:rsid w:val="00921A59"/>
    <w:rsid w:val="00923CEF"/>
    <w:rsid w:val="00926785"/>
    <w:rsid w:val="009276E7"/>
    <w:rsid w:val="00927703"/>
    <w:rsid w:val="0093116E"/>
    <w:rsid w:val="00942EC4"/>
    <w:rsid w:val="009443C2"/>
    <w:rsid w:val="00947047"/>
    <w:rsid w:val="00950988"/>
    <w:rsid w:val="009572B4"/>
    <w:rsid w:val="009578D6"/>
    <w:rsid w:val="00964B89"/>
    <w:rsid w:val="00972AE8"/>
    <w:rsid w:val="00972FBD"/>
    <w:rsid w:val="00973540"/>
    <w:rsid w:val="009743C4"/>
    <w:rsid w:val="009801F6"/>
    <w:rsid w:val="00982FA1"/>
    <w:rsid w:val="00984D84"/>
    <w:rsid w:val="0099257C"/>
    <w:rsid w:val="009926F0"/>
    <w:rsid w:val="009951D8"/>
    <w:rsid w:val="009955B9"/>
    <w:rsid w:val="00995A41"/>
    <w:rsid w:val="00996EF7"/>
    <w:rsid w:val="009A0C3C"/>
    <w:rsid w:val="009A7217"/>
    <w:rsid w:val="009B282D"/>
    <w:rsid w:val="009B3694"/>
    <w:rsid w:val="009C0BAE"/>
    <w:rsid w:val="009C0FC9"/>
    <w:rsid w:val="009C23AB"/>
    <w:rsid w:val="009C4C2C"/>
    <w:rsid w:val="009C787D"/>
    <w:rsid w:val="009C7F85"/>
    <w:rsid w:val="009D0129"/>
    <w:rsid w:val="009D38DC"/>
    <w:rsid w:val="009D6EEF"/>
    <w:rsid w:val="009E0FCC"/>
    <w:rsid w:val="009E1656"/>
    <w:rsid w:val="009E1A3C"/>
    <w:rsid w:val="009E433B"/>
    <w:rsid w:val="009E6798"/>
    <w:rsid w:val="009E6BD4"/>
    <w:rsid w:val="009F0556"/>
    <w:rsid w:val="009F43DC"/>
    <w:rsid w:val="009F5BAE"/>
    <w:rsid w:val="009F605C"/>
    <w:rsid w:val="009F6D5E"/>
    <w:rsid w:val="009F742E"/>
    <w:rsid w:val="00A034A7"/>
    <w:rsid w:val="00A04135"/>
    <w:rsid w:val="00A05D13"/>
    <w:rsid w:val="00A065B9"/>
    <w:rsid w:val="00A106B5"/>
    <w:rsid w:val="00A1119C"/>
    <w:rsid w:val="00A129B6"/>
    <w:rsid w:val="00A12E3C"/>
    <w:rsid w:val="00A20DA5"/>
    <w:rsid w:val="00A25492"/>
    <w:rsid w:val="00A260E1"/>
    <w:rsid w:val="00A26478"/>
    <w:rsid w:val="00A31AAC"/>
    <w:rsid w:val="00A3296C"/>
    <w:rsid w:val="00A331F6"/>
    <w:rsid w:val="00A36B3D"/>
    <w:rsid w:val="00A37795"/>
    <w:rsid w:val="00A43CAE"/>
    <w:rsid w:val="00A45F40"/>
    <w:rsid w:val="00A51EC6"/>
    <w:rsid w:val="00A524A4"/>
    <w:rsid w:val="00A534CE"/>
    <w:rsid w:val="00A55D53"/>
    <w:rsid w:val="00A563DE"/>
    <w:rsid w:val="00A56B84"/>
    <w:rsid w:val="00A623CA"/>
    <w:rsid w:val="00A6596B"/>
    <w:rsid w:val="00A669CC"/>
    <w:rsid w:val="00A70466"/>
    <w:rsid w:val="00A715CF"/>
    <w:rsid w:val="00A726B0"/>
    <w:rsid w:val="00A81E5F"/>
    <w:rsid w:val="00A8306B"/>
    <w:rsid w:val="00A83351"/>
    <w:rsid w:val="00A83DFB"/>
    <w:rsid w:val="00A85BEE"/>
    <w:rsid w:val="00A874DA"/>
    <w:rsid w:val="00A96203"/>
    <w:rsid w:val="00AA0E2F"/>
    <w:rsid w:val="00AA2208"/>
    <w:rsid w:val="00AA54FC"/>
    <w:rsid w:val="00AA7BFF"/>
    <w:rsid w:val="00AB5364"/>
    <w:rsid w:val="00AB59BC"/>
    <w:rsid w:val="00AC00F2"/>
    <w:rsid w:val="00AC0E9A"/>
    <w:rsid w:val="00AC1377"/>
    <w:rsid w:val="00AC4427"/>
    <w:rsid w:val="00AD0FCD"/>
    <w:rsid w:val="00AE7161"/>
    <w:rsid w:val="00AF3841"/>
    <w:rsid w:val="00AF480D"/>
    <w:rsid w:val="00AF50A6"/>
    <w:rsid w:val="00B01D08"/>
    <w:rsid w:val="00B02BBE"/>
    <w:rsid w:val="00B03526"/>
    <w:rsid w:val="00B073B0"/>
    <w:rsid w:val="00B116CE"/>
    <w:rsid w:val="00B17964"/>
    <w:rsid w:val="00B22A80"/>
    <w:rsid w:val="00B24B07"/>
    <w:rsid w:val="00B24EA9"/>
    <w:rsid w:val="00B26383"/>
    <w:rsid w:val="00B26AC8"/>
    <w:rsid w:val="00B30426"/>
    <w:rsid w:val="00B308F0"/>
    <w:rsid w:val="00B30E91"/>
    <w:rsid w:val="00B30F73"/>
    <w:rsid w:val="00B31AC3"/>
    <w:rsid w:val="00B31CFF"/>
    <w:rsid w:val="00B348FA"/>
    <w:rsid w:val="00B4006D"/>
    <w:rsid w:val="00B4099A"/>
    <w:rsid w:val="00B4623F"/>
    <w:rsid w:val="00B46331"/>
    <w:rsid w:val="00B473C6"/>
    <w:rsid w:val="00B47A0C"/>
    <w:rsid w:val="00B56850"/>
    <w:rsid w:val="00B60C7D"/>
    <w:rsid w:val="00B62427"/>
    <w:rsid w:val="00B63464"/>
    <w:rsid w:val="00B65BA1"/>
    <w:rsid w:val="00B66558"/>
    <w:rsid w:val="00B665A0"/>
    <w:rsid w:val="00B668B1"/>
    <w:rsid w:val="00B67A0B"/>
    <w:rsid w:val="00B7221C"/>
    <w:rsid w:val="00B73234"/>
    <w:rsid w:val="00B74A38"/>
    <w:rsid w:val="00B7526D"/>
    <w:rsid w:val="00B7748D"/>
    <w:rsid w:val="00B7767A"/>
    <w:rsid w:val="00B833F7"/>
    <w:rsid w:val="00B8465D"/>
    <w:rsid w:val="00B8483A"/>
    <w:rsid w:val="00B91DFC"/>
    <w:rsid w:val="00B92D30"/>
    <w:rsid w:val="00B95EF6"/>
    <w:rsid w:val="00BA3566"/>
    <w:rsid w:val="00BA3D5E"/>
    <w:rsid w:val="00BA4377"/>
    <w:rsid w:val="00BA5B01"/>
    <w:rsid w:val="00BA5B70"/>
    <w:rsid w:val="00BB0597"/>
    <w:rsid w:val="00BB32AC"/>
    <w:rsid w:val="00BB3B2E"/>
    <w:rsid w:val="00BB3C78"/>
    <w:rsid w:val="00BB5AA7"/>
    <w:rsid w:val="00BB7135"/>
    <w:rsid w:val="00BC014C"/>
    <w:rsid w:val="00BC124D"/>
    <w:rsid w:val="00BC13DC"/>
    <w:rsid w:val="00BC31BE"/>
    <w:rsid w:val="00BC56E9"/>
    <w:rsid w:val="00BC61A9"/>
    <w:rsid w:val="00BC65B2"/>
    <w:rsid w:val="00BD38D7"/>
    <w:rsid w:val="00BD3CEC"/>
    <w:rsid w:val="00BD5F80"/>
    <w:rsid w:val="00BD6192"/>
    <w:rsid w:val="00BE26F6"/>
    <w:rsid w:val="00BE5A95"/>
    <w:rsid w:val="00C0124B"/>
    <w:rsid w:val="00C0565A"/>
    <w:rsid w:val="00C128A7"/>
    <w:rsid w:val="00C12C61"/>
    <w:rsid w:val="00C132C5"/>
    <w:rsid w:val="00C138B6"/>
    <w:rsid w:val="00C13E3D"/>
    <w:rsid w:val="00C15089"/>
    <w:rsid w:val="00C1604F"/>
    <w:rsid w:val="00C17AFC"/>
    <w:rsid w:val="00C20687"/>
    <w:rsid w:val="00C222CA"/>
    <w:rsid w:val="00C25731"/>
    <w:rsid w:val="00C27AEE"/>
    <w:rsid w:val="00C36A40"/>
    <w:rsid w:val="00C40A9D"/>
    <w:rsid w:val="00C4154D"/>
    <w:rsid w:val="00C46E58"/>
    <w:rsid w:val="00C476CD"/>
    <w:rsid w:val="00C52D29"/>
    <w:rsid w:val="00C56FE6"/>
    <w:rsid w:val="00C656F3"/>
    <w:rsid w:val="00C66262"/>
    <w:rsid w:val="00C671F9"/>
    <w:rsid w:val="00C727C6"/>
    <w:rsid w:val="00C745D4"/>
    <w:rsid w:val="00C75B87"/>
    <w:rsid w:val="00C80AEC"/>
    <w:rsid w:val="00C8178F"/>
    <w:rsid w:val="00C857C6"/>
    <w:rsid w:val="00C8662B"/>
    <w:rsid w:val="00C902F7"/>
    <w:rsid w:val="00C91241"/>
    <w:rsid w:val="00C9157A"/>
    <w:rsid w:val="00C91EFE"/>
    <w:rsid w:val="00C92131"/>
    <w:rsid w:val="00C922E1"/>
    <w:rsid w:val="00C9456B"/>
    <w:rsid w:val="00C94BEA"/>
    <w:rsid w:val="00C97B1B"/>
    <w:rsid w:val="00CB28C2"/>
    <w:rsid w:val="00CB41EB"/>
    <w:rsid w:val="00CB4BCD"/>
    <w:rsid w:val="00CC0C8D"/>
    <w:rsid w:val="00CC12A4"/>
    <w:rsid w:val="00CC1410"/>
    <w:rsid w:val="00CC1860"/>
    <w:rsid w:val="00CC5BFD"/>
    <w:rsid w:val="00CC61FE"/>
    <w:rsid w:val="00CC6D41"/>
    <w:rsid w:val="00CC783A"/>
    <w:rsid w:val="00CD3307"/>
    <w:rsid w:val="00CE7AF7"/>
    <w:rsid w:val="00CF1E5F"/>
    <w:rsid w:val="00CF219F"/>
    <w:rsid w:val="00CF6381"/>
    <w:rsid w:val="00D00694"/>
    <w:rsid w:val="00D00AD8"/>
    <w:rsid w:val="00D01ECB"/>
    <w:rsid w:val="00D0508E"/>
    <w:rsid w:val="00D05512"/>
    <w:rsid w:val="00D1319C"/>
    <w:rsid w:val="00D1627D"/>
    <w:rsid w:val="00D16418"/>
    <w:rsid w:val="00D274B4"/>
    <w:rsid w:val="00D33F08"/>
    <w:rsid w:val="00D41708"/>
    <w:rsid w:val="00D43DD6"/>
    <w:rsid w:val="00D442F3"/>
    <w:rsid w:val="00D509E4"/>
    <w:rsid w:val="00D515E3"/>
    <w:rsid w:val="00D51F63"/>
    <w:rsid w:val="00D545DA"/>
    <w:rsid w:val="00D563ED"/>
    <w:rsid w:val="00D56C3E"/>
    <w:rsid w:val="00D6332D"/>
    <w:rsid w:val="00D63AFA"/>
    <w:rsid w:val="00D64CCF"/>
    <w:rsid w:val="00D65513"/>
    <w:rsid w:val="00D6572B"/>
    <w:rsid w:val="00D72884"/>
    <w:rsid w:val="00D76818"/>
    <w:rsid w:val="00D8356B"/>
    <w:rsid w:val="00D843F7"/>
    <w:rsid w:val="00D85B76"/>
    <w:rsid w:val="00D93996"/>
    <w:rsid w:val="00D94446"/>
    <w:rsid w:val="00D94AA0"/>
    <w:rsid w:val="00D94D40"/>
    <w:rsid w:val="00D95215"/>
    <w:rsid w:val="00D97301"/>
    <w:rsid w:val="00DA0B21"/>
    <w:rsid w:val="00DA1ABB"/>
    <w:rsid w:val="00DA1C4F"/>
    <w:rsid w:val="00DB348C"/>
    <w:rsid w:val="00DB5FC3"/>
    <w:rsid w:val="00DB7599"/>
    <w:rsid w:val="00DC5CBF"/>
    <w:rsid w:val="00DD024E"/>
    <w:rsid w:val="00DD0430"/>
    <w:rsid w:val="00DD2BF5"/>
    <w:rsid w:val="00DD4240"/>
    <w:rsid w:val="00DD5E19"/>
    <w:rsid w:val="00DD5F9E"/>
    <w:rsid w:val="00DD6BE7"/>
    <w:rsid w:val="00DE00C5"/>
    <w:rsid w:val="00DE1509"/>
    <w:rsid w:val="00DE26D7"/>
    <w:rsid w:val="00DE2866"/>
    <w:rsid w:val="00DE79D8"/>
    <w:rsid w:val="00DF58ED"/>
    <w:rsid w:val="00DF5CE4"/>
    <w:rsid w:val="00E02271"/>
    <w:rsid w:val="00E02896"/>
    <w:rsid w:val="00E02BC8"/>
    <w:rsid w:val="00E02E33"/>
    <w:rsid w:val="00E02E65"/>
    <w:rsid w:val="00E047B9"/>
    <w:rsid w:val="00E22FA2"/>
    <w:rsid w:val="00E23A3A"/>
    <w:rsid w:val="00E25645"/>
    <w:rsid w:val="00E256E6"/>
    <w:rsid w:val="00E2624F"/>
    <w:rsid w:val="00E3108B"/>
    <w:rsid w:val="00E327D2"/>
    <w:rsid w:val="00E374FC"/>
    <w:rsid w:val="00E43573"/>
    <w:rsid w:val="00E43E8F"/>
    <w:rsid w:val="00E43F11"/>
    <w:rsid w:val="00E47640"/>
    <w:rsid w:val="00E5067C"/>
    <w:rsid w:val="00E51B24"/>
    <w:rsid w:val="00E522B9"/>
    <w:rsid w:val="00E529BE"/>
    <w:rsid w:val="00E53C3F"/>
    <w:rsid w:val="00E541B9"/>
    <w:rsid w:val="00E54B1E"/>
    <w:rsid w:val="00E558DA"/>
    <w:rsid w:val="00E61216"/>
    <w:rsid w:val="00E62A38"/>
    <w:rsid w:val="00E63C28"/>
    <w:rsid w:val="00E648A9"/>
    <w:rsid w:val="00E64B72"/>
    <w:rsid w:val="00E668A1"/>
    <w:rsid w:val="00E67010"/>
    <w:rsid w:val="00E67D54"/>
    <w:rsid w:val="00E72EC8"/>
    <w:rsid w:val="00E75DA7"/>
    <w:rsid w:val="00E849BD"/>
    <w:rsid w:val="00E84DC0"/>
    <w:rsid w:val="00E879F8"/>
    <w:rsid w:val="00E90C3C"/>
    <w:rsid w:val="00E90C8D"/>
    <w:rsid w:val="00E91EF4"/>
    <w:rsid w:val="00E92601"/>
    <w:rsid w:val="00E95CDC"/>
    <w:rsid w:val="00E9778E"/>
    <w:rsid w:val="00E97BF8"/>
    <w:rsid w:val="00EA0159"/>
    <w:rsid w:val="00EA0A3F"/>
    <w:rsid w:val="00EA1D55"/>
    <w:rsid w:val="00EA2692"/>
    <w:rsid w:val="00EB10F2"/>
    <w:rsid w:val="00EB4ADD"/>
    <w:rsid w:val="00EB682F"/>
    <w:rsid w:val="00EC44E5"/>
    <w:rsid w:val="00EC6FC6"/>
    <w:rsid w:val="00ED0402"/>
    <w:rsid w:val="00ED2FD0"/>
    <w:rsid w:val="00ED4471"/>
    <w:rsid w:val="00ED561E"/>
    <w:rsid w:val="00EE2AA7"/>
    <w:rsid w:val="00EE5160"/>
    <w:rsid w:val="00EE6B92"/>
    <w:rsid w:val="00EE7B11"/>
    <w:rsid w:val="00EF2FAB"/>
    <w:rsid w:val="00EF3905"/>
    <w:rsid w:val="00EF3D22"/>
    <w:rsid w:val="00EF3DD4"/>
    <w:rsid w:val="00EF7477"/>
    <w:rsid w:val="00EF759A"/>
    <w:rsid w:val="00F0346A"/>
    <w:rsid w:val="00F111F0"/>
    <w:rsid w:val="00F12E36"/>
    <w:rsid w:val="00F13191"/>
    <w:rsid w:val="00F14EEC"/>
    <w:rsid w:val="00F202D9"/>
    <w:rsid w:val="00F214BD"/>
    <w:rsid w:val="00F22C21"/>
    <w:rsid w:val="00F22CC5"/>
    <w:rsid w:val="00F26665"/>
    <w:rsid w:val="00F32664"/>
    <w:rsid w:val="00F37DF2"/>
    <w:rsid w:val="00F45F9A"/>
    <w:rsid w:val="00F46A60"/>
    <w:rsid w:val="00F50D3F"/>
    <w:rsid w:val="00F52A9E"/>
    <w:rsid w:val="00F52C53"/>
    <w:rsid w:val="00F57D1B"/>
    <w:rsid w:val="00F604FC"/>
    <w:rsid w:val="00F67A55"/>
    <w:rsid w:val="00F704BB"/>
    <w:rsid w:val="00F72A0B"/>
    <w:rsid w:val="00F74EA9"/>
    <w:rsid w:val="00F7606A"/>
    <w:rsid w:val="00F77758"/>
    <w:rsid w:val="00F82812"/>
    <w:rsid w:val="00F84BFA"/>
    <w:rsid w:val="00F84FD1"/>
    <w:rsid w:val="00F85B87"/>
    <w:rsid w:val="00F85F71"/>
    <w:rsid w:val="00F9025D"/>
    <w:rsid w:val="00F91996"/>
    <w:rsid w:val="00F929F7"/>
    <w:rsid w:val="00F93748"/>
    <w:rsid w:val="00F93AB2"/>
    <w:rsid w:val="00F944D6"/>
    <w:rsid w:val="00F95770"/>
    <w:rsid w:val="00F966A4"/>
    <w:rsid w:val="00F9729E"/>
    <w:rsid w:val="00FA0368"/>
    <w:rsid w:val="00FA200D"/>
    <w:rsid w:val="00FA26DD"/>
    <w:rsid w:val="00FA344B"/>
    <w:rsid w:val="00FA3AD0"/>
    <w:rsid w:val="00FA5EC9"/>
    <w:rsid w:val="00FA6479"/>
    <w:rsid w:val="00FB0362"/>
    <w:rsid w:val="00FB0EC9"/>
    <w:rsid w:val="00FB2191"/>
    <w:rsid w:val="00FB2C82"/>
    <w:rsid w:val="00FC023D"/>
    <w:rsid w:val="00FC15D6"/>
    <w:rsid w:val="00FC1AD6"/>
    <w:rsid w:val="00FC298E"/>
    <w:rsid w:val="00FC6BBC"/>
    <w:rsid w:val="00FC6EDB"/>
    <w:rsid w:val="00FD504A"/>
    <w:rsid w:val="00FE2412"/>
    <w:rsid w:val="00FE28AD"/>
    <w:rsid w:val="00FE3095"/>
    <w:rsid w:val="00FE332E"/>
    <w:rsid w:val="00FE54F2"/>
    <w:rsid w:val="00FE5F72"/>
    <w:rsid w:val="00FE7AFF"/>
    <w:rsid w:val="00FF011B"/>
    <w:rsid w:val="00FF79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5:docId w15:val="{1EC1BE23-0A99-4493-9A57-A5E1411FB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56B"/>
    <w:pPr>
      <w:spacing w:after="200" w:line="276" w:lineRule="auto"/>
    </w:pPr>
    <w:rPr>
      <w:sz w:val="22"/>
      <w:szCs w:val="22"/>
      <w:lang w:val="en-US" w:eastAsia="en-US"/>
    </w:rPr>
  </w:style>
  <w:style w:type="paragraph" w:styleId="Heading1">
    <w:name w:val="heading 1"/>
    <w:aliases w:val="- 1st Order Heading,H1,section 1,1"/>
    <w:basedOn w:val="Normal"/>
    <w:link w:val="Heading1Char"/>
    <w:autoRedefine/>
    <w:uiPriority w:val="9"/>
    <w:qFormat/>
    <w:rsid w:val="00CC12A4"/>
    <w:pPr>
      <w:keepNext/>
      <w:keepLines/>
      <w:numPr>
        <w:numId w:val="3"/>
      </w:numPr>
      <w:spacing w:before="480" w:after="0" w:line="240" w:lineRule="auto"/>
      <w:outlineLvl w:val="0"/>
    </w:pPr>
    <w:rPr>
      <w:rFonts w:cs="Arial"/>
      <w:b/>
      <w:bCs/>
      <w:sz w:val="24"/>
      <w:szCs w:val="24"/>
      <w:lang w:val="en-CA" w:eastAsia="en-CA"/>
    </w:rPr>
  </w:style>
  <w:style w:type="paragraph" w:styleId="Heading2">
    <w:name w:val="heading 2"/>
    <w:basedOn w:val="Normal"/>
    <w:link w:val="Heading2Char"/>
    <w:uiPriority w:val="9"/>
    <w:unhideWhenUsed/>
    <w:qFormat/>
    <w:rsid w:val="00CC12A4"/>
    <w:pPr>
      <w:keepLines/>
      <w:numPr>
        <w:ilvl w:val="1"/>
        <w:numId w:val="3"/>
      </w:numPr>
      <w:spacing w:before="200" w:after="120" w:line="240" w:lineRule="auto"/>
      <w:outlineLvl w:val="1"/>
    </w:pPr>
    <w:rPr>
      <w:rFonts w:cs="Arial"/>
      <w:b/>
      <w:bCs/>
      <w:sz w:val="24"/>
      <w:szCs w:val="26"/>
      <w:lang w:val="en-CA"/>
    </w:rPr>
  </w:style>
  <w:style w:type="paragraph" w:styleId="Heading3">
    <w:name w:val="heading 3"/>
    <w:basedOn w:val="Normal"/>
    <w:link w:val="Heading3Char"/>
    <w:uiPriority w:val="9"/>
    <w:unhideWhenUsed/>
    <w:qFormat/>
    <w:rsid w:val="00CC12A4"/>
    <w:pPr>
      <w:keepLines/>
      <w:numPr>
        <w:ilvl w:val="2"/>
        <w:numId w:val="3"/>
      </w:numPr>
      <w:spacing w:before="120" w:after="120"/>
      <w:outlineLvl w:val="2"/>
    </w:pPr>
    <w:rPr>
      <w:rFonts w:cs="Arial"/>
      <w:bCs/>
      <w:sz w:val="24"/>
      <w:lang w:val="en-CA"/>
    </w:rPr>
  </w:style>
  <w:style w:type="paragraph" w:styleId="Heading4">
    <w:name w:val="heading 4"/>
    <w:basedOn w:val="Normal"/>
    <w:link w:val="Heading4Char"/>
    <w:autoRedefine/>
    <w:uiPriority w:val="9"/>
    <w:unhideWhenUsed/>
    <w:qFormat/>
    <w:rsid w:val="00CC12A4"/>
    <w:pPr>
      <w:keepLines/>
      <w:numPr>
        <w:ilvl w:val="3"/>
        <w:numId w:val="3"/>
      </w:numPr>
      <w:spacing w:before="120" w:after="120" w:line="240" w:lineRule="auto"/>
      <w:outlineLvl w:val="3"/>
    </w:pPr>
    <w:rPr>
      <w:rFonts w:cs="Arial"/>
      <w:bCs/>
      <w:iCs/>
      <w:sz w:val="24"/>
      <w:lang w:eastAsia="en-CA"/>
    </w:rPr>
  </w:style>
  <w:style w:type="paragraph" w:styleId="Heading5">
    <w:name w:val="heading 5"/>
    <w:basedOn w:val="Normal"/>
    <w:next w:val="Normal"/>
    <w:link w:val="Heading5Char"/>
    <w:uiPriority w:val="9"/>
    <w:unhideWhenUsed/>
    <w:qFormat/>
    <w:rsid w:val="00CC12A4"/>
    <w:pPr>
      <w:keepLines/>
      <w:numPr>
        <w:ilvl w:val="4"/>
        <w:numId w:val="3"/>
      </w:numPr>
      <w:spacing w:before="200" w:after="120" w:line="240" w:lineRule="auto"/>
      <w:contextualSpacing/>
      <w:outlineLvl w:val="4"/>
    </w:pPr>
    <w:rPr>
      <w:rFonts w:cs="Arial"/>
      <w:sz w:val="24"/>
      <w:lang w:val="en-CA"/>
    </w:rPr>
  </w:style>
  <w:style w:type="paragraph" w:styleId="Heading6">
    <w:name w:val="heading 6"/>
    <w:basedOn w:val="Normal"/>
    <w:next w:val="Normal"/>
    <w:link w:val="Heading6Char"/>
    <w:uiPriority w:val="9"/>
    <w:unhideWhenUsed/>
    <w:qFormat/>
    <w:rsid w:val="00CC12A4"/>
    <w:pPr>
      <w:keepLines/>
      <w:numPr>
        <w:ilvl w:val="5"/>
        <w:numId w:val="3"/>
      </w:numPr>
      <w:spacing w:before="200" w:after="120" w:line="240" w:lineRule="auto"/>
      <w:contextualSpacing/>
      <w:outlineLvl w:val="5"/>
    </w:pPr>
    <w:rPr>
      <w:rFonts w:cs="Arial"/>
      <w:iCs/>
      <w:lang w:val="en-CA"/>
    </w:rPr>
  </w:style>
  <w:style w:type="paragraph" w:styleId="Heading7">
    <w:name w:val="heading 7"/>
    <w:basedOn w:val="Normal"/>
    <w:next w:val="Normal"/>
    <w:link w:val="Heading7Char"/>
    <w:uiPriority w:val="9"/>
    <w:unhideWhenUsed/>
    <w:qFormat/>
    <w:rsid w:val="009D0129"/>
    <w:pPr>
      <w:keepLines/>
      <w:numPr>
        <w:ilvl w:val="6"/>
        <w:numId w:val="28"/>
      </w:numPr>
      <w:spacing w:before="200" w:after="240"/>
      <w:contextualSpacing/>
      <w:outlineLvl w:val="6"/>
    </w:pPr>
    <w:rPr>
      <w:rFonts w:cs="Arial"/>
      <w:iCs/>
      <w:sz w:val="20"/>
      <w:lang w:val="fr-CA" w:eastAsia="fr-CA" w:bidi="fr-CA"/>
    </w:rPr>
  </w:style>
  <w:style w:type="paragraph" w:styleId="Heading8">
    <w:name w:val="heading 8"/>
    <w:basedOn w:val="Normal"/>
    <w:next w:val="Normal"/>
    <w:link w:val="Heading8Char"/>
    <w:uiPriority w:val="9"/>
    <w:unhideWhenUsed/>
    <w:qFormat/>
    <w:rsid w:val="009D0129"/>
    <w:pPr>
      <w:keepNext/>
      <w:keepLines/>
      <w:numPr>
        <w:ilvl w:val="7"/>
        <w:numId w:val="28"/>
      </w:numPr>
      <w:spacing w:before="200" w:after="240"/>
      <w:outlineLvl w:val="7"/>
    </w:pPr>
    <w:rPr>
      <w:rFonts w:ascii="Cambria" w:hAnsi="Cambria" w:cs="Arial"/>
      <w:color w:val="404040"/>
      <w:sz w:val="20"/>
      <w:szCs w:val="20"/>
      <w:lang w:val="fr-CA" w:eastAsia="fr-CA" w:bidi="fr-CA"/>
    </w:rPr>
  </w:style>
  <w:style w:type="paragraph" w:styleId="Heading9">
    <w:name w:val="heading 9"/>
    <w:basedOn w:val="Normal"/>
    <w:next w:val="Normal"/>
    <w:link w:val="Heading9Char"/>
    <w:uiPriority w:val="9"/>
    <w:unhideWhenUsed/>
    <w:qFormat/>
    <w:rsid w:val="009D0129"/>
    <w:pPr>
      <w:keepNext/>
      <w:keepLines/>
      <w:numPr>
        <w:ilvl w:val="8"/>
        <w:numId w:val="28"/>
      </w:numPr>
      <w:spacing w:before="200" w:after="240"/>
      <w:outlineLvl w:val="8"/>
    </w:pPr>
    <w:rPr>
      <w:rFonts w:ascii="Cambria" w:hAnsi="Cambria" w:cs="Arial"/>
      <w:i/>
      <w:iCs/>
      <w:color w:val="404040"/>
      <w:sz w:val="20"/>
      <w:szCs w:val="20"/>
      <w:lang w:val="fr-CA" w:eastAsia="fr-CA" w:bidi="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01706"/>
    <w:pPr>
      <w:ind w:left="720"/>
    </w:pPr>
  </w:style>
  <w:style w:type="paragraph" w:customStyle="1" w:styleId="DefaultText">
    <w:name w:val="Default Text"/>
    <w:basedOn w:val="Normal"/>
    <w:rsid w:val="00C0124B"/>
    <w:pPr>
      <w:autoSpaceDE w:val="0"/>
      <w:autoSpaceDN w:val="0"/>
      <w:adjustRightInd w:val="0"/>
      <w:spacing w:after="0" w:line="240" w:lineRule="auto"/>
    </w:pPr>
    <w:rPr>
      <w:rFonts w:ascii="Times New Roman" w:hAnsi="Times New Roman"/>
      <w:sz w:val="24"/>
      <w:szCs w:val="24"/>
    </w:rPr>
  </w:style>
  <w:style w:type="paragraph" w:styleId="Header">
    <w:name w:val="header"/>
    <w:basedOn w:val="Normal"/>
    <w:link w:val="HeaderChar"/>
    <w:uiPriority w:val="99"/>
    <w:unhideWhenUsed/>
    <w:rsid w:val="00CB28C2"/>
    <w:pPr>
      <w:tabs>
        <w:tab w:val="center" w:pos="4680"/>
        <w:tab w:val="right" w:pos="9360"/>
      </w:tabs>
    </w:pPr>
  </w:style>
  <w:style w:type="character" w:customStyle="1" w:styleId="HeaderChar">
    <w:name w:val="Header Char"/>
    <w:link w:val="Header"/>
    <w:uiPriority w:val="99"/>
    <w:locked/>
    <w:rsid w:val="00CB28C2"/>
    <w:rPr>
      <w:sz w:val="22"/>
    </w:rPr>
  </w:style>
  <w:style w:type="paragraph" w:styleId="Footer">
    <w:name w:val="footer"/>
    <w:basedOn w:val="Normal"/>
    <w:link w:val="FooterChar"/>
    <w:uiPriority w:val="99"/>
    <w:unhideWhenUsed/>
    <w:rsid w:val="00CB28C2"/>
    <w:pPr>
      <w:tabs>
        <w:tab w:val="center" w:pos="4680"/>
        <w:tab w:val="right" w:pos="9360"/>
      </w:tabs>
    </w:pPr>
  </w:style>
  <w:style w:type="character" w:customStyle="1" w:styleId="FooterChar">
    <w:name w:val="Footer Char"/>
    <w:link w:val="Footer"/>
    <w:uiPriority w:val="99"/>
    <w:locked/>
    <w:rsid w:val="00CB28C2"/>
    <w:rPr>
      <w:sz w:val="22"/>
    </w:rPr>
  </w:style>
  <w:style w:type="paragraph" w:styleId="BalloonText">
    <w:name w:val="Balloon Text"/>
    <w:basedOn w:val="Normal"/>
    <w:link w:val="BalloonTextChar"/>
    <w:uiPriority w:val="99"/>
    <w:semiHidden/>
    <w:unhideWhenUsed/>
    <w:rsid w:val="00765098"/>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765098"/>
    <w:rPr>
      <w:rFonts w:ascii="Tahoma" w:hAnsi="Tahoma"/>
      <w:sz w:val="16"/>
    </w:rPr>
  </w:style>
  <w:style w:type="character" w:styleId="Strong">
    <w:name w:val="Strong"/>
    <w:uiPriority w:val="22"/>
    <w:qFormat/>
    <w:rsid w:val="00F72A0B"/>
    <w:rPr>
      <w:b/>
    </w:rPr>
  </w:style>
  <w:style w:type="paragraph" w:styleId="NoSpacing">
    <w:name w:val="No Spacing"/>
    <w:uiPriority w:val="1"/>
    <w:qFormat/>
    <w:rsid w:val="00F95770"/>
    <w:rPr>
      <w:sz w:val="22"/>
      <w:szCs w:val="22"/>
      <w:lang w:val="en-US" w:eastAsia="en-US"/>
    </w:rPr>
  </w:style>
  <w:style w:type="table" w:styleId="TableGrid">
    <w:name w:val="Table Grid"/>
    <w:basedOn w:val="TableNormal"/>
    <w:uiPriority w:val="59"/>
    <w:rsid w:val="00815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 1st Order Heading Char,H1 Char,section 1 Char,1 Char"/>
    <w:basedOn w:val="DefaultParagraphFont"/>
    <w:link w:val="Heading1"/>
    <w:uiPriority w:val="9"/>
    <w:rsid w:val="00CC12A4"/>
    <w:rPr>
      <w:rFonts w:cs="Arial"/>
      <w:b/>
      <w:bCs/>
      <w:sz w:val="24"/>
      <w:szCs w:val="24"/>
    </w:rPr>
  </w:style>
  <w:style w:type="character" w:customStyle="1" w:styleId="Heading2Char">
    <w:name w:val="Heading 2 Char"/>
    <w:basedOn w:val="DefaultParagraphFont"/>
    <w:link w:val="Heading2"/>
    <w:uiPriority w:val="9"/>
    <w:rsid w:val="00CC12A4"/>
    <w:rPr>
      <w:rFonts w:cs="Arial"/>
      <w:b/>
      <w:bCs/>
      <w:sz w:val="24"/>
      <w:szCs w:val="26"/>
      <w:lang w:eastAsia="en-US"/>
    </w:rPr>
  </w:style>
  <w:style w:type="character" w:customStyle="1" w:styleId="Heading3Char">
    <w:name w:val="Heading 3 Char"/>
    <w:basedOn w:val="DefaultParagraphFont"/>
    <w:link w:val="Heading3"/>
    <w:uiPriority w:val="9"/>
    <w:rsid w:val="00CC12A4"/>
    <w:rPr>
      <w:rFonts w:cs="Arial"/>
      <w:bCs/>
      <w:sz w:val="24"/>
      <w:szCs w:val="22"/>
      <w:lang w:eastAsia="en-US"/>
    </w:rPr>
  </w:style>
  <w:style w:type="character" w:customStyle="1" w:styleId="Heading4Char">
    <w:name w:val="Heading 4 Char"/>
    <w:basedOn w:val="DefaultParagraphFont"/>
    <w:link w:val="Heading4"/>
    <w:uiPriority w:val="9"/>
    <w:rsid w:val="00CC12A4"/>
    <w:rPr>
      <w:rFonts w:cs="Arial"/>
      <w:bCs/>
      <w:iCs/>
      <w:sz w:val="24"/>
      <w:szCs w:val="22"/>
      <w:lang w:val="en-US"/>
    </w:rPr>
  </w:style>
  <w:style w:type="character" w:customStyle="1" w:styleId="Heading5Char">
    <w:name w:val="Heading 5 Char"/>
    <w:basedOn w:val="DefaultParagraphFont"/>
    <w:link w:val="Heading5"/>
    <w:uiPriority w:val="9"/>
    <w:rsid w:val="00CC12A4"/>
    <w:rPr>
      <w:rFonts w:cs="Arial"/>
      <w:sz w:val="24"/>
      <w:szCs w:val="22"/>
      <w:lang w:eastAsia="en-US"/>
    </w:rPr>
  </w:style>
  <w:style w:type="character" w:customStyle="1" w:styleId="Heading6Char">
    <w:name w:val="Heading 6 Char"/>
    <w:basedOn w:val="DefaultParagraphFont"/>
    <w:link w:val="Heading6"/>
    <w:uiPriority w:val="9"/>
    <w:rsid w:val="00CC12A4"/>
    <w:rPr>
      <w:rFonts w:cs="Arial"/>
      <w:iCs/>
      <w:sz w:val="22"/>
      <w:szCs w:val="22"/>
      <w:lang w:eastAsia="en-US"/>
    </w:rPr>
  </w:style>
  <w:style w:type="character" w:customStyle="1" w:styleId="ListParagraphChar">
    <w:name w:val="List Paragraph Char"/>
    <w:link w:val="ListParagraph"/>
    <w:rsid w:val="00DA1ABB"/>
    <w:rPr>
      <w:sz w:val="22"/>
      <w:szCs w:val="22"/>
      <w:lang w:val="en-US" w:eastAsia="en-US"/>
    </w:rPr>
  </w:style>
  <w:style w:type="paragraph" w:styleId="ListNumber">
    <w:name w:val="List Number"/>
    <w:basedOn w:val="Normal"/>
    <w:rsid w:val="00B073B0"/>
    <w:pPr>
      <w:numPr>
        <w:numId w:val="26"/>
      </w:numPr>
      <w:spacing w:before="240" w:after="240" w:line="240" w:lineRule="auto"/>
    </w:pPr>
    <w:rPr>
      <w:rFonts w:cs="Arial"/>
      <w:sz w:val="24"/>
      <w:szCs w:val="24"/>
      <w:lang w:val="fr-CA" w:eastAsia="fr-CA" w:bidi="fr-CA"/>
    </w:rPr>
  </w:style>
  <w:style w:type="character" w:customStyle="1" w:styleId="Heading7Char">
    <w:name w:val="Heading 7 Char"/>
    <w:basedOn w:val="DefaultParagraphFont"/>
    <w:link w:val="Heading7"/>
    <w:uiPriority w:val="9"/>
    <w:rsid w:val="009D0129"/>
    <w:rPr>
      <w:rFonts w:cs="Arial"/>
      <w:iCs/>
      <w:szCs w:val="22"/>
      <w:lang w:val="fr-CA" w:eastAsia="fr-CA" w:bidi="fr-CA"/>
    </w:rPr>
  </w:style>
  <w:style w:type="character" w:customStyle="1" w:styleId="Heading8Char">
    <w:name w:val="Heading 8 Char"/>
    <w:basedOn w:val="DefaultParagraphFont"/>
    <w:link w:val="Heading8"/>
    <w:uiPriority w:val="9"/>
    <w:rsid w:val="009D0129"/>
    <w:rPr>
      <w:rFonts w:ascii="Cambria" w:hAnsi="Cambria" w:cs="Arial"/>
      <w:color w:val="404040"/>
      <w:lang w:val="fr-CA" w:eastAsia="fr-CA" w:bidi="fr-CA"/>
    </w:rPr>
  </w:style>
  <w:style w:type="character" w:customStyle="1" w:styleId="Heading9Char">
    <w:name w:val="Heading 9 Char"/>
    <w:basedOn w:val="DefaultParagraphFont"/>
    <w:link w:val="Heading9"/>
    <w:uiPriority w:val="9"/>
    <w:rsid w:val="009D0129"/>
    <w:rPr>
      <w:rFonts w:ascii="Cambria" w:hAnsi="Cambria" w:cs="Arial"/>
      <w:i/>
      <w:iCs/>
      <w:color w:val="404040"/>
      <w:lang w:val="fr-CA" w:eastAsia="fr-CA" w:bidi="fr-CA"/>
    </w:rPr>
  </w:style>
  <w:style w:type="paragraph" w:customStyle="1" w:styleId="Appendix1">
    <w:name w:val="Appendix 1"/>
    <w:basedOn w:val="Normal"/>
    <w:autoRedefine/>
    <w:rsid w:val="009D0129"/>
    <w:pPr>
      <w:keepNext/>
      <w:keepLines/>
      <w:numPr>
        <w:numId w:val="28"/>
      </w:numPr>
      <w:spacing w:before="240" w:after="60" w:line="240" w:lineRule="auto"/>
      <w:outlineLvl w:val="0"/>
    </w:pPr>
    <w:rPr>
      <w:rFonts w:cs="Arial"/>
      <w:bCs/>
      <w:sz w:val="32"/>
      <w:szCs w:val="32"/>
      <w:lang w:val="fr-CA" w:eastAsia="fr-CA" w:bidi="fr-CA"/>
    </w:rPr>
  </w:style>
  <w:style w:type="paragraph" w:customStyle="1" w:styleId="Appendix2">
    <w:name w:val="Appendix 2"/>
    <w:basedOn w:val="Appendix1"/>
    <w:next w:val="Normal"/>
    <w:rsid w:val="009D0129"/>
    <w:pPr>
      <w:numPr>
        <w:ilvl w:val="1"/>
      </w:numPr>
      <w:outlineLvl w:val="1"/>
    </w:pPr>
    <w:rPr>
      <w:b/>
      <w:sz w:val="24"/>
    </w:rPr>
  </w:style>
  <w:style w:type="paragraph" w:customStyle="1" w:styleId="Appendix3">
    <w:name w:val="Appendix 3"/>
    <w:basedOn w:val="Appendix2"/>
    <w:link w:val="Appendix3Char"/>
    <w:rsid w:val="009D0129"/>
    <w:pPr>
      <w:numPr>
        <w:ilvl w:val="2"/>
      </w:numPr>
      <w:spacing w:before="120" w:after="120"/>
      <w:outlineLvl w:val="2"/>
    </w:pPr>
    <w:rPr>
      <w:b w:val="0"/>
    </w:rPr>
  </w:style>
  <w:style w:type="character" w:customStyle="1" w:styleId="Appendix3Char">
    <w:name w:val="Appendix 3 Char"/>
    <w:link w:val="Appendix3"/>
    <w:rsid w:val="009D0129"/>
    <w:rPr>
      <w:rFonts w:cs="Arial"/>
      <w:bCs/>
      <w:sz w:val="24"/>
      <w:szCs w:val="32"/>
      <w:lang w:val="fr-CA" w:eastAsia="fr-CA" w:bidi="fr-CA"/>
    </w:rPr>
  </w:style>
  <w:style w:type="paragraph" w:customStyle="1" w:styleId="Appendix4">
    <w:name w:val="Appendix 4"/>
    <w:basedOn w:val="Appendix3"/>
    <w:next w:val="Normal"/>
    <w:autoRedefine/>
    <w:rsid w:val="009D0129"/>
    <w:pPr>
      <w:numPr>
        <w:ilvl w:val="3"/>
      </w:numPr>
      <w:tabs>
        <w:tab w:val="num" w:pos="360"/>
      </w:tabs>
      <w:ind w:left="2592" w:hanging="360"/>
      <w:outlineLvl w:val="3"/>
    </w:pPr>
  </w:style>
  <w:style w:type="paragraph" w:styleId="HTMLPreformatted">
    <w:name w:val="HTML Preformatted"/>
    <w:basedOn w:val="Normal"/>
    <w:link w:val="HTMLPreformattedChar"/>
    <w:uiPriority w:val="99"/>
    <w:unhideWhenUsed/>
    <w:rsid w:val="00B34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B348F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750910">
      <w:bodyDiv w:val="1"/>
      <w:marLeft w:val="0"/>
      <w:marRight w:val="0"/>
      <w:marTop w:val="0"/>
      <w:marBottom w:val="0"/>
      <w:divBdr>
        <w:top w:val="none" w:sz="0" w:space="0" w:color="auto"/>
        <w:left w:val="none" w:sz="0" w:space="0" w:color="auto"/>
        <w:bottom w:val="none" w:sz="0" w:space="0" w:color="auto"/>
        <w:right w:val="none" w:sz="0" w:space="0" w:color="auto"/>
      </w:divBdr>
    </w:div>
    <w:div w:id="1719091117">
      <w:marLeft w:val="0"/>
      <w:marRight w:val="0"/>
      <w:marTop w:val="0"/>
      <w:marBottom w:val="0"/>
      <w:divBdr>
        <w:top w:val="none" w:sz="0" w:space="0" w:color="auto"/>
        <w:left w:val="none" w:sz="0" w:space="0" w:color="auto"/>
        <w:bottom w:val="none" w:sz="0" w:space="0" w:color="auto"/>
        <w:right w:val="none" w:sz="0" w:space="0" w:color="auto"/>
      </w:divBdr>
    </w:div>
    <w:div w:id="17190911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6BC0F-215C-43D7-ABC9-23E1B28A5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72</Pages>
  <Words>13565</Words>
  <Characters>77322</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RCMP-GRC</Company>
  <LinksUpToDate>false</LinksUpToDate>
  <CharactersWithSpaces>90706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Harteveld</dc:creator>
  <cp:lastModifiedBy>Radek Weronski</cp:lastModifiedBy>
  <cp:revision>10</cp:revision>
  <cp:lastPrinted>2015-10-21T17:41:00Z</cp:lastPrinted>
  <dcterms:created xsi:type="dcterms:W3CDTF">2016-12-01T15:16:00Z</dcterms:created>
  <dcterms:modified xsi:type="dcterms:W3CDTF">2017-01-04T21:56:00Z</dcterms:modified>
</cp:coreProperties>
</file>