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E4" w:rsidRPr="001E0CA8" w:rsidRDefault="000F5785" w:rsidP="000F5785">
      <w:pPr>
        <w:jc w:val="center"/>
        <w:rPr>
          <w:b/>
          <w:u w:val="single"/>
        </w:rPr>
      </w:pPr>
      <w:r>
        <w:rPr>
          <w:b/>
          <w:u w:val="single"/>
        </w:rPr>
        <w:t>Questions et réponses – Journée de l</w:t>
      </w:r>
      <w:r w:rsidR="00126D56">
        <w:rPr>
          <w:b/>
          <w:u w:val="single"/>
        </w:rPr>
        <w:t>’</w:t>
      </w:r>
      <w:r>
        <w:rPr>
          <w:b/>
          <w:u w:val="single"/>
        </w:rPr>
        <w:t>industrie des produits imprimés associés aux appareils technologiques en milieu de travail et de l</w:t>
      </w:r>
      <w:r w:rsidR="00126D56">
        <w:rPr>
          <w:b/>
          <w:u w:val="single"/>
        </w:rPr>
        <w:t>’</w:t>
      </w:r>
      <w:r>
        <w:rPr>
          <w:b/>
          <w:u w:val="single"/>
        </w:rPr>
        <w:t>impression en bloc dans les centres de données</w:t>
      </w:r>
    </w:p>
    <w:p w:rsidR="00F8212F" w:rsidRPr="001E0CA8" w:rsidRDefault="00DF3EE4" w:rsidP="00DA2F04">
      <w:pPr>
        <w:pStyle w:val="ListParagraph"/>
        <w:numPr>
          <w:ilvl w:val="0"/>
          <w:numId w:val="1"/>
        </w:numPr>
      </w:pPr>
      <w:r>
        <w:t>Étant donné que nous nous trouvons actuellement en pleine période de vacances, le délai de réponse de 17 jours ouvrables du fournisseur est très serré. En effet, 25 % des employés des fournisseurs seront en vacances en même temps</w:t>
      </w:r>
      <w:r w:rsidR="00C928AF">
        <w:t xml:space="preserve">. </w:t>
      </w:r>
      <w:r>
        <w:t xml:space="preserve">Services partagés Canada pourrait-il envisager de reporter la date limite de la réponse initiale? </w:t>
      </w:r>
    </w:p>
    <w:p w:rsidR="00E843DB" w:rsidRPr="001E0CA8" w:rsidRDefault="00E843DB" w:rsidP="00F8212F">
      <w:pPr>
        <w:pStyle w:val="ListParagraph"/>
        <w:rPr>
          <w:b/>
          <w:color w:val="FF0000"/>
        </w:rPr>
      </w:pPr>
    </w:p>
    <w:p w:rsidR="00DF32AF" w:rsidRPr="001E0CA8" w:rsidRDefault="001F2D12" w:rsidP="001F2D12">
      <w:pPr>
        <w:pStyle w:val="ListParagraph"/>
        <w:rPr>
          <w:b/>
          <w:color w:val="FF0000"/>
        </w:rPr>
      </w:pPr>
      <w:r>
        <w:rPr>
          <w:b/>
          <w:color w:val="FF0000"/>
        </w:rPr>
        <w:t>Réponse à la question n</w:t>
      </w:r>
      <w:r>
        <w:rPr>
          <w:b/>
          <w:color w:val="FF0000"/>
          <w:vertAlign w:val="superscript"/>
        </w:rPr>
        <w:t>o</w:t>
      </w:r>
      <w:r>
        <w:rPr>
          <w:b/>
          <w:color w:val="FF0000"/>
        </w:rPr>
        <w:t> 1 </w:t>
      </w:r>
      <w:r w:rsidR="00C928AF">
        <w:rPr>
          <w:b/>
          <w:color w:val="FF0000"/>
        </w:rPr>
        <w:t xml:space="preserve">: </w:t>
      </w:r>
    </w:p>
    <w:p w:rsidR="00DF32AF" w:rsidRPr="001E0CA8" w:rsidRDefault="00DF32AF" w:rsidP="001F2D12">
      <w:pPr>
        <w:pStyle w:val="ListParagraph"/>
        <w:rPr>
          <w:b/>
          <w:color w:val="FF0000"/>
        </w:rPr>
      </w:pPr>
    </w:p>
    <w:p w:rsidR="00CA2C95" w:rsidRPr="001E0CA8" w:rsidRDefault="006C2B41" w:rsidP="001F2D12">
      <w:pPr>
        <w:pStyle w:val="ListParagraph"/>
        <w:rPr>
          <w:color w:val="FF0000"/>
        </w:rPr>
      </w:pPr>
      <w:r>
        <w:rPr>
          <w:color w:val="FF0000"/>
        </w:rPr>
        <w:t>Veuillez-vous</w:t>
      </w:r>
      <w:r w:rsidR="00325C18">
        <w:rPr>
          <w:color w:val="FF0000"/>
        </w:rPr>
        <w:t xml:space="preserve"> reporter aux dates révisées présentées ci-dessous, lesquelles portent notamment sur la date limite pour la soumission écrite n</w:t>
      </w:r>
      <w:r w:rsidR="00325C18">
        <w:rPr>
          <w:color w:val="FF0000"/>
          <w:vertAlign w:val="superscript"/>
        </w:rPr>
        <w:t>o</w:t>
      </w:r>
      <w:r w:rsidR="00325C18">
        <w:rPr>
          <w:color w:val="FF0000"/>
        </w:rPr>
        <w:t> 1 et l</w:t>
      </w:r>
      <w:r w:rsidR="00126D56">
        <w:rPr>
          <w:color w:val="FF0000"/>
        </w:rPr>
        <w:t>’</w:t>
      </w:r>
      <w:r w:rsidR="00325C18">
        <w:rPr>
          <w:color w:val="FF0000"/>
        </w:rPr>
        <w:t xml:space="preserve">établissement du calendrier pour les rencontres individuelles. </w:t>
      </w:r>
    </w:p>
    <w:p w:rsidR="00CA2C95" w:rsidRPr="001E0CA8" w:rsidRDefault="00CA2C95" w:rsidP="001F2D12">
      <w:pPr>
        <w:pStyle w:val="ListParagraph"/>
        <w:rPr>
          <w:color w:val="FF0000"/>
        </w:rPr>
      </w:pPr>
    </w:p>
    <w:p w:rsidR="00051297" w:rsidRPr="001E0CA8" w:rsidRDefault="00CA2C95" w:rsidP="001F2D12">
      <w:pPr>
        <w:pStyle w:val="ListParagraph"/>
        <w:rPr>
          <w:color w:val="FF0000"/>
        </w:rPr>
      </w:pPr>
      <w:r>
        <w:rPr>
          <w:color w:val="FF0000"/>
        </w:rPr>
        <w:t>Afin d</w:t>
      </w:r>
      <w:r w:rsidR="00126D56">
        <w:rPr>
          <w:color w:val="FF0000"/>
        </w:rPr>
        <w:t>’</w:t>
      </w:r>
      <w:r>
        <w:rPr>
          <w:color w:val="FF0000"/>
        </w:rPr>
        <w:t>accélérer le processus d</w:t>
      </w:r>
      <w:r w:rsidR="00126D56">
        <w:rPr>
          <w:color w:val="FF0000"/>
        </w:rPr>
        <w:t>’</w:t>
      </w:r>
      <w:r>
        <w:rPr>
          <w:color w:val="FF0000"/>
        </w:rPr>
        <w:t xml:space="preserve">inscription aux séances individuelles, les fournisseurs sont également invités à envoyer un courriel à </w:t>
      </w:r>
      <w:hyperlink r:id="rId8">
        <w:r>
          <w:rPr>
            <w:rStyle w:val="Hyperlink"/>
          </w:rPr>
          <w:t>SSC.consultation-consultation.SPC@canada.ca</w:t>
        </w:r>
      </w:hyperlink>
      <w:r>
        <w:t xml:space="preserve"> </w:t>
      </w:r>
      <w:r>
        <w:rPr>
          <w:color w:val="FF0000"/>
        </w:rPr>
        <w:t xml:space="preserve"> pour confirmer leur intention de répondre à la réponse écrite n</w:t>
      </w:r>
      <w:r>
        <w:rPr>
          <w:color w:val="FF0000"/>
          <w:vertAlign w:val="superscript"/>
        </w:rPr>
        <w:t>o</w:t>
      </w:r>
      <w:r>
        <w:rPr>
          <w:color w:val="FF0000"/>
        </w:rPr>
        <w:t> 1. Un formulaire d</w:t>
      </w:r>
      <w:r w:rsidR="00126D56">
        <w:rPr>
          <w:color w:val="FF0000"/>
        </w:rPr>
        <w:t>’</w:t>
      </w:r>
      <w:r>
        <w:rPr>
          <w:color w:val="FF0000"/>
        </w:rPr>
        <w:t>inscription sera envoyé aux fournisseurs lorsque ces derniers auront confirmé leur intention de soumettre une réponse. À la suite de la soumission de la réponse écrite n</w:t>
      </w:r>
      <w:r>
        <w:rPr>
          <w:color w:val="FF0000"/>
          <w:vertAlign w:val="superscript"/>
        </w:rPr>
        <w:t>o</w:t>
      </w:r>
      <w:r>
        <w:rPr>
          <w:color w:val="FF0000"/>
        </w:rPr>
        <w:t> 1, les fournisseurs recevront une confirmation comprenant la date et l</w:t>
      </w:r>
      <w:r w:rsidR="00126D56">
        <w:rPr>
          <w:color w:val="FF0000"/>
        </w:rPr>
        <w:t>’</w:t>
      </w:r>
      <w:r>
        <w:rPr>
          <w:color w:val="FF0000"/>
        </w:rPr>
        <w:t xml:space="preserve">heure de leur rencontre individuelle. </w:t>
      </w:r>
    </w:p>
    <w:p w:rsidR="001F2D12" w:rsidRPr="001E0CA8" w:rsidRDefault="001F2D12" w:rsidP="001F2D12">
      <w:pPr>
        <w:pStyle w:val="ListParagraph"/>
        <w:rPr>
          <w:color w:val="FF0000"/>
        </w:rPr>
      </w:pPr>
    </w:p>
    <w:tbl>
      <w:tblPr>
        <w:tblStyle w:val="TableGrid"/>
        <w:tblW w:w="0" w:type="auto"/>
        <w:tblInd w:w="720" w:type="dxa"/>
        <w:tblLook w:val="04A0" w:firstRow="1" w:lastRow="0" w:firstColumn="1" w:lastColumn="0" w:noHBand="0" w:noVBand="1"/>
      </w:tblPr>
      <w:tblGrid>
        <w:gridCol w:w="4633"/>
        <w:gridCol w:w="2126"/>
        <w:gridCol w:w="2097"/>
      </w:tblGrid>
      <w:tr w:rsidR="00353815" w:rsidRPr="001E0CA8" w:rsidTr="00353815">
        <w:tc>
          <w:tcPr>
            <w:tcW w:w="4633" w:type="dxa"/>
          </w:tcPr>
          <w:p w:rsidR="00353815" w:rsidRPr="001E0CA8" w:rsidRDefault="00353815" w:rsidP="00F8212F">
            <w:pPr>
              <w:pStyle w:val="ListParagraph"/>
              <w:ind w:left="0"/>
              <w:rPr>
                <w:b/>
                <w:color w:val="FF0000"/>
              </w:rPr>
            </w:pPr>
            <w:r>
              <w:rPr>
                <w:b/>
                <w:color w:val="FF0000"/>
              </w:rPr>
              <w:t>Activité</w:t>
            </w:r>
          </w:p>
        </w:tc>
        <w:tc>
          <w:tcPr>
            <w:tcW w:w="2126" w:type="dxa"/>
          </w:tcPr>
          <w:p w:rsidR="00353815" w:rsidRPr="001E0CA8" w:rsidRDefault="00353815" w:rsidP="00F8212F">
            <w:pPr>
              <w:pStyle w:val="ListParagraph"/>
              <w:ind w:left="0"/>
              <w:rPr>
                <w:b/>
                <w:color w:val="FF0000"/>
              </w:rPr>
            </w:pPr>
            <w:r>
              <w:rPr>
                <w:b/>
                <w:color w:val="FF0000"/>
              </w:rPr>
              <w:t>Anciennes dates</w:t>
            </w:r>
          </w:p>
        </w:tc>
        <w:tc>
          <w:tcPr>
            <w:tcW w:w="2097" w:type="dxa"/>
          </w:tcPr>
          <w:p w:rsidR="00353815" w:rsidRPr="001E0CA8" w:rsidRDefault="00353815" w:rsidP="00F8212F">
            <w:pPr>
              <w:pStyle w:val="ListParagraph"/>
              <w:ind w:left="0"/>
              <w:rPr>
                <w:b/>
                <w:color w:val="FF0000"/>
              </w:rPr>
            </w:pPr>
            <w:r>
              <w:rPr>
                <w:b/>
                <w:color w:val="FF0000"/>
              </w:rPr>
              <w:t>Nouvelles dates</w:t>
            </w:r>
          </w:p>
        </w:tc>
      </w:tr>
      <w:tr w:rsidR="00353815" w:rsidRPr="001E0CA8" w:rsidTr="00353815">
        <w:tc>
          <w:tcPr>
            <w:tcW w:w="4633" w:type="dxa"/>
          </w:tcPr>
          <w:p w:rsidR="00353815" w:rsidRPr="001E0CA8" w:rsidRDefault="00353815" w:rsidP="00E843DB">
            <w:pPr>
              <w:pStyle w:val="ListParagraph"/>
              <w:ind w:left="0"/>
              <w:rPr>
                <w:b/>
                <w:color w:val="FF0000"/>
              </w:rPr>
            </w:pPr>
            <w:r>
              <w:rPr>
                <w:b/>
                <w:color w:val="FF0000"/>
              </w:rPr>
              <w:t>Réponse écrite n</w:t>
            </w:r>
            <w:r>
              <w:rPr>
                <w:b/>
                <w:color w:val="FF0000"/>
                <w:vertAlign w:val="superscript"/>
              </w:rPr>
              <w:t>o</w:t>
            </w:r>
            <w:r>
              <w:rPr>
                <w:b/>
                <w:color w:val="FF0000"/>
              </w:rPr>
              <w:t xml:space="preserve"> 1 – Date limite pour présenter une réponse. </w:t>
            </w:r>
          </w:p>
          <w:p w:rsidR="00353815" w:rsidRPr="001E0CA8" w:rsidRDefault="00353815" w:rsidP="00E843DB">
            <w:pPr>
              <w:pStyle w:val="ListParagraph"/>
              <w:ind w:left="0"/>
              <w:rPr>
                <w:color w:val="FF0000"/>
              </w:rPr>
            </w:pPr>
          </w:p>
          <w:p w:rsidR="00353815" w:rsidRPr="001E0CA8" w:rsidRDefault="006C2B41" w:rsidP="00E843DB">
            <w:pPr>
              <w:pStyle w:val="ListParagraph"/>
              <w:ind w:left="0"/>
              <w:rPr>
                <w:color w:val="FF0000"/>
              </w:rPr>
            </w:pPr>
            <w:r>
              <w:rPr>
                <w:color w:val="FF0000"/>
              </w:rPr>
              <w:t>Veuillez-vous</w:t>
            </w:r>
            <w:r w:rsidR="00353815">
              <w:rPr>
                <w:color w:val="FF0000"/>
              </w:rPr>
              <w:t xml:space="preserve"> rapporter aux détails ci-dessous concernant la soumission de réponses. </w:t>
            </w:r>
          </w:p>
          <w:p w:rsidR="00353815" w:rsidRPr="001E0CA8" w:rsidRDefault="00353815" w:rsidP="00E843DB">
            <w:pPr>
              <w:pStyle w:val="ListParagraph"/>
              <w:ind w:left="0"/>
              <w:rPr>
                <w:color w:val="FF0000"/>
              </w:rPr>
            </w:pPr>
          </w:p>
        </w:tc>
        <w:tc>
          <w:tcPr>
            <w:tcW w:w="2126" w:type="dxa"/>
          </w:tcPr>
          <w:p w:rsidR="00353815" w:rsidRPr="001E0CA8" w:rsidRDefault="00353815" w:rsidP="000C5804">
            <w:pPr>
              <w:pStyle w:val="ListParagraph"/>
              <w:ind w:left="0"/>
              <w:rPr>
                <w:color w:val="FF0000"/>
              </w:rPr>
            </w:pPr>
            <w:r>
              <w:rPr>
                <w:color w:val="FF0000"/>
              </w:rPr>
              <w:t>10 août 2015</w:t>
            </w:r>
          </w:p>
        </w:tc>
        <w:tc>
          <w:tcPr>
            <w:tcW w:w="2097" w:type="dxa"/>
          </w:tcPr>
          <w:p w:rsidR="00353815" w:rsidRPr="001E0CA8" w:rsidRDefault="00353815" w:rsidP="000C5804">
            <w:pPr>
              <w:pStyle w:val="ListParagraph"/>
              <w:ind w:left="0"/>
              <w:rPr>
                <w:color w:val="FF0000"/>
              </w:rPr>
            </w:pPr>
            <w:r>
              <w:rPr>
                <w:color w:val="FF0000"/>
              </w:rPr>
              <w:t>17 août 2015</w:t>
            </w:r>
          </w:p>
        </w:tc>
      </w:tr>
      <w:tr w:rsidR="00353815" w:rsidRPr="001E0CA8" w:rsidTr="00353815">
        <w:tc>
          <w:tcPr>
            <w:tcW w:w="4633" w:type="dxa"/>
          </w:tcPr>
          <w:p w:rsidR="00353815" w:rsidRPr="001E0CA8" w:rsidRDefault="00353815" w:rsidP="00F8212F">
            <w:pPr>
              <w:pStyle w:val="ListParagraph"/>
              <w:ind w:left="0"/>
              <w:rPr>
                <w:b/>
                <w:color w:val="FF0000"/>
              </w:rPr>
            </w:pPr>
            <w:r>
              <w:rPr>
                <w:b/>
                <w:color w:val="FF0000"/>
              </w:rPr>
              <w:t>Séances individuelles – Séances en personne ou cyberconférences afin de discuter de la réponse écrite n</w:t>
            </w:r>
            <w:r>
              <w:rPr>
                <w:b/>
                <w:color w:val="FF0000"/>
                <w:vertAlign w:val="superscript"/>
              </w:rPr>
              <w:t>o</w:t>
            </w:r>
            <w:r>
              <w:rPr>
                <w:b/>
                <w:color w:val="FF0000"/>
              </w:rPr>
              <w:t xml:space="preserve"> 1 des fournisseurs. </w:t>
            </w:r>
          </w:p>
          <w:p w:rsidR="00434E5C" w:rsidRPr="001E0CA8" w:rsidRDefault="00434E5C" w:rsidP="00F8212F">
            <w:pPr>
              <w:pStyle w:val="ListParagraph"/>
              <w:ind w:left="0"/>
              <w:rPr>
                <w:color w:val="FF0000"/>
              </w:rPr>
            </w:pPr>
          </w:p>
          <w:p w:rsidR="00353815" w:rsidRPr="001E0CA8" w:rsidRDefault="00353815" w:rsidP="00051297">
            <w:pPr>
              <w:rPr>
                <w:color w:val="FF0000"/>
              </w:rPr>
            </w:pPr>
            <w:r>
              <w:rPr>
                <w:color w:val="FF0000"/>
              </w:rPr>
              <w:t xml:space="preserve">Remarque : Les rencontres individuelles auront lieu à Ottawa (Ontario). </w:t>
            </w:r>
          </w:p>
          <w:p w:rsidR="00353815" w:rsidRPr="001E0CA8" w:rsidRDefault="00353815" w:rsidP="00051297">
            <w:pPr>
              <w:rPr>
                <w:color w:val="FF0000"/>
              </w:rPr>
            </w:pPr>
          </w:p>
          <w:p w:rsidR="00353815" w:rsidRPr="001E0CA8" w:rsidRDefault="00353815" w:rsidP="00051297">
            <w:pPr>
              <w:rPr>
                <w:color w:val="FF0000"/>
              </w:rPr>
            </w:pPr>
            <w:r>
              <w:rPr>
                <w:color w:val="FF0000"/>
              </w:rPr>
              <w:t>En plus des participants qui seront sur place, des participants pourront assister à la séance par cyberconférence.</w:t>
            </w:r>
          </w:p>
          <w:p w:rsidR="00DF32AF" w:rsidRPr="001E0CA8" w:rsidRDefault="00DF32AF" w:rsidP="00051297">
            <w:pPr>
              <w:rPr>
                <w:color w:val="FF0000"/>
              </w:rPr>
            </w:pPr>
          </w:p>
          <w:p w:rsidR="00DF32AF" w:rsidRPr="001E0CA8" w:rsidRDefault="00DF32AF" w:rsidP="00051297">
            <w:pPr>
              <w:rPr>
                <w:color w:val="FF0000"/>
              </w:rPr>
            </w:pPr>
          </w:p>
        </w:tc>
        <w:tc>
          <w:tcPr>
            <w:tcW w:w="2126" w:type="dxa"/>
          </w:tcPr>
          <w:p w:rsidR="00353815" w:rsidRPr="001E0CA8" w:rsidRDefault="00353815" w:rsidP="00051297">
            <w:pPr>
              <w:pStyle w:val="ListParagraph"/>
              <w:ind w:left="0"/>
              <w:rPr>
                <w:color w:val="FF0000"/>
              </w:rPr>
            </w:pPr>
            <w:r>
              <w:rPr>
                <w:color w:val="FF0000"/>
              </w:rPr>
              <w:t>Du 17 au 21 août</w:t>
            </w:r>
          </w:p>
        </w:tc>
        <w:tc>
          <w:tcPr>
            <w:tcW w:w="2097" w:type="dxa"/>
          </w:tcPr>
          <w:p w:rsidR="00353815" w:rsidRPr="001E0CA8" w:rsidRDefault="00353815" w:rsidP="00051297">
            <w:pPr>
              <w:pStyle w:val="ListParagraph"/>
              <w:ind w:left="0"/>
              <w:rPr>
                <w:color w:val="FF0000"/>
              </w:rPr>
            </w:pPr>
            <w:r>
              <w:rPr>
                <w:color w:val="FF0000"/>
              </w:rPr>
              <w:t>19, 25 et 26 août 2015</w:t>
            </w:r>
          </w:p>
        </w:tc>
      </w:tr>
      <w:tr w:rsidR="00353815" w:rsidRPr="001E0CA8" w:rsidTr="00353815">
        <w:tc>
          <w:tcPr>
            <w:tcW w:w="4633" w:type="dxa"/>
          </w:tcPr>
          <w:p w:rsidR="00353815" w:rsidRPr="001E0CA8" w:rsidRDefault="00353815" w:rsidP="00353815">
            <w:pPr>
              <w:pStyle w:val="ListParagraph"/>
              <w:ind w:left="0"/>
              <w:rPr>
                <w:b/>
                <w:color w:val="FF0000"/>
              </w:rPr>
            </w:pPr>
            <w:r>
              <w:rPr>
                <w:b/>
                <w:color w:val="FF0000"/>
              </w:rPr>
              <w:t>Réponse écrite n</w:t>
            </w:r>
            <w:r>
              <w:rPr>
                <w:b/>
                <w:color w:val="FF0000"/>
                <w:vertAlign w:val="superscript"/>
              </w:rPr>
              <w:t>o</w:t>
            </w:r>
            <w:r>
              <w:rPr>
                <w:b/>
                <w:color w:val="FF0000"/>
              </w:rPr>
              <w:t> 2 – Les fournisseurs peuvent maintenant consulter une ébauche des critères d</w:t>
            </w:r>
            <w:r w:rsidR="00126D56">
              <w:rPr>
                <w:b/>
                <w:color w:val="FF0000"/>
              </w:rPr>
              <w:t>’</w:t>
            </w:r>
            <w:r>
              <w:rPr>
                <w:b/>
                <w:color w:val="FF0000"/>
              </w:rPr>
              <w:t>évaluation de l</w:t>
            </w:r>
            <w:r w:rsidR="00126D56">
              <w:rPr>
                <w:b/>
                <w:color w:val="FF0000"/>
              </w:rPr>
              <w:t>’</w:t>
            </w:r>
            <w:r>
              <w:rPr>
                <w:b/>
                <w:color w:val="FF0000"/>
              </w:rPr>
              <w:t>invitation à se qualifier (ISQ), une ébauche qu</w:t>
            </w:r>
            <w:r w:rsidR="00126D56">
              <w:rPr>
                <w:b/>
                <w:color w:val="FF0000"/>
              </w:rPr>
              <w:t>’</w:t>
            </w:r>
            <w:r>
              <w:rPr>
                <w:b/>
                <w:color w:val="FF0000"/>
              </w:rPr>
              <w:t>ils pourront commenter dans le cadre de la réponse écrite n</w:t>
            </w:r>
            <w:r>
              <w:rPr>
                <w:b/>
                <w:color w:val="FF0000"/>
                <w:vertAlign w:val="superscript"/>
              </w:rPr>
              <w:t>o</w:t>
            </w:r>
            <w:r>
              <w:rPr>
                <w:b/>
                <w:color w:val="FF0000"/>
              </w:rPr>
              <w:t> 2.</w:t>
            </w:r>
          </w:p>
          <w:p w:rsidR="00353815" w:rsidRPr="001E0CA8" w:rsidRDefault="00353815" w:rsidP="00353815">
            <w:pPr>
              <w:pStyle w:val="ListParagraph"/>
              <w:ind w:left="0"/>
              <w:rPr>
                <w:color w:val="FF0000"/>
              </w:rPr>
            </w:pPr>
          </w:p>
          <w:p w:rsidR="00353815" w:rsidRPr="001E0CA8" w:rsidRDefault="00353815" w:rsidP="00353815">
            <w:pPr>
              <w:pStyle w:val="ListParagraph"/>
              <w:ind w:left="0"/>
              <w:rPr>
                <w:color w:val="FF0000"/>
              </w:rPr>
            </w:pPr>
            <w:r>
              <w:rPr>
                <w:color w:val="FF0000"/>
              </w:rPr>
              <w:t>La réponse écrite n</w:t>
            </w:r>
            <w:r>
              <w:rPr>
                <w:color w:val="FF0000"/>
                <w:vertAlign w:val="superscript"/>
              </w:rPr>
              <w:t>o</w:t>
            </w:r>
            <w:r>
              <w:rPr>
                <w:color w:val="FF0000"/>
              </w:rPr>
              <w:t> 2 permettra aux fournisseurs de faire des commentaires sur l</w:t>
            </w:r>
            <w:r w:rsidR="00126D56">
              <w:rPr>
                <w:color w:val="FF0000"/>
              </w:rPr>
              <w:t>’</w:t>
            </w:r>
            <w:r>
              <w:rPr>
                <w:color w:val="FF0000"/>
              </w:rPr>
              <w:t>ébauche des critères d</w:t>
            </w:r>
            <w:r w:rsidR="00126D56">
              <w:rPr>
                <w:color w:val="FF0000"/>
              </w:rPr>
              <w:t>’</w:t>
            </w:r>
            <w:r>
              <w:rPr>
                <w:color w:val="FF0000"/>
              </w:rPr>
              <w:t>évaluation de l</w:t>
            </w:r>
            <w:r w:rsidR="00126D56">
              <w:rPr>
                <w:color w:val="FF0000"/>
              </w:rPr>
              <w:t>’</w:t>
            </w:r>
            <w:r>
              <w:rPr>
                <w:color w:val="FF0000"/>
              </w:rPr>
              <w:t xml:space="preserve">ISQ, qui sera disponible sur le site www.achatsetventes.gc.ca. </w:t>
            </w:r>
          </w:p>
          <w:p w:rsidR="00DF32AF" w:rsidRPr="001E0CA8" w:rsidRDefault="00DF32AF" w:rsidP="00353815">
            <w:pPr>
              <w:pStyle w:val="ListParagraph"/>
              <w:ind w:left="0"/>
              <w:rPr>
                <w:color w:val="FF0000"/>
              </w:rPr>
            </w:pPr>
          </w:p>
          <w:p w:rsidR="00353815" w:rsidRPr="001E0CA8" w:rsidRDefault="00353815" w:rsidP="00353815">
            <w:pPr>
              <w:pStyle w:val="ListParagraph"/>
              <w:ind w:left="0"/>
              <w:rPr>
                <w:color w:val="FF0000"/>
              </w:rPr>
            </w:pPr>
          </w:p>
        </w:tc>
        <w:tc>
          <w:tcPr>
            <w:tcW w:w="2126" w:type="dxa"/>
          </w:tcPr>
          <w:p w:rsidR="00353815" w:rsidRPr="001E0CA8" w:rsidRDefault="00353815" w:rsidP="00F8212F">
            <w:pPr>
              <w:pStyle w:val="ListParagraph"/>
              <w:ind w:left="0"/>
              <w:rPr>
                <w:color w:val="FF0000"/>
              </w:rPr>
            </w:pPr>
            <w:r>
              <w:rPr>
                <w:color w:val="FF0000"/>
              </w:rPr>
              <w:lastRenderedPageBreak/>
              <w:t>S.O.</w:t>
            </w:r>
          </w:p>
        </w:tc>
        <w:tc>
          <w:tcPr>
            <w:tcW w:w="2097" w:type="dxa"/>
          </w:tcPr>
          <w:p w:rsidR="00353815" w:rsidRPr="001E0CA8" w:rsidRDefault="00353815" w:rsidP="00F8212F">
            <w:pPr>
              <w:pStyle w:val="ListParagraph"/>
              <w:ind w:left="0"/>
              <w:rPr>
                <w:color w:val="FF0000"/>
              </w:rPr>
            </w:pPr>
            <w:r>
              <w:rPr>
                <w:color w:val="FF0000"/>
              </w:rPr>
              <w:t>4 septembre 2015</w:t>
            </w:r>
          </w:p>
        </w:tc>
      </w:tr>
      <w:tr w:rsidR="00353815" w:rsidRPr="001E0CA8" w:rsidTr="00353815">
        <w:tc>
          <w:tcPr>
            <w:tcW w:w="4633" w:type="dxa"/>
          </w:tcPr>
          <w:p w:rsidR="00353815" w:rsidRPr="001E0CA8" w:rsidRDefault="00353815" w:rsidP="00F8212F">
            <w:pPr>
              <w:pStyle w:val="ListParagraph"/>
              <w:ind w:left="0"/>
              <w:rPr>
                <w:b/>
                <w:color w:val="FF0000"/>
              </w:rPr>
            </w:pPr>
            <w:r>
              <w:rPr>
                <w:b/>
                <w:color w:val="FF0000"/>
              </w:rPr>
              <w:lastRenderedPageBreak/>
              <w:t>Réponse écrite n</w:t>
            </w:r>
            <w:r>
              <w:rPr>
                <w:b/>
                <w:color w:val="FF0000"/>
                <w:vertAlign w:val="superscript"/>
              </w:rPr>
              <w:t>o</w:t>
            </w:r>
            <w:r>
              <w:rPr>
                <w:b/>
                <w:color w:val="FF0000"/>
              </w:rPr>
              <w:t> 2 – Date limite pour présenter une réponse.</w:t>
            </w:r>
          </w:p>
          <w:p w:rsidR="00DF32AF" w:rsidRPr="001E0CA8" w:rsidRDefault="006C2B41" w:rsidP="00F8212F">
            <w:pPr>
              <w:pStyle w:val="ListParagraph"/>
              <w:ind w:left="0"/>
              <w:rPr>
                <w:color w:val="FF0000"/>
              </w:rPr>
            </w:pPr>
            <w:r>
              <w:rPr>
                <w:color w:val="FF0000"/>
              </w:rPr>
              <w:t>Veuillez-vous</w:t>
            </w:r>
            <w:r w:rsidR="00353815">
              <w:rPr>
                <w:color w:val="FF0000"/>
              </w:rPr>
              <w:t xml:space="preserve"> rapporter aux détails ci-dessous concernant la soumission de réponses.</w:t>
            </w:r>
          </w:p>
          <w:p w:rsidR="00353815" w:rsidRPr="001E0CA8" w:rsidRDefault="00353815" w:rsidP="00F8212F">
            <w:pPr>
              <w:pStyle w:val="ListParagraph"/>
              <w:ind w:left="0"/>
              <w:rPr>
                <w:color w:val="FF0000"/>
              </w:rPr>
            </w:pPr>
          </w:p>
          <w:p w:rsidR="00DF32AF" w:rsidRPr="001E0CA8" w:rsidRDefault="00DF32AF" w:rsidP="00F8212F">
            <w:pPr>
              <w:pStyle w:val="ListParagraph"/>
              <w:ind w:left="0"/>
              <w:rPr>
                <w:color w:val="FF0000"/>
              </w:rPr>
            </w:pPr>
          </w:p>
        </w:tc>
        <w:tc>
          <w:tcPr>
            <w:tcW w:w="2126" w:type="dxa"/>
          </w:tcPr>
          <w:p w:rsidR="00353815" w:rsidRPr="001E0CA8" w:rsidRDefault="00353815" w:rsidP="007A6092">
            <w:pPr>
              <w:pStyle w:val="ListParagraph"/>
              <w:ind w:left="0"/>
              <w:rPr>
                <w:color w:val="FF0000"/>
              </w:rPr>
            </w:pPr>
            <w:r>
              <w:rPr>
                <w:color w:val="FF0000"/>
              </w:rPr>
              <w:t>28 août 2015</w:t>
            </w:r>
          </w:p>
        </w:tc>
        <w:tc>
          <w:tcPr>
            <w:tcW w:w="2097" w:type="dxa"/>
          </w:tcPr>
          <w:p w:rsidR="00353815" w:rsidRPr="001E0CA8" w:rsidRDefault="00353815" w:rsidP="007A6092">
            <w:pPr>
              <w:pStyle w:val="ListParagraph"/>
              <w:ind w:left="0"/>
              <w:rPr>
                <w:color w:val="FF0000"/>
              </w:rPr>
            </w:pPr>
            <w:r>
              <w:rPr>
                <w:color w:val="FF0000"/>
              </w:rPr>
              <w:t>14 septembre 2015</w:t>
            </w:r>
          </w:p>
        </w:tc>
      </w:tr>
      <w:tr w:rsidR="00353815" w:rsidRPr="001E0CA8" w:rsidTr="00353815">
        <w:tc>
          <w:tcPr>
            <w:tcW w:w="4633" w:type="dxa"/>
          </w:tcPr>
          <w:p w:rsidR="00353815" w:rsidRPr="001E0CA8" w:rsidRDefault="00353815" w:rsidP="00F8212F">
            <w:pPr>
              <w:pStyle w:val="ListParagraph"/>
              <w:ind w:left="0"/>
              <w:rPr>
                <w:b/>
                <w:color w:val="FF0000"/>
              </w:rPr>
            </w:pPr>
            <w:r>
              <w:rPr>
                <w:b/>
                <w:color w:val="FF0000"/>
              </w:rPr>
              <w:t>Atelier-bilan des fournisseurs – Compte rendu à l</w:t>
            </w:r>
            <w:r w:rsidR="00126D56">
              <w:rPr>
                <w:b/>
                <w:color w:val="FF0000"/>
              </w:rPr>
              <w:t>’</w:t>
            </w:r>
            <w:r>
              <w:rPr>
                <w:b/>
                <w:color w:val="FF0000"/>
              </w:rPr>
              <w:t>intention des fournisseurs basé sur la rétroaction issue de la réponse écrite n</w:t>
            </w:r>
            <w:r>
              <w:rPr>
                <w:b/>
                <w:color w:val="FF0000"/>
                <w:vertAlign w:val="superscript"/>
              </w:rPr>
              <w:t>o</w:t>
            </w:r>
            <w:r>
              <w:rPr>
                <w:b/>
                <w:color w:val="FF0000"/>
              </w:rPr>
              <w:t> 2.</w:t>
            </w:r>
          </w:p>
          <w:p w:rsidR="00353815" w:rsidRPr="001E0CA8" w:rsidRDefault="00353815" w:rsidP="00F8212F">
            <w:pPr>
              <w:pStyle w:val="ListParagraph"/>
              <w:ind w:left="0"/>
              <w:rPr>
                <w:color w:val="FF0000"/>
              </w:rPr>
            </w:pPr>
          </w:p>
          <w:p w:rsidR="00353815" w:rsidRPr="001E0CA8" w:rsidRDefault="00353815" w:rsidP="00F8212F">
            <w:pPr>
              <w:pStyle w:val="ListParagraph"/>
              <w:ind w:left="0"/>
              <w:rPr>
                <w:color w:val="FF0000"/>
              </w:rPr>
            </w:pPr>
            <w:r>
              <w:rPr>
                <w:color w:val="FF0000"/>
              </w:rPr>
              <w:t>Les fournisseurs qui présentent une soumission pour la réponse écrite n</w:t>
            </w:r>
            <w:r>
              <w:rPr>
                <w:color w:val="FF0000"/>
                <w:vertAlign w:val="superscript"/>
              </w:rPr>
              <w:t>o</w:t>
            </w:r>
            <w:r>
              <w:rPr>
                <w:color w:val="FF0000"/>
              </w:rPr>
              <w:t> 2 seront invités à prendre part à un atelier-bilan lors duquel Services partagés Canada présentera les raisons pour lesquelles des commentaires ont été sollicités, expliquera pourquoi la rétroaction sera intégrée aux critères d</w:t>
            </w:r>
            <w:r w:rsidR="00126D56">
              <w:rPr>
                <w:color w:val="FF0000"/>
              </w:rPr>
              <w:t>’</w:t>
            </w:r>
            <w:r>
              <w:rPr>
                <w:color w:val="FF0000"/>
              </w:rPr>
              <w:t>évaluation de l</w:t>
            </w:r>
            <w:r w:rsidR="00126D56">
              <w:rPr>
                <w:color w:val="FF0000"/>
              </w:rPr>
              <w:t>’</w:t>
            </w:r>
            <w:r>
              <w:rPr>
                <w:color w:val="FF0000"/>
              </w:rPr>
              <w:t>ISQ.</w:t>
            </w:r>
          </w:p>
        </w:tc>
        <w:tc>
          <w:tcPr>
            <w:tcW w:w="2126" w:type="dxa"/>
          </w:tcPr>
          <w:p w:rsidR="00353815" w:rsidRPr="001E0CA8" w:rsidRDefault="00353815" w:rsidP="007A6092">
            <w:pPr>
              <w:pStyle w:val="ListParagraph"/>
              <w:ind w:left="0"/>
              <w:rPr>
                <w:color w:val="FF0000"/>
              </w:rPr>
            </w:pPr>
            <w:r>
              <w:rPr>
                <w:color w:val="FF0000"/>
              </w:rPr>
              <w:t>S.O.</w:t>
            </w:r>
          </w:p>
        </w:tc>
        <w:tc>
          <w:tcPr>
            <w:tcW w:w="2097" w:type="dxa"/>
          </w:tcPr>
          <w:p w:rsidR="00353815" w:rsidRPr="001E0CA8" w:rsidRDefault="00353815" w:rsidP="007A6092">
            <w:pPr>
              <w:pStyle w:val="ListParagraph"/>
              <w:ind w:left="0"/>
              <w:rPr>
                <w:color w:val="FF0000"/>
              </w:rPr>
            </w:pPr>
            <w:r>
              <w:rPr>
                <w:color w:val="FF0000"/>
              </w:rPr>
              <w:t>À déterminer</w:t>
            </w:r>
          </w:p>
        </w:tc>
      </w:tr>
    </w:tbl>
    <w:p w:rsidR="00051297" w:rsidRPr="001E0CA8" w:rsidRDefault="00051297" w:rsidP="00F8212F">
      <w:pPr>
        <w:pStyle w:val="ListParagraph"/>
        <w:rPr>
          <w:color w:val="FF0000"/>
        </w:rPr>
      </w:pPr>
    </w:p>
    <w:p w:rsidR="00F8212F" w:rsidRPr="001E0CA8" w:rsidRDefault="001B747D" w:rsidP="00F8212F">
      <w:pPr>
        <w:pStyle w:val="ListParagraph"/>
        <w:rPr>
          <w:b/>
          <w:color w:val="FF0000"/>
        </w:rPr>
      </w:pPr>
      <w:r>
        <w:rPr>
          <w:b/>
          <w:color w:val="FF0000"/>
        </w:rPr>
        <w:t xml:space="preserve"> Réponses écrites (n</w:t>
      </w:r>
      <w:r>
        <w:rPr>
          <w:b/>
          <w:color w:val="FF0000"/>
          <w:vertAlign w:val="superscript"/>
        </w:rPr>
        <w:t>os</w:t>
      </w:r>
      <w:r>
        <w:rPr>
          <w:b/>
          <w:color w:val="FF0000"/>
        </w:rPr>
        <w:t> 1 et 2) – Détails concernant les soumissions</w:t>
      </w:r>
    </w:p>
    <w:p w:rsidR="001C2310" w:rsidRPr="001E0CA8" w:rsidRDefault="001C2310" w:rsidP="00F8212F">
      <w:pPr>
        <w:pStyle w:val="ListParagraph"/>
        <w:rPr>
          <w:color w:val="FF0000"/>
        </w:rPr>
      </w:pPr>
    </w:p>
    <w:p w:rsidR="00E843DB" w:rsidRPr="001E0CA8" w:rsidRDefault="00E843DB" w:rsidP="00F8212F">
      <w:pPr>
        <w:pStyle w:val="ListParagraph"/>
        <w:rPr>
          <w:color w:val="FF0000"/>
        </w:rPr>
      </w:pPr>
      <w:r>
        <w:rPr>
          <w:color w:val="FF0000"/>
        </w:rPr>
        <w:t xml:space="preserve">Veuillez transmettre vos réponses écrites par courriel à </w:t>
      </w:r>
      <w:hyperlink r:id="rId9">
        <w:r>
          <w:rPr>
            <w:rStyle w:val="Hyperlink"/>
          </w:rPr>
          <w:t>SSC.consultation-consultation.SPC@canada.ca</w:t>
        </w:r>
      </w:hyperlink>
      <w:r>
        <w:t xml:space="preserve"> </w:t>
      </w:r>
      <w:r>
        <w:rPr>
          <w:color w:val="FF0000"/>
        </w:rPr>
        <w:t xml:space="preserve"> avant la date limite indiquée ci-dessus. Veuillez indiquer, sur la page couverture de votre réponse écrite, si vos réponses visent particulièrement les produits imprimés associés aux appareils technologiques en milieu de travail, l</w:t>
      </w:r>
      <w:r w:rsidR="00126D56">
        <w:rPr>
          <w:color w:val="FF0000"/>
        </w:rPr>
        <w:t>’</w:t>
      </w:r>
      <w:r>
        <w:rPr>
          <w:color w:val="FF0000"/>
        </w:rPr>
        <w:t xml:space="preserve">impression en bloc dans les centres de données, ou les deux, afin de nous aider à examiner les réponses écrites. </w:t>
      </w:r>
    </w:p>
    <w:p w:rsidR="00E843DB" w:rsidRPr="001E0CA8" w:rsidRDefault="00E843DB" w:rsidP="00F8212F">
      <w:pPr>
        <w:pStyle w:val="ListParagraph"/>
        <w:rPr>
          <w:color w:val="FF0000"/>
        </w:rPr>
      </w:pPr>
    </w:p>
    <w:p w:rsidR="00F8212F" w:rsidRPr="001E0CA8" w:rsidRDefault="00DF3EE4" w:rsidP="00DA2F04">
      <w:pPr>
        <w:pStyle w:val="ListParagraph"/>
        <w:numPr>
          <w:ilvl w:val="0"/>
          <w:numId w:val="1"/>
        </w:numPr>
      </w:pPr>
      <w:r>
        <w:t>Étant donné que nous nous trouvons actuellement en pleine période de vacances, le délai de 5 jours ouvrables pour les rencontres individuelles avec les fournisseurs est très serré. En effet, 25 % des employés des fournisseurs seront en vacances en même temps. Services partagés Canada pourrait-il envisager de répartir les rencontres individuelles sur deux semaines afin d</w:t>
      </w:r>
      <w:r w:rsidR="00126D56">
        <w:t>’</w:t>
      </w:r>
      <w:r>
        <w:t>assurer la présence des experts en la matière des fournisseurs?</w:t>
      </w:r>
    </w:p>
    <w:p w:rsidR="00DF32AF" w:rsidRPr="001E0CA8" w:rsidRDefault="00DF32AF" w:rsidP="00DF32AF">
      <w:pPr>
        <w:pStyle w:val="ListParagraph"/>
      </w:pPr>
    </w:p>
    <w:p w:rsidR="00DF32AF" w:rsidRPr="001E0CA8" w:rsidRDefault="00F8212F" w:rsidP="00F375B8">
      <w:pPr>
        <w:pStyle w:val="ListParagraph"/>
        <w:rPr>
          <w:b/>
          <w:color w:val="FF0000"/>
        </w:rPr>
      </w:pPr>
      <w:r>
        <w:rPr>
          <w:b/>
          <w:color w:val="FF0000"/>
        </w:rPr>
        <w:t>Réponse à la question 2 </w:t>
      </w:r>
      <w:r w:rsidR="00C928AF">
        <w:rPr>
          <w:b/>
          <w:color w:val="FF0000"/>
        </w:rPr>
        <w:t xml:space="preserve">: </w:t>
      </w:r>
    </w:p>
    <w:p w:rsidR="00DF32AF" w:rsidRPr="001E0CA8" w:rsidRDefault="00DF32AF" w:rsidP="00F375B8">
      <w:pPr>
        <w:pStyle w:val="ListParagraph"/>
        <w:rPr>
          <w:b/>
          <w:color w:val="FF0000"/>
        </w:rPr>
      </w:pPr>
    </w:p>
    <w:p w:rsidR="00F375B8" w:rsidRPr="001E0CA8" w:rsidRDefault="00051297" w:rsidP="00F375B8">
      <w:pPr>
        <w:pStyle w:val="ListParagraph"/>
        <w:rPr>
          <w:color w:val="FF0000"/>
        </w:rPr>
      </w:pPr>
      <w:r>
        <w:rPr>
          <w:color w:val="FF0000"/>
        </w:rPr>
        <w:t>Voir la réponse à la question n</w:t>
      </w:r>
      <w:r>
        <w:rPr>
          <w:color w:val="FF0000"/>
          <w:vertAlign w:val="superscript"/>
        </w:rPr>
        <w:t>o</w:t>
      </w:r>
      <w:r>
        <w:rPr>
          <w:color w:val="FF0000"/>
        </w:rPr>
        <w:t> 1.</w:t>
      </w:r>
    </w:p>
    <w:p w:rsidR="00F375B8" w:rsidRPr="001E0CA8" w:rsidRDefault="00F375B8" w:rsidP="00F375B8">
      <w:pPr>
        <w:pStyle w:val="ListParagraph"/>
        <w:rPr>
          <w:color w:val="FF0000"/>
        </w:rPr>
      </w:pPr>
    </w:p>
    <w:p w:rsidR="00DA2F04" w:rsidRPr="001E0CA8" w:rsidRDefault="00DA2F04" w:rsidP="00DF3EE4">
      <w:pPr>
        <w:pStyle w:val="ListParagraph"/>
        <w:numPr>
          <w:ilvl w:val="0"/>
          <w:numId w:val="1"/>
        </w:numPr>
      </w:pPr>
      <w:r>
        <w:lastRenderedPageBreak/>
        <w:t xml:space="preserve">Y </w:t>
      </w:r>
      <w:proofErr w:type="spellStart"/>
      <w:r>
        <w:t>a-t-il</w:t>
      </w:r>
      <w:proofErr w:type="spellEnd"/>
      <w:r>
        <w:t xml:space="preserve"> une limite quant à la longueur de la réponse ou à la quantité de renseignements que la réponse peut contenir?</w:t>
      </w:r>
    </w:p>
    <w:p w:rsidR="00F8212F" w:rsidRPr="001E0CA8" w:rsidRDefault="00C86B93" w:rsidP="00DA2F04">
      <w:pPr>
        <w:pStyle w:val="ListParagraph"/>
      </w:pPr>
      <w:r>
        <w:t xml:space="preserve">Quelle serait votre préférence? </w:t>
      </w:r>
    </w:p>
    <w:p w:rsidR="00DF32AF" w:rsidRPr="001E0CA8" w:rsidRDefault="00DF32AF" w:rsidP="00DA2F04">
      <w:pPr>
        <w:pStyle w:val="ListParagraph"/>
      </w:pPr>
    </w:p>
    <w:p w:rsidR="00F8212F" w:rsidRPr="001E0CA8" w:rsidRDefault="00F8212F" w:rsidP="00DA2F04">
      <w:pPr>
        <w:pStyle w:val="ListParagraph"/>
        <w:rPr>
          <w:b/>
          <w:color w:val="FF0000"/>
        </w:rPr>
      </w:pPr>
      <w:r>
        <w:rPr>
          <w:b/>
          <w:color w:val="FF0000"/>
        </w:rPr>
        <w:t xml:space="preserve">Réponse à la question 3 : </w:t>
      </w:r>
    </w:p>
    <w:p w:rsidR="00DF32AF" w:rsidRPr="001E0CA8" w:rsidRDefault="00DF32AF" w:rsidP="00DA2F04">
      <w:pPr>
        <w:pStyle w:val="ListParagraph"/>
        <w:rPr>
          <w:b/>
          <w:color w:val="FF0000"/>
        </w:rPr>
      </w:pPr>
    </w:p>
    <w:p w:rsidR="001B747D" w:rsidRPr="001E0CA8" w:rsidRDefault="00374AD1" w:rsidP="00DA2F04">
      <w:pPr>
        <w:pStyle w:val="ListParagraph"/>
        <w:rPr>
          <w:color w:val="FF0000"/>
        </w:rPr>
      </w:pPr>
      <w:r>
        <w:rPr>
          <w:color w:val="FF0000"/>
        </w:rPr>
        <w:t>Non, il n</w:t>
      </w:r>
      <w:r w:rsidR="00126D56">
        <w:rPr>
          <w:color w:val="FF0000"/>
        </w:rPr>
        <w:t>’</w:t>
      </w:r>
      <w:r>
        <w:rPr>
          <w:color w:val="FF0000"/>
        </w:rPr>
        <w:t>y a pas de limite quant à la longueur de la réponse ou à la quantité de renseignements que la réponse peut contenir. Toutefois, les fournisseurs doivent indiquer si la réponse écrite est axée sur les produits imprimés associés aux appareils technologiques en milieu de travail ou sur l</w:t>
      </w:r>
      <w:r w:rsidR="00126D56">
        <w:rPr>
          <w:color w:val="FF0000"/>
        </w:rPr>
        <w:t>’</w:t>
      </w:r>
      <w:r>
        <w:rPr>
          <w:color w:val="FF0000"/>
        </w:rPr>
        <w:t>impression en bloc dans les centres de données.</w:t>
      </w:r>
    </w:p>
    <w:p w:rsidR="00DF32AF" w:rsidRPr="001E0CA8" w:rsidRDefault="00DF32AF" w:rsidP="00DA2F04">
      <w:pPr>
        <w:pStyle w:val="ListParagraph"/>
        <w:rPr>
          <w:color w:val="FF0000"/>
        </w:rPr>
      </w:pPr>
    </w:p>
    <w:p w:rsidR="001C177E" w:rsidRPr="001E0CA8" w:rsidRDefault="001C177E" w:rsidP="00DA2F04">
      <w:pPr>
        <w:pStyle w:val="ListParagraph"/>
        <w:numPr>
          <w:ilvl w:val="0"/>
          <w:numId w:val="1"/>
        </w:numPr>
      </w:pPr>
      <w:r>
        <w:t>Appareils d</w:t>
      </w:r>
      <w:r w:rsidR="00126D56">
        <w:t>’</w:t>
      </w:r>
      <w:r>
        <w:t>imagerie qui ne sont pas compris dans la portée :</w:t>
      </w:r>
    </w:p>
    <w:p w:rsidR="009509DE" w:rsidRPr="001E0CA8" w:rsidRDefault="009509DE" w:rsidP="009509DE">
      <w:pPr>
        <w:pStyle w:val="ListParagraph"/>
      </w:pPr>
    </w:p>
    <w:p w:rsidR="001C177E" w:rsidRPr="001E0CA8" w:rsidRDefault="001C177E" w:rsidP="00DA2F04">
      <w:pPr>
        <w:pStyle w:val="ListParagraph"/>
        <w:numPr>
          <w:ilvl w:val="1"/>
          <w:numId w:val="1"/>
        </w:numPr>
      </w:pPr>
      <w:r>
        <w:t>Pourquoi les télécopieurs et les photocopieurs indépendants ont-ils été définis comme étant hors de la portée</w:t>
      </w:r>
      <w:r w:rsidR="00C928AF">
        <w:t xml:space="preserve">? </w:t>
      </w:r>
      <w:r>
        <w:t>Compte tenu du désir de réduire le nombre d</w:t>
      </w:r>
      <w:r w:rsidR="00126D56">
        <w:t>’</w:t>
      </w:r>
      <w:r>
        <w:t>appareils et les coûts pour l</w:t>
      </w:r>
      <w:r w:rsidR="00126D56">
        <w:t>’</w:t>
      </w:r>
      <w:r>
        <w:t>ensemble du parc de production d</w:t>
      </w:r>
      <w:r w:rsidR="00126D56">
        <w:t>’</w:t>
      </w:r>
      <w:r>
        <w:t>images, les télécopieurs et les photocopieurs indépendants ne devraient-ils pas être inclus dans la portée du projet d</w:t>
      </w:r>
      <w:r w:rsidR="00126D56">
        <w:t>’</w:t>
      </w:r>
      <w:r>
        <w:t>optimisation du parc de production d</w:t>
      </w:r>
      <w:r w:rsidR="00126D56">
        <w:t>’</w:t>
      </w:r>
      <w:r>
        <w:t xml:space="preserve">images? </w:t>
      </w:r>
    </w:p>
    <w:p w:rsidR="001C177E" w:rsidRPr="001E0CA8" w:rsidRDefault="00E327B1" w:rsidP="00DA2F04">
      <w:pPr>
        <w:pStyle w:val="ListParagraph"/>
        <w:numPr>
          <w:ilvl w:val="1"/>
          <w:numId w:val="1"/>
        </w:numPr>
      </w:pPr>
      <w:r>
        <w:t>Veuillez définir ce qu</w:t>
      </w:r>
      <w:r w:rsidR="00126D56">
        <w:t>’</w:t>
      </w:r>
      <w:r>
        <w:t>est un « copieur grand volume »</w:t>
      </w:r>
      <w:r w:rsidR="00C928AF">
        <w:t xml:space="preserve">? </w:t>
      </w:r>
      <w:r>
        <w:t>En quoi est-il différent des « appareils destinés aux centres d</w:t>
      </w:r>
      <w:r w:rsidR="00126D56">
        <w:t>’</w:t>
      </w:r>
      <w:r>
        <w:t>impression à volume élevé »?</w:t>
      </w:r>
    </w:p>
    <w:p w:rsidR="00E327B1" w:rsidRPr="001E0CA8" w:rsidRDefault="00E327B1" w:rsidP="00DA2F04">
      <w:pPr>
        <w:pStyle w:val="ListParagraph"/>
        <w:numPr>
          <w:ilvl w:val="1"/>
          <w:numId w:val="1"/>
        </w:numPr>
      </w:pPr>
      <w:r>
        <w:t>Par souci de clarté, Services partagés Canada peut-il fournir une liste exhaustive des « appareils d</w:t>
      </w:r>
      <w:r w:rsidR="00126D56">
        <w:t>’</w:t>
      </w:r>
      <w:r>
        <w:t>imagerie spécialisés »?</w:t>
      </w:r>
    </w:p>
    <w:p w:rsidR="00DA2F04" w:rsidRPr="001E0CA8" w:rsidRDefault="00DA2F04" w:rsidP="00DA2F04">
      <w:pPr>
        <w:pStyle w:val="ListParagraph"/>
        <w:numPr>
          <w:ilvl w:val="1"/>
          <w:numId w:val="1"/>
        </w:numPr>
      </w:pPr>
      <w:r>
        <w:t>Compte tenu du désir de réduire le nombre d</w:t>
      </w:r>
      <w:r w:rsidR="00126D56">
        <w:t>’</w:t>
      </w:r>
      <w:r>
        <w:t>appareils et les coûts pour l</w:t>
      </w:r>
      <w:r w:rsidR="00126D56">
        <w:t>’</w:t>
      </w:r>
      <w:r>
        <w:t>ensemble du parc de production d</w:t>
      </w:r>
      <w:r w:rsidR="00126D56">
        <w:t>’</w:t>
      </w:r>
      <w:r>
        <w:t>images, les appareils d</w:t>
      </w:r>
      <w:r w:rsidR="00126D56">
        <w:t>’</w:t>
      </w:r>
      <w:r>
        <w:t>imagerie grand format (36 po, 48 po, 60 po) ne devraient-ils pas être inclus dans la portée du projet d</w:t>
      </w:r>
      <w:r w:rsidR="00126D56">
        <w:t>’</w:t>
      </w:r>
      <w:r>
        <w:t>optimisation du parc de production d</w:t>
      </w:r>
      <w:r w:rsidR="00126D56">
        <w:t>’</w:t>
      </w:r>
      <w:r>
        <w:t xml:space="preserve">images? </w:t>
      </w:r>
    </w:p>
    <w:p w:rsidR="00325C18" w:rsidRPr="001E0CA8" w:rsidRDefault="00F375B8" w:rsidP="00325C18">
      <w:pPr>
        <w:ind w:left="720"/>
        <w:rPr>
          <w:b/>
          <w:color w:val="FF0000"/>
        </w:rPr>
      </w:pPr>
      <w:r>
        <w:rPr>
          <w:b/>
          <w:color w:val="FF0000"/>
        </w:rPr>
        <w:t>Réponse à la question 4 :</w:t>
      </w:r>
    </w:p>
    <w:p w:rsidR="001F6220" w:rsidRPr="001E0CA8" w:rsidRDefault="001F6220" w:rsidP="001F6220">
      <w:pPr>
        <w:ind w:left="720"/>
        <w:rPr>
          <w:color w:val="FF0000"/>
        </w:rPr>
      </w:pPr>
      <w:r>
        <w:rPr>
          <w:color w:val="FF0000"/>
        </w:rPr>
        <w:t>Veuillez garder à l</w:t>
      </w:r>
      <w:r w:rsidR="00126D56">
        <w:rPr>
          <w:color w:val="FF0000"/>
        </w:rPr>
        <w:t>’</w:t>
      </w:r>
      <w:r>
        <w:rPr>
          <w:color w:val="FF0000"/>
        </w:rPr>
        <w:t>esprit que les éléments présentés lors de la journée de l</w:t>
      </w:r>
      <w:r w:rsidR="00126D56">
        <w:rPr>
          <w:color w:val="FF0000"/>
        </w:rPr>
        <w:t>’</w:t>
      </w:r>
      <w:r>
        <w:rPr>
          <w:color w:val="FF0000"/>
        </w:rPr>
        <w:t>industrie, comme la portée des services, représentent la réflexion actuelle de Services partagés Canada. Nous invitons donc les fournisseurs à exprimer leur point de vue et à formuler des recommandations sur la manière dont le gouvernement du Canada devrait procéder en soumettant la réponse écrite n</w:t>
      </w:r>
      <w:r>
        <w:rPr>
          <w:color w:val="FF0000"/>
          <w:vertAlign w:val="superscript"/>
        </w:rPr>
        <w:t>o</w:t>
      </w:r>
      <w:r>
        <w:rPr>
          <w:color w:val="FF0000"/>
        </w:rPr>
        <w:t> 1.</w:t>
      </w:r>
    </w:p>
    <w:p w:rsidR="00325C18" w:rsidRDefault="007E16F4" w:rsidP="00325C18">
      <w:pPr>
        <w:ind w:left="720"/>
        <w:rPr>
          <w:color w:val="FF0000"/>
        </w:rPr>
      </w:pPr>
      <w:r>
        <w:rPr>
          <w:color w:val="FF0000"/>
        </w:rPr>
        <w:t xml:space="preserve">Nous vous invitons à consulter la section 4.1.1. </w:t>
      </w:r>
      <w:proofErr w:type="gramStart"/>
      <w:r>
        <w:rPr>
          <w:color w:val="FF0000"/>
        </w:rPr>
        <w:t>intitulée</w:t>
      </w:r>
      <w:proofErr w:type="gramEnd"/>
      <w:r>
        <w:rPr>
          <w:color w:val="FF0000"/>
        </w:rPr>
        <w:t xml:space="preserve"> « Mobilisation de l</w:t>
      </w:r>
      <w:r w:rsidR="00126D56">
        <w:rPr>
          <w:color w:val="FF0000"/>
        </w:rPr>
        <w:t>’</w:t>
      </w:r>
      <w:r>
        <w:rPr>
          <w:color w:val="FF0000"/>
        </w:rPr>
        <w:t>industrie » à la page 5 de l</w:t>
      </w:r>
      <w:r w:rsidR="00126D56">
        <w:rPr>
          <w:color w:val="FF0000"/>
        </w:rPr>
        <w:t>’</w:t>
      </w:r>
      <w:r>
        <w:rPr>
          <w:color w:val="FF0000"/>
        </w:rPr>
        <w:t>« Avis relatif à la Journée de consultation de l</w:t>
      </w:r>
      <w:r w:rsidR="00126D56">
        <w:rPr>
          <w:color w:val="FF0000"/>
        </w:rPr>
        <w:t>’</w:t>
      </w:r>
      <w:r>
        <w:rPr>
          <w:color w:val="FF0000"/>
        </w:rPr>
        <w:t xml:space="preserve">industrie », qui est publié sur www.achatsetventes.gc.ca. </w:t>
      </w:r>
    </w:p>
    <w:p w:rsidR="006C2B41" w:rsidRDefault="006C2B41" w:rsidP="00325C18">
      <w:pPr>
        <w:ind w:left="720"/>
        <w:rPr>
          <w:color w:val="FF0000"/>
        </w:rPr>
      </w:pPr>
    </w:p>
    <w:p w:rsidR="006C2B41" w:rsidRDefault="006C2B41" w:rsidP="00325C18">
      <w:pPr>
        <w:ind w:left="720"/>
        <w:rPr>
          <w:color w:val="FF0000"/>
        </w:rPr>
      </w:pPr>
    </w:p>
    <w:p w:rsidR="006C2B41" w:rsidRPr="001E0CA8" w:rsidRDefault="006C2B41" w:rsidP="00325C18">
      <w:pPr>
        <w:ind w:left="720"/>
        <w:rPr>
          <w:color w:val="FF0000"/>
        </w:rPr>
      </w:pPr>
    </w:p>
    <w:p w:rsidR="00E327B1" w:rsidRPr="001E0CA8" w:rsidRDefault="00E327B1" w:rsidP="008A43B9">
      <w:pPr>
        <w:pStyle w:val="ListParagraph"/>
        <w:numPr>
          <w:ilvl w:val="0"/>
          <w:numId w:val="1"/>
        </w:numPr>
      </w:pPr>
      <w:r>
        <w:lastRenderedPageBreak/>
        <w:t>Services d</w:t>
      </w:r>
      <w:r w:rsidR="00126D56">
        <w:t>’</w:t>
      </w:r>
      <w:r>
        <w:t>imagerie compris :</w:t>
      </w:r>
    </w:p>
    <w:p w:rsidR="00E327B1" w:rsidRDefault="00E327B1" w:rsidP="008A43B9">
      <w:pPr>
        <w:pStyle w:val="ListParagraph"/>
        <w:numPr>
          <w:ilvl w:val="1"/>
          <w:numId w:val="1"/>
        </w:numPr>
      </w:pPr>
      <w:r>
        <w:t>Veuillez donner des précisions au sujet de la portée des services compris dans la « Gestion opérationnelle » des appareils technologiques en milieu de travail.</w:t>
      </w:r>
    </w:p>
    <w:p w:rsidR="006C2B41" w:rsidRPr="001E0CA8" w:rsidRDefault="006C2B41" w:rsidP="006C2B41">
      <w:pPr>
        <w:pStyle w:val="ListParagraph"/>
        <w:ind w:left="1440"/>
      </w:pPr>
    </w:p>
    <w:p w:rsidR="00DF32AF" w:rsidRPr="001E0CA8" w:rsidRDefault="00F375B8" w:rsidP="00F375B8">
      <w:pPr>
        <w:pStyle w:val="ListParagraph"/>
        <w:rPr>
          <w:b/>
          <w:color w:val="FF0000"/>
        </w:rPr>
      </w:pPr>
      <w:r>
        <w:rPr>
          <w:b/>
          <w:color w:val="FF0000"/>
        </w:rPr>
        <w:t xml:space="preserve">Réponse à la question 5 : </w:t>
      </w:r>
    </w:p>
    <w:p w:rsidR="00DF32AF" w:rsidRPr="001E0CA8" w:rsidRDefault="00DF32AF" w:rsidP="00F375B8">
      <w:pPr>
        <w:pStyle w:val="ListParagraph"/>
        <w:rPr>
          <w:b/>
          <w:color w:val="FF0000"/>
        </w:rPr>
      </w:pPr>
    </w:p>
    <w:p w:rsidR="00DF32AF" w:rsidRPr="001E0CA8" w:rsidRDefault="006C2B41" w:rsidP="00DF32AF">
      <w:pPr>
        <w:pStyle w:val="ListParagraph"/>
        <w:rPr>
          <w:color w:val="FF0000"/>
        </w:rPr>
      </w:pPr>
      <w:r>
        <w:rPr>
          <w:color w:val="FF0000"/>
        </w:rPr>
        <w:t>Veuillez-vous</w:t>
      </w:r>
      <w:r w:rsidR="00DF32AF">
        <w:rPr>
          <w:color w:val="FF0000"/>
        </w:rPr>
        <w:t xml:space="preserve"> reporter à la réponse donnée à la question n</w:t>
      </w:r>
      <w:r w:rsidR="00DF32AF">
        <w:rPr>
          <w:color w:val="FF0000"/>
          <w:vertAlign w:val="superscript"/>
        </w:rPr>
        <w:t>o</w:t>
      </w:r>
      <w:r w:rsidR="00DF32AF">
        <w:rPr>
          <w:color w:val="FF0000"/>
        </w:rPr>
        <w:t xml:space="preserve"> 4. </w:t>
      </w:r>
    </w:p>
    <w:p w:rsidR="00DF32AF" w:rsidRPr="001E0CA8" w:rsidRDefault="00DF32AF" w:rsidP="00F375B8">
      <w:pPr>
        <w:pStyle w:val="ListParagraph"/>
        <w:rPr>
          <w:color w:val="FF0000"/>
        </w:rPr>
      </w:pPr>
    </w:p>
    <w:p w:rsidR="00B77171" w:rsidRPr="001E0CA8" w:rsidRDefault="008A43B9" w:rsidP="00B77171">
      <w:pPr>
        <w:pStyle w:val="ListParagraph"/>
        <w:numPr>
          <w:ilvl w:val="0"/>
          <w:numId w:val="1"/>
        </w:numPr>
      </w:pPr>
      <w:r>
        <w:t xml:space="preserve">Impression en bloc : </w:t>
      </w:r>
    </w:p>
    <w:p w:rsidR="008A43B9" w:rsidRPr="001E0CA8" w:rsidRDefault="008A43B9" w:rsidP="008A43B9">
      <w:pPr>
        <w:pStyle w:val="ListParagraph"/>
        <w:numPr>
          <w:ilvl w:val="1"/>
          <w:numId w:val="1"/>
        </w:numPr>
      </w:pPr>
      <w:r>
        <w:t>Compte tenu des synergies qui existe entre l</w:t>
      </w:r>
      <w:r w:rsidR="00126D56">
        <w:t>’</w:t>
      </w:r>
      <w:r>
        <w:t>impression distribuée et l</w:t>
      </w:r>
      <w:r w:rsidR="00126D56">
        <w:t>’</w:t>
      </w:r>
      <w:r>
        <w:t>impression ministérielle centralisée, les ateliers d</w:t>
      </w:r>
      <w:r w:rsidR="00126D56">
        <w:t>’</w:t>
      </w:r>
      <w:r>
        <w:t>imprimerie/les travaux de construction, de rénovation et de démolition du Ministère s</w:t>
      </w:r>
      <w:r w:rsidR="00126D56">
        <w:t>’</w:t>
      </w:r>
      <w:r>
        <w:t>inscrivent-ils dans la portée de la composante sur les produits d</w:t>
      </w:r>
      <w:r w:rsidR="00126D56">
        <w:t>’</w:t>
      </w:r>
      <w:r>
        <w:t>imagerie de la demande de renseignements (DDR)</w:t>
      </w:r>
      <w:r w:rsidR="00C928AF">
        <w:t xml:space="preserve">? </w:t>
      </w:r>
    </w:p>
    <w:p w:rsidR="008A43B9" w:rsidRPr="001E0CA8" w:rsidRDefault="008A43B9" w:rsidP="008A43B9">
      <w:pPr>
        <w:pStyle w:val="ListParagraph"/>
        <w:numPr>
          <w:ilvl w:val="1"/>
          <w:numId w:val="1"/>
        </w:numPr>
      </w:pPr>
      <w:r>
        <w:t>La baisse des volumes produits et l</w:t>
      </w:r>
      <w:r w:rsidR="00126D56">
        <w:t>’</w:t>
      </w:r>
      <w:r>
        <w:t>évolution des exigences en matière d</w:t>
      </w:r>
      <w:r w:rsidR="00126D56">
        <w:t>’</w:t>
      </w:r>
      <w:r>
        <w:t>impression au sein des centres d</w:t>
      </w:r>
      <w:r w:rsidR="00126D56">
        <w:t>’</w:t>
      </w:r>
      <w:r>
        <w:t>impression en bloc qui disposent d</w:t>
      </w:r>
      <w:r w:rsidR="00126D56">
        <w:t>’</w:t>
      </w:r>
      <w:r>
        <w:t>ateliers d</w:t>
      </w:r>
      <w:r w:rsidR="00126D56">
        <w:t>’</w:t>
      </w:r>
      <w:r>
        <w:t>imprimerie s</w:t>
      </w:r>
      <w:r w:rsidR="00126D56">
        <w:t>’</w:t>
      </w:r>
      <w:r>
        <w:t>inscrivant dans la portée de la présente DDR pourraient contribuer à une plus grande flexibilité et à une meilleure adaptabilité des contrats pour le gouvernement du Canada</w:t>
      </w:r>
      <w:r w:rsidR="00C928AF">
        <w:t xml:space="preserve">. </w:t>
      </w:r>
      <w:r>
        <w:t>Services partagés Canada peut-il confirmer que les travaux de construction, de rénovation et de démolition du Ministère sont compris dans la portée de la présente DDR?</w:t>
      </w:r>
    </w:p>
    <w:p w:rsidR="00F375B8" w:rsidRPr="001E0CA8" w:rsidRDefault="00F375B8" w:rsidP="00F375B8">
      <w:pPr>
        <w:pStyle w:val="ListParagraph"/>
        <w:ind w:left="1440"/>
      </w:pPr>
    </w:p>
    <w:p w:rsidR="00DF32AF" w:rsidRPr="001E0CA8" w:rsidRDefault="00F375B8" w:rsidP="00F375B8">
      <w:pPr>
        <w:pStyle w:val="ListParagraph"/>
        <w:rPr>
          <w:b/>
          <w:color w:val="FF0000"/>
        </w:rPr>
      </w:pPr>
      <w:r>
        <w:rPr>
          <w:b/>
          <w:color w:val="FF0000"/>
        </w:rPr>
        <w:t xml:space="preserve">Réponse à la question 6 : </w:t>
      </w:r>
    </w:p>
    <w:p w:rsidR="00DF32AF" w:rsidRPr="001E0CA8" w:rsidRDefault="00DF32AF" w:rsidP="00F375B8">
      <w:pPr>
        <w:pStyle w:val="ListParagraph"/>
        <w:rPr>
          <w:b/>
          <w:color w:val="FF0000"/>
        </w:rPr>
      </w:pPr>
    </w:p>
    <w:p w:rsidR="00DF32AF" w:rsidRPr="001E0CA8" w:rsidRDefault="006C2B41" w:rsidP="00DF32AF">
      <w:pPr>
        <w:pStyle w:val="ListParagraph"/>
        <w:rPr>
          <w:color w:val="FF0000"/>
        </w:rPr>
      </w:pPr>
      <w:r>
        <w:rPr>
          <w:color w:val="FF0000"/>
        </w:rPr>
        <w:t>Veuillez-vous</w:t>
      </w:r>
      <w:r w:rsidR="00DF32AF">
        <w:rPr>
          <w:color w:val="FF0000"/>
        </w:rPr>
        <w:t xml:space="preserve"> reporter à la réponse donnée à la question n</w:t>
      </w:r>
      <w:r w:rsidR="00DF32AF">
        <w:rPr>
          <w:color w:val="FF0000"/>
          <w:vertAlign w:val="superscript"/>
        </w:rPr>
        <w:t>o</w:t>
      </w:r>
      <w:r w:rsidR="00DF32AF">
        <w:rPr>
          <w:color w:val="FF0000"/>
        </w:rPr>
        <w:t xml:space="preserve"> 4. </w:t>
      </w:r>
    </w:p>
    <w:p w:rsidR="001F2D12" w:rsidRPr="001E0CA8" w:rsidRDefault="001F2D12" w:rsidP="00F375B8">
      <w:pPr>
        <w:pStyle w:val="ListParagraph"/>
        <w:rPr>
          <w:color w:val="FF0000"/>
        </w:rPr>
      </w:pPr>
    </w:p>
    <w:p w:rsidR="008A43B9" w:rsidRPr="001E0CA8" w:rsidRDefault="009509DE" w:rsidP="009509DE">
      <w:pPr>
        <w:pStyle w:val="ListParagraph"/>
        <w:numPr>
          <w:ilvl w:val="0"/>
          <w:numId w:val="1"/>
        </w:numPr>
      </w:pPr>
      <w:r>
        <w:t>Services partagés Canada peut-il confirmer quel est le modèle de gestion des services de technologie de l</w:t>
      </w:r>
      <w:r w:rsidR="00126D56">
        <w:t>’</w:t>
      </w:r>
      <w:r>
        <w:t>information qui est utilisé à l</w:t>
      </w:r>
      <w:r w:rsidR="00126D56">
        <w:t>’</w:t>
      </w:r>
      <w:r>
        <w:t>heure actuelle, ainsi que l</w:t>
      </w:r>
      <w:r w:rsidR="00126D56">
        <w:t>’</w:t>
      </w:r>
      <w:r>
        <w:t>« état futur » envisagé pour les appareils technologiques en milieu de travail</w:t>
      </w:r>
      <w:r w:rsidR="00C928AF">
        <w:t xml:space="preserve">? </w:t>
      </w:r>
      <w:r>
        <w:t>L</w:t>
      </w:r>
      <w:r w:rsidR="00126D56">
        <w:t>’</w:t>
      </w:r>
      <w:r>
        <w:t>objectif de Services partagés Canada est-il que les utilisateurs finaux communiquent directement avec les fournisseurs ou qu</w:t>
      </w:r>
      <w:r w:rsidR="00126D56">
        <w:t>’</w:t>
      </w:r>
      <w:r>
        <w:t>ils suivent une méthodologie établie par un bureau de service/centre d</w:t>
      </w:r>
      <w:r w:rsidR="00126D56">
        <w:t>’</w:t>
      </w:r>
      <w:r>
        <w:t>assistance où les incidents sont consignés par Services partagés Canada et acheminés aux techniciens appropriés?</w:t>
      </w:r>
    </w:p>
    <w:p w:rsidR="001F2D12" w:rsidRPr="001E0CA8" w:rsidRDefault="001F2D12" w:rsidP="001F2D12">
      <w:pPr>
        <w:pStyle w:val="ListParagraph"/>
      </w:pPr>
    </w:p>
    <w:p w:rsidR="00DF32AF" w:rsidRPr="001E0CA8" w:rsidRDefault="001F2D12" w:rsidP="001F2D12">
      <w:pPr>
        <w:pStyle w:val="ListParagraph"/>
        <w:rPr>
          <w:b/>
          <w:color w:val="FF0000"/>
        </w:rPr>
      </w:pPr>
      <w:r>
        <w:rPr>
          <w:b/>
          <w:color w:val="FF0000"/>
        </w:rPr>
        <w:t xml:space="preserve">Réponse à la question 7 : </w:t>
      </w:r>
    </w:p>
    <w:p w:rsidR="00DF32AF" w:rsidRPr="001E0CA8" w:rsidRDefault="00DF32AF" w:rsidP="001F2D12">
      <w:pPr>
        <w:pStyle w:val="ListParagraph"/>
        <w:rPr>
          <w:b/>
          <w:color w:val="FF0000"/>
        </w:rPr>
      </w:pPr>
    </w:p>
    <w:p w:rsidR="00DF32AF" w:rsidRPr="001E0CA8" w:rsidRDefault="006C2B41" w:rsidP="00DF32AF">
      <w:pPr>
        <w:pStyle w:val="ListParagraph"/>
        <w:rPr>
          <w:color w:val="FF0000"/>
        </w:rPr>
      </w:pPr>
      <w:r>
        <w:rPr>
          <w:color w:val="FF0000"/>
        </w:rPr>
        <w:t>Veuillez-vous</w:t>
      </w:r>
      <w:r w:rsidR="00DF32AF">
        <w:rPr>
          <w:color w:val="FF0000"/>
        </w:rPr>
        <w:t xml:space="preserve"> reporter à la réponse donnée à la question n</w:t>
      </w:r>
      <w:r w:rsidR="00DF32AF">
        <w:rPr>
          <w:color w:val="FF0000"/>
          <w:vertAlign w:val="superscript"/>
        </w:rPr>
        <w:t>o</w:t>
      </w:r>
      <w:r w:rsidR="00DF32AF">
        <w:rPr>
          <w:color w:val="FF0000"/>
        </w:rPr>
        <w:t xml:space="preserve"> 4. </w:t>
      </w:r>
    </w:p>
    <w:p w:rsidR="001F2D12" w:rsidRPr="001E0CA8" w:rsidRDefault="001F2D12" w:rsidP="001F2D12">
      <w:pPr>
        <w:pStyle w:val="ListParagraph"/>
      </w:pPr>
    </w:p>
    <w:p w:rsidR="00D9674A" w:rsidRPr="001E0CA8" w:rsidRDefault="00D9674A" w:rsidP="007A61FA">
      <w:pPr>
        <w:pStyle w:val="ListParagraph"/>
        <w:numPr>
          <w:ilvl w:val="0"/>
          <w:numId w:val="1"/>
        </w:numPr>
      </w:pPr>
      <w:r>
        <w:t>SPC peut-il préciser si les exigences relatives aux niveaux de service s</w:t>
      </w:r>
      <w:r w:rsidR="00126D56">
        <w:t>’</w:t>
      </w:r>
      <w:r>
        <w:t>appliquent seulement à la solution optimisée concernant l</w:t>
      </w:r>
      <w:r w:rsidR="00126D56">
        <w:t>’</w:t>
      </w:r>
      <w:r>
        <w:t>état futur ou si les anciens appareils sont également inclus?</w:t>
      </w:r>
    </w:p>
    <w:p w:rsidR="001F2D12" w:rsidRPr="001E0CA8" w:rsidRDefault="001F2D12" w:rsidP="001F2D12">
      <w:pPr>
        <w:pStyle w:val="ListParagraph"/>
      </w:pPr>
    </w:p>
    <w:p w:rsidR="00DF32AF" w:rsidRPr="001E0CA8" w:rsidRDefault="001F2D12" w:rsidP="001F2D12">
      <w:pPr>
        <w:pStyle w:val="ListParagraph"/>
        <w:rPr>
          <w:b/>
          <w:color w:val="FF0000"/>
        </w:rPr>
      </w:pPr>
      <w:r>
        <w:rPr>
          <w:b/>
          <w:color w:val="FF0000"/>
        </w:rPr>
        <w:t xml:space="preserve">Réponse à la question 8 : </w:t>
      </w:r>
    </w:p>
    <w:p w:rsidR="00DF32AF" w:rsidRPr="001E0CA8" w:rsidRDefault="00DF32AF" w:rsidP="001F2D12">
      <w:pPr>
        <w:pStyle w:val="ListParagraph"/>
        <w:rPr>
          <w:b/>
          <w:color w:val="FF0000"/>
        </w:rPr>
      </w:pPr>
    </w:p>
    <w:p w:rsidR="001F2D12" w:rsidRPr="001E0CA8" w:rsidRDefault="006C2B41" w:rsidP="001F2D12">
      <w:pPr>
        <w:pStyle w:val="ListParagraph"/>
        <w:rPr>
          <w:color w:val="FF0000"/>
        </w:rPr>
      </w:pPr>
      <w:r>
        <w:rPr>
          <w:color w:val="FF0000"/>
        </w:rPr>
        <w:t>Veuillez-vous</w:t>
      </w:r>
      <w:r w:rsidR="001F2D12">
        <w:rPr>
          <w:color w:val="FF0000"/>
        </w:rPr>
        <w:t xml:space="preserve"> reporter à la réponse donnée à la question n</w:t>
      </w:r>
      <w:r w:rsidR="001F2D12">
        <w:rPr>
          <w:color w:val="FF0000"/>
          <w:vertAlign w:val="superscript"/>
        </w:rPr>
        <w:t>o</w:t>
      </w:r>
      <w:r w:rsidR="001F2D12">
        <w:rPr>
          <w:color w:val="FF0000"/>
        </w:rPr>
        <w:t xml:space="preserve"> 4. </w:t>
      </w:r>
    </w:p>
    <w:p w:rsidR="001F2D12" w:rsidRPr="001E0CA8" w:rsidRDefault="001F2D12" w:rsidP="001F2D12">
      <w:pPr>
        <w:pStyle w:val="ListParagraph"/>
      </w:pPr>
    </w:p>
    <w:p w:rsidR="00F375B8" w:rsidRPr="001E0CA8" w:rsidRDefault="00F375B8" w:rsidP="00F375B8">
      <w:pPr>
        <w:pStyle w:val="ListParagraph"/>
        <w:numPr>
          <w:ilvl w:val="0"/>
          <w:numId w:val="1"/>
        </w:numPr>
      </w:pPr>
      <w:r>
        <w:lastRenderedPageBreak/>
        <w:t>Services partagés Canada permettra-t-il que soit reportée au 10 août la date limite à laquelle l</w:t>
      </w:r>
      <w:r w:rsidR="00126D56">
        <w:t>’</w:t>
      </w:r>
      <w:r>
        <w:t>industrie doit répondre aux questions trouvées dans le dossier de présentation sur la Journée de l</w:t>
      </w:r>
      <w:r w:rsidR="00126D56">
        <w:t>’</w:t>
      </w:r>
      <w:r>
        <w:t>industrie des produits imprimés associés aux appareils technologiques en milieu de travail et de l</w:t>
      </w:r>
      <w:r w:rsidR="00126D56">
        <w:t>’</w:t>
      </w:r>
      <w:r>
        <w:t>impression en bloc dans les centres de données?</w:t>
      </w:r>
    </w:p>
    <w:p w:rsidR="00F375B8" w:rsidRPr="001E0CA8" w:rsidRDefault="00F375B8" w:rsidP="00F375B8">
      <w:pPr>
        <w:pStyle w:val="ListParagraph"/>
      </w:pPr>
    </w:p>
    <w:p w:rsidR="00F375B8" w:rsidRPr="001E0CA8" w:rsidRDefault="00F375B8" w:rsidP="00F375B8">
      <w:pPr>
        <w:pStyle w:val="ListParagraph"/>
      </w:pPr>
      <w:r>
        <w:t>En raison du manque de ressources engendré par les vacances, nous demandons à ce que la date limite soit reportée au 24 août afin que nous puissions fournir à Services partagés Canada une réponse complète à ses questions.</w:t>
      </w:r>
    </w:p>
    <w:p w:rsidR="00F375B8" w:rsidRPr="001E0CA8" w:rsidRDefault="00F375B8" w:rsidP="00F375B8">
      <w:pPr>
        <w:pStyle w:val="ListParagraph"/>
      </w:pPr>
    </w:p>
    <w:p w:rsidR="00DF32AF" w:rsidRPr="001E0CA8" w:rsidRDefault="00F375B8" w:rsidP="00F375B8">
      <w:pPr>
        <w:pStyle w:val="ListParagraph"/>
        <w:rPr>
          <w:b/>
          <w:color w:val="FF0000"/>
        </w:rPr>
      </w:pPr>
      <w:r>
        <w:rPr>
          <w:b/>
          <w:color w:val="FF0000"/>
        </w:rPr>
        <w:t>Réponse à la question 9 </w:t>
      </w:r>
      <w:r w:rsidR="00C928AF">
        <w:rPr>
          <w:b/>
          <w:color w:val="FF0000"/>
        </w:rPr>
        <w:t xml:space="preserve">: </w:t>
      </w:r>
    </w:p>
    <w:p w:rsidR="00DF32AF" w:rsidRPr="001E0CA8" w:rsidRDefault="00DF32AF" w:rsidP="00F375B8">
      <w:pPr>
        <w:pStyle w:val="ListParagraph"/>
        <w:rPr>
          <w:b/>
          <w:color w:val="FF0000"/>
        </w:rPr>
      </w:pPr>
    </w:p>
    <w:p w:rsidR="00F375B8" w:rsidRDefault="00F375B8" w:rsidP="00F375B8">
      <w:pPr>
        <w:pStyle w:val="ListParagraph"/>
        <w:rPr>
          <w:color w:val="FF0000"/>
        </w:rPr>
      </w:pPr>
      <w:r>
        <w:rPr>
          <w:color w:val="FF0000"/>
        </w:rPr>
        <w:t>Voir la réponse à la question n</w:t>
      </w:r>
      <w:r>
        <w:rPr>
          <w:color w:val="FF0000"/>
          <w:vertAlign w:val="superscript"/>
        </w:rPr>
        <w:t>o</w:t>
      </w:r>
      <w:r>
        <w:rPr>
          <w:color w:val="FF0000"/>
        </w:rPr>
        <w:t> 1.</w:t>
      </w:r>
    </w:p>
    <w:p w:rsidR="006C2B41" w:rsidRPr="001E0CA8" w:rsidRDefault="006C2B41" w:rsidP="00F375B8">
      <w:pPr>
        <w:pStyle w:val="ListParagraph"/>
        <w:rPr>
          <w:color w:val="FF0000"/>
        </w:rPr>
      </w:pPr>
    </w:p>
    <w:p w:rsidR="006C2B41" w:rsidRPr="006C2B41" w:rsidRDefault="006C2B41" w:rsidP="006C2B41">
      <w:pPr>
        <w:pStyle w:val="ListParagraph"/>
        <w:numPr>
          <w:ilvl w:val="0"/>
          <w:numId w:val="1"/>
        </w:numPr>
        <w:rPr>
          <w:color w:val="FF0000"/>
        </w:rPr>
      </w:pPr>
      <w:r>
        <w:t>Pour ce qui est des</w:t>
      </w:r>
      <w:r w:rsidRPr="00575420">
        <w:t xml:space="preserve"> questions liées à la demande de renseignements, est-il possible de fournir des </w:t>
      </w:r>
      <w:r>
        <w:t>détails additionnels</w:t>
      </w:r>
      <w:r w:rsidRPr="00575420">
        <w:t xml:space="preserve"> concernant la question 10?</w:t>
      </w:r>
      <w:r>
        <w:t xml:space="preserve"> </w:t>
      </w:r>
      <w:r>
        <w:t>Veuillez décrire vos offres commerciales standards (ou types)</w:t>
      </w:r>
      <w:r>
        <w:t xml:space="preserve"> </w:t>
      </w:r>
      <w:r>
        <w:t>et préciser celles que nous devons prendre en considération pour le présent besoin en ce qui a trait à ce qui suit </w:t>
      </w:r>
      <w:r w:rsidRPr="00575420">
        <w:t>: </w:t>
      </w:r>
    </w:p>
    <w:p w:rsidR="006C2B41" w:rsidRPr="00575420" w:rsidRDefault="006C2B41" w:rsidP="006C2B41">
      <w:pPr>
        <w:spacing w:line="240" w:lineRule="auto"/>
        <w:ind w:left="720" w:firstLine="720"/>
      </w:pPr>
      <w:r w:rsidRPr="00575420">
        <w:t xml:space="preserve">• </w:t>
      </w:r>
      <w:r>
        <w:t>les services que vous offrez liés au catalogue (caractéristiques/capacités des produits);</w:t>
      </w:r>
    </w:p>
    <w:p w:rsidR="006C2B41" w:rsidRPr="00575420" w:rsidRDefault="006C2B41" w:rsidP="006C2B41">
      <w:pPr>
        <w:spacing w:line="240" w:lineRule="auto"/>
        <w:ind w:left="720" w:firstLine="720"/>
      </w:pPr>
      <w:r w:rsidRPr="00575420">
        <w:t xml:space="preserve">• </w:t>
      </w:r>
      <w:r>
        <w:t>les niveaux/options de service;</w:t>
      </w:r>
    </w:p>
    <w:p w:rsidR="006C2B41" w:rsidRPr="00575420" w:rsidRDefault="006C2B41" w:rsidP="006C2B41">
      <w:pPr>
        <w:spacing w:line="240" w:lineRule="auto"/>
        <w:ind w:left="720" w:firstLine="720"/>
      </w:pPr>
      <w:r w:rsidRPr="00575420">
        <w:t xml:space="preserve">• </w:t>
      </w:r>
      <w:r>
        <w:t>la structure d’établissement des prix des services</w:t>
      </w:r>
      <w:r w:rsidRPr="00575420">
        <w:t>.</w:t>
      </w:r>
    </w:p>
    <w:p w:rsidR="006C2B41" w:rsidRPr="00575420" w:rsidRDefault="006C2B41" w:rsidP="006C2B41">
      <w:pPr>
        <w:spacing w:line="240" w:lineRule="auto"/>
        <w:ind w:left="720"/>
      </w:pPr>
      <w:r>
        <w:t>Aucun contexte n’est fourni. Par conséquent, voulez-vous connaître tous les produits et services offerts dans l’ensemble du catalogue de notre entreprise, ou voulez-vous obtenir des renseignements uniquement sur notre gamme complète de services de gestion d’impression</w:t>
      </w:r>
      <w:r w:rsidRPr="00575420">
        <w:t>? </w:t>
      </w:r>
    </w:p>
    <w:p w:rsidR="006C2B41" w:rsidRPr="001E0CA8" w:rsidRDefault="006C2B41" w:rsidP="006C2B41">
      <w:pPr>
        <w:pStyle w:val="ListParagraph"/>
        <w:rPr>
          <w:b/>
          <w:color w:val="FF0000"/>
        </w:rPr>
      </w:pPr>
      <w:r>
        <w:rPr>
          <w:b/>
          <w:color w:val="FF0000"/>
        </w:rPr>
        <w:t>Répons</w:t>
      </w:r>
      <w:r>
        <w:rPr>
          <w:b/>
          <w:color w:val="FF0000"/>
        </w:rPr>
        <w:t>e à la question 10</w:t>
      </w:r>
      <w:r>
        <w:rPr>
          <w:b/>
          <w:color w:val="FF0000"/>
        </w:rPr>
        <w:t xml:space="preserve"> : </w:t>
      </w:r>
    </w:p>
    <w:p w:rsidR="006C2B41" w:rsidRPr="00575420" w:rsidRDefault="006C2B41" w:rsidP="006C2B41">
      <w:pPr>
        <w:spacing w:line="240" w:lineRule="auto"/>
        <w:ind w:left="720"/>
        <w:rPr>
          <w:color w:val="FF0000"/>
        </w:rPr>
      </w:pPr>
      <w:r>
        <w:rPr>
          <w:color w:val="FF0000"/>
        </w:rPr>
        <w:t>Conformément à la diapositive 6, cet exercice a pour but de faire participer l’industrie à une discussion sur les plans et les options de SPC par rapport à la fourniture </w:t>
      </w:r>
      <w:r w:rsidRPr="00575420">
        <w:rPr>
          <w:color w:val="FF0000"/>
        </w:rPr>
        <w:t xml:space="preserve">: </w:t>
      </w:r>
    </w:p>
    <w:p w:rsidR="006C2B41" w:rsidRPr="00575420" w:rsidRDefault="006C2B41" w:rsidP="006C2B41">
      <w:pPr>
        <w:pStyle w:val="ListParagraph"/>
        <w:numPr>
          <w:ilvl w:val="0"/>
          <w:numId w:val="2"/>
        </w:numPr>
        <w:spacing w:after="0" w:line="240" w:lineRule="auto"/>
        <w:contextualSpacing w:val="0"/>
        <w:rPr>
          <w:color w:val="FF0000"/>
        </w:rPr>
      </w:pPr>
      <w:r>
        <w:rPr>
          <w:color w:val="FF0000"/>
        </w:rPr>
        <w:t>de produits d’imagerie (imprimantes réseau et locales; photocopieur/numériseur/télécopieur/imprimante multifonctions)</w:t>
      </w:r>
    </w:p>
    <w:p w:rsidR="006C2B41" w:rsidRPr="00575420" w:rsidRDefault="006C2B41" w:rsidP="006C2B41">
      <w:pPr>
        <w:pStyle w:val="ListParagraph"/>
        <w:numPr>
          <w:ilvl w:val="0"/>
          <w:numId w:val="2"/>
        </w:numPr>
        <w:spacing w:after="0" w:line="240" w:lineRule="auto"/>
        <w:contextualSpacing w:val="0"/>
        <w:rPr>
          <w:color w:val="FF0000"/>
        </w:rPr>
      </w:pPr>
      <w:r>
        <w:rPr>
          <w:color w:val="FF0000"/>
        </w:rPr>
        <w:t>de services d’impression en bloc (centres d’impression en grandes quantités)</w:t>
      </w:r>
    </w:p>
    <w:p w:rsidR="006C2B41" w:rsidRDefault="006C2B41" w:rsidP="006C2B41">
      <w:pPr>
        <w:spacing w:line="240" w:lineRule="auto"/>
        <w:ind w:left="720"/>
        <w:rPr>
          <w:color w:val="FF0000"/>
        </w:rPr>
      </w:pPr>
    </w:p>
    <w:p w:rsidR="006C2B41" w:rsidRPr="00575420" w:rsidRDefault="006C2B41" w:rsidP="006C2B41">
      <w:pPr>
        <w:spacing w:line="240" w:lineRule="auto"/>
        <w:ind w:left="720"/>
        <w:rPr>
          <w:color w:val="FF0000"/>
        </w:rPr>
      </w:pPr>
      <w:r>
        <w:rPr>
          <w:color w:val="FF0000"/>
        </w:rPr>
        <w:t>Pour ce qui est de la question 10, nous voulons obtenir des détails (articles figurant dans le catalogue, incluant les caractéristiques des services, les niveaux de service, les options, la structure de prix, etc.) liés à votre service de gestion d’impression et/ou l’impression en bloc des centres de données uniquement</w:t>
      </w:r>
      <w:r w:rsidRPr="00575420">
        <w:rPr>
          <w:color w:val="FF0000"/>
        </w:rPr>
        <w:t xml:space="preserve">. </w:t>
      </w:r>
      <w:r>
        <w:rPr>
          <w:color w:val="FF0000"/>
        </w:rPr>
        <w:t>La liste des autres produits ou services qui ne font pas partie de la portée proposée n’est pas requise.</w:t>
      </w:r>
    </w:p>
    <w:p w:rsidR="006C2B41" w:rsidRPr="00575420" w:rsidRDefault="006C2B41" w:rsidP="006C2B41">
      <w:pPr>
        <w:spacing w:line="240" w:lineRule="auto"/>
      </w:pPr>
    </w:p>
    <w:p w:rsidR="007E586B" w:rsidRPr="001E0CA8" w:rsidRDefault="007E586B" w:rsidP="007E586B">
      <w:bookmarkStart w:id="0" w:name="_GoBack"/>
      <w:bookmarkEnd w:id="0"/>
    </w:p>
    <w:sectPr w:rsidR="007E586B" w:rsidRPr="001E0CA8" w:rsidSect="00C17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D2" w:rsidRDefault="007E0FD2" w:rsidP="001E0CA8">
      <w:pPr>
        <w:spacing w:after="0" w:line="240" w:lineRule="auto"/>
      </w:pPr>
      <w:r>
        <w:separator/>
      </w:r>
    </w:p>
  </w:endnote>
  <w:endnote w:type="continuationSeparator" w:id="0">
    <w:p w:rsidR="007E0FD2" w:rsidRDefault="007E0FD2" w:rsidP="001E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D2" w:rsidRDefault="007E0FD2" w:rsidP="001E0CA8">
      <w:pPr>
        <w:spacing w:after="0" w:line="240" w:lineRule="auto"/>
      </w:pPr>
      <w:r>
        <w:separator/>
      </w:r>
    </w:p>
  </w:footnote>
  <w:footnote w:type="continuationSeparator" w:id="0">
    <w:p w:rsidR="007E0FD2" w:rsidRDefault="007E0FD2" w:rsidP="001E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0154"/>
    <w:multiLevelType w:val="hybridMultilevel"/>
    <w:tmpl w:val="16CE31C8"/>
    <w:lvl w:ilvl="0" w:tplc="3CB6689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127D0"/>
    <w:multiLevelType w:val="hybridMultilevel"/>
    <w:tmpl w:val="16D8B27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Times New Roman"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Times New Roman"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Times New Roman" w:hint="default"/>
      </w:rPr>
    </w:lvl>
    <w:lvl w:ilvl="8" w:tplc="10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E4"/>
    <w:rsid w:val="00003BF3"/>
    <w:rsid w:val="00045536"/>
    <w:rsid w:val="00051297"/>
    <w:rsid w:val="000957FD"/>
    <w:rsid w:val="000C5804"/>
    <w:rsid w:val="000F368C"/>
    <w:rsid w:val="000F5785"/>
    <w:rsid w:val="00126D56"/>
    <w:rsid w:val="00143029"/>
    <w:rsid w:val="00153A3E"/>
    <w:rsid w:val="001B747D"/>
    <w:rsid w:val="001C177E"/>
    <w:rsid w:val="001C18EF"/>
    <w:rsid w:val="001C2310"/>
    <w:rsid w:val="001E0CA8"/>
    <w:rsid w:val="001F2D12"/>
    <w:rsid w:val="001F6220"/>
    <w:rsid w:val="00296BDA"/>
    <w:rsid w:val="00325C18"/>
    <w:rsid w:val="003525CC"/>
    <w:rsid w:val="00353815"/>
    <w:rsid w:val="00374AD1"/>
    <w:rsid w:val="00407406"/>
    <w:rsid w:val="00434E5C"/>
    <w:rsid w:val="00482540"/>
    <w:rsid w:val="004C250A"/>
    <w:rsid w:val="0055698A"/>
    <w:rsid w:val="005838AA"/>
    <w:rsid w:val="006319A9"/>
    <w:rsid w:val="006420FC"/>
    <w:rsid w:val="00696A52"/>
    <w:rsid w:val="006B1A4F"/>
    <w:rsid w:val="006C2B41"/>
    <w:rsid w:val="00722EB5"/>
    <w:rsid w:val="00747708"/>
    <w:rsid w:val="007654C3"/>
    <w:rsid w:val="0076662D"/>
    <w:rsid w:val="007A6092"/>
    <w:rsid w:val="007A61FA"/>
    <w:rsid w:val="007E0FD2"/>
    <w:rsid w:val="007E16F4"/>
    <w:rsid w:val="007E586B"/>
    <w:rsid w:val="007E6B36"/>
    <w:rsid w:val="00812797"/>
    <w:rsid w:val="00866F1B"/>
    <w:rsid w:val="008A33DF"/>
    <w:rsid w:val="008A43B9"/>
    <w:rsid w:val="008D6920"/>
    <w:rsid w:val="009509DE"/>
    <w:rsid w:val="0096242A"/>
    <w:rsid w:val="00970F80"/>
    <w:rsid w:val="009A40DD"/>
    <w:rsid w:val="009F3CF2"/>
    <w:rsid w:val="00A945E2"/>
    <w:rsid w:val="00AD2169"/>
    <w:rsid w:val="00AE7F2C"/>
    <w:rsid w:val="00B06801"/>
    <w:rsid w:val="00B77171"/>
    <w:rsid w:val="00BC2883"/>
    <w:rsid w:val="00C177EC"/>
    <w:rsid w:val="00C17D27"/>
    <w:rsid w:val="00C53107"/>
    <w:rsid w:val="00C86B93"/>
    <w:rsid w:val="00C928AF"/>
    <w:rsid w:val="00C93B3C"/>
    <w:rsid w:val="00CA2C95"/>
    <w:rsid w:val="00D9674A"/>
    <w:rsid w:val="00DA2F04"/>
    <w:rsid w:val="00DF32AF"/>
    <w:rsid w:val="00DF3EE4"/>
    <w:rsid w:val="00E30C54"/>
    <w:rsid w:val="00E327B1"/>
    <w:rsid w:val="00E64093"/>
    <w:rsid w:val="00E843DB"/>
    <w:rsid w:val="00EA6943"/>
    <w:rsid w:val="00EB091C"/>
    <w:rsid w:val="00EC441B"/>
    <w:rsid w:val="00F00E0C"/>
    <w:rsid w:val="00F360E3"/>
    <w:rsid w:val="00F375B8"/>
    <w:rsid w:val="00F42079"/>
    <w:rsid w:val="00F45B47"/>
    <w:rsid w:val="00F71B59"/>
    <w:rsid w:val="00F8212F"/>
    <w:rsid w:val="00FE4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E4"/>
    <w:pPr>
      <w:ind w:left="720"/>
      <w:contextualSpacing/>
    </w:pPr>
  </w:style>
  <w:style w:type="table" w:styleId="TableGrid">
    <w:name w:val="Table Grid"/>
    <w:basedOn w:val="TableNormal"/>
    <w:uiPriority w:val="59"/>
    <w:rsid w:val="0005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E4"/>
    <w:pPr>
      <w:ind w:left="720"/>
      <w:contextualSpacing/>
    </w:pPr>
  </w:style>
  <w:style w:type="table" w:styleId="TableGrid">
    <w:name w:val="Table Grid"/>
    <w:basedOn w:val="TableNormal"/>
    <w:uiPriority w:val="59"/>
    <w:rsid w:val="0005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consultation-consultation.SPC@canad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C.consultation-consultation.SPC@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Ricoh</dc:creator>
  <cp:lastModifiedBy>Andrea Totten</cp:lastModifiedBy>
  <cp:revision>3</cp:revision>
  <dcterms:created xsi:type="dcterms:W3CDTF">2015-07-27T12:02:00Z</dcterms:created>
  <dcterms:modified xsi:type="dcterms:W3CDTF">2015-07-28T01:33:00Z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2015-07-24 16:44:36</vt:lpwstr>
  </property>
</Properties>
</file>