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B4" w:rsidRPr="00482B8E" w:rsidRDefault="00C42AB4">
      <w:pPr>
        <w:spacing w:after="200" w:line="276" w:lineRule="auto"/>
      </w:pPr>
    </w:p>
    <w:p w:rsidR="009E0ABE" w:rsidRPr="00482B8E" w:rsidRDefault="009E0ABE">
      <w:pPr>
        <w:spacing w:after="200" w:line="276" w:lineRule="auto"/>
      </w:pPr>
    </w:p>
    <w:p w:rsidR="009E0ABE" w:rsidRPr="00482B8E" w:rsidRDefault="009E0ABE">
      <w:pPr>
        <w:spacing w:after="200" w:line="276" w:lineRule="auto"/>
      </w:pPr>
    </w:p>
    <w:p w:rsidR="009E0ABE" w:rsidRPr="00482B8E" w:rsidRDefault="009E0ABE">
      <w:pPr>
        <w:spacing w:after="200" w:line="276" w:lineRule="auto"/>
      </w:pPr>
    </w:p>
    <w:p w:rsidR="009E0ABE" w:rsidRPr="00482B8E" w:rsidRDefault="009E0ABE">
      <w:pPr>
        <w:spacing w:after="200" w:line="276" w:lineRule="auto"/>
      </w:pPr>
    </w:p>
    <w:p w:rsidR="00B12CB5" w:rsidRPr="00482B8E" w:rsidRDefault="00E0476F" w:rsidP="00B12CB5">
      <w:pPr>
        <w:ind w:left="360"/>
        <w:jc w:val="center"/>
        <w:rPr>
          <w:b/>
          <w:sz w:val="28"/>
          <w:szCs w:val="28"/>
        </w:rPr>
      </w:pPr>
      <w:r w:rsidRPr="00482B8E">
        <w:rPr>
          <w:b/>
          <w:sz w:val="28"/>
        </w:rPr>
        <w:t>Guide sur les modalités d</w:t>
      </w:r>
      <w:r w:rsidR="00E51BFC">
        <w:rPr>
          <w:b/>
          <w:sz w:val="28"/>
        </w:rPr>
        <w:t>’</w:t>
      </w:r>
      <w:r w:rsidRPr="00482B8E">
        <w:rPr>
          <w:b/>
          <w:sz w:val="28"/>
        </w:rPr>
        <w:t xml:space="preserve">aménagement des </w:t>
      </w:r>
      <w:r w:rsidR="00C16EBE">
        <w:rPr>
          <w:b/>
          <w:sz w:val="28"/>
        </w:rPr>
        <w:t>postes de travail</w:t>
      </w:r>
    </w:p>
    <w:p w:rsidR="00BD0559" w:rsidRPr="00482B8E" w:rsidRDefault="00B12CB5" w:rsidP="00BD0559">
      <w:pPr>
        <w:ind w:left="360"/>
        <w:jc w:val="center"/>
        <w:rPr>
          <w:b/>
          <w:sz w:val="28"/>
          <w:szCs w:val="28"/>
        </w:rPr>
      </w:pPr>
      <w:r w:rsidRPr="00482B8E">
        <w:rPr>
          <w:b/>
          <w:sz w:val="28"/>
        </w:rPr>
        <w:t>Demandes de soumissions individuelles et contrats subséquents</w:t>
      </w:r>
    </w:p>
    <w:p w:rsidR="005C665E" w:rsidRPr="00482B8E" w:rsidRDefault="005C665E" w:rsidP="005C665E">
      <w:pPr>
        <w:ind w:left="360"/>
        <w:rPr>
          <w:b/>
          <w:sz w:val="28"/>
          <w:szCs w:val="28"/>
        </w:rPr>
      </w:pPr>
    </w:p>
    <w:p w:rsidR="009E0ABE" w:rsidRPr="00482B8E" w:rsidRDefault="009E0ABE" w:rsidP="00662F78">
      <w:pPr>
        <w:ind w:left="360"/>
        <w:jc w:val="center"/>
        <w:rPr>
          <w:b/>
          <w:sz w:val="28"/>
          <w:szCs w:val="28"/>
        </w:rPr>
      </w:pPr>
    </w:p>
    <w:p w:rsidR="005C665E" w:rsidRPr="00482B8E" w:rsidRDefault="005C665E" w:rsidP="005C665E">
      <w:pPr>
        <w:ind w:left="360"/>
        <w:jc w:val="center"/>
        <w:rPr>
          <w:b/>
          <w:sz w:val="28"/>
          <w:szCs w:val="28"/>
        </w:rPr>
      </w:pPr>
      <w:r w:rsidRPr="00482B8E">
        <w:rPr>
          <w:b/>
          <w:sz w:val="28"/>
        </w:rPr>
        <w:t>Version 1</w:t>
      </w:r>
    </w:p>
    <w:p w:rsidR="0059542E" w:rsidRPr="00482B8E" w:rsidRDefault="0059542E" w:rsidP="005C665E">
      <w:pPr>
        <w:ind w:left="360"/>
        <w:jc w:val="center"/>
        <w:rPr>
          <w:b/>
          <w:sz w:val="28"/>
          <w:szCs w:val="28"/>
        </w:rPr>
      </w:pPr>
    </w:p>
    <w:p w:rsidR="0059542E" w:rsidRPr="00482B8E" w:rsidRDefault="0059542E" w:rsidP="005C665E">
      <w:pPr>
        <w:ind w:left="360"/>
        <w:jc w:val="center"/>
        <w:rPr>
          <w:b/>
          <w:sz w:val="28"/>
          <w:szCs w:val="28"/>
        </w:rPr>
      </w:pPr>
      <w:r w:rsidRPr="00482B8E">
        <w:rPr>
          <w:b/>
          <w:sz w:val="28"/>
        </w:rPr>
        <w:t>Division des produits de l</w:t>
      </w:r>
      <w:r w:rsidR="00E51BFC">
        <w:rPr>
          <w:b/>
          <w:sz w:val="28"/>
        </w:rPr>
        <w:t>’</w:t>
      </w:r>
      <w:r w:rsidRPr="00482B8E">
        <w:rPr>
          <w:b/>
          <w:sz w:val="28"/>
        </w:rPr>
        <w:t>ameublement de Travaux publics et Services gouvernementaux Canada</w:t>
      </w:r>
    </w:p>
    <w:p w:rsidR="00D359C3" w:rsidRPr="00482B8E" w:rsidRDefault="00D359C3" w:rsidP="005C665E">
      <w:pPr>
        <w:ind w:left="360"/>
        <w:rPr>
          <w:b/>
          <w:szCs w:val="20"/>
        </w:rPr>
      </w:pPr>
    </w:p>
    <w:p w:rsidR="00D359C3" w:rsidRPr="00482B8E" w:rsidRDefault="00D359C3"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9E0ABE" w:rsidRPr="00482B8E" w:rsidRDefault="009E0ABE" w:rsidP="005C665E">
      <w:pPr>
        <w:ind w:left="360"/>
        <w:rPr>
          <w:b/>
          <w:szCs w:val="20"/>
        </w:rPr>
      </w:pPr>
    </w:p>
    <w:p w:rsidR="00C42AB4" w:rsidRPr="00482B8E" w:rsidRDefault="00D32C37" w:rsidP="002162A2">
      <w:r w:rsidRPr="00482B8E">
        <w:t>Référence : Arrangement en matière d</w:t>
      </w:r>
      <w:r w:rsidR="00E51BFC">
        <w:t>’</w:t>
      </w:r>
      <w:r w:rsidRPr="00482B8E">
        <w:t xml:space="preserve">approvisionnement (AMA) pour </w:t>
      </w:r>
      <w:r w:rsidR="00C16EBE">
        <w:t>mobilier</w:t>
      </w:r>
      <w:r w:rsidRPr="00482B8E">
        <w:t xml:space="preserve"> des </w:t>
      </w:r>
      <w:r w:rsidR="00C16EBE">
        <w:t>postes de travail</w:t>
      </w:r>
      <w:r w:rsidRPr="00482B8E">
        <w:t xml:space="preserve"> établi par Travaux publics et Services gouvernementaux Canada (TPSGC) sous le numéro de série E60PQ</w:t>
      </w:r>
      <w:r w:rsidR="00920471">
        <w:t>­</w:t>
      </w:r>
      <w:r w:rsidRPr="00482B8E">
        <w:t>140001, PARTIES 6B et 6C.</w:t>
      </w:r>
    </w:p>
    <w:p w:rsidR="002162A2" w:rsidRPr="00482B8E" w:rsidRDefault="002162A2" w:rsidP="002162A2"/>
    <w:p w:rsidR="00ED362D" w:rsidRPr="00482B8E" w:rsidRDefault="00ED362D">
      <w:r w:rsidRPr="00482B8E">
        <w:br w:type="page"/>
      </w:r>
    </w:p>
    <w:p w:rsidR="00EC3F9E" w:rsidRPr="00482B8E" w:rsidRDefault="00EC3F9E" w:rsidP="002162A2"/>
    <w:p w:rsidR="002162A2" w:rsidRPr="00482B8E" w:rsidRDefault="00646B75" w:rsidP="00270372">
      <w:pPr>
        <w:rPr>
          <w:sz w:val="18"/>
          <w:szCs w:val="18"/>
        </w:rPr>
      </w:pPr>
      <w:r w:rsidRPr="00482B8E">
        <w:rPr>
          <w:sz w:val="18"/>
        </w:rPr>
        <w:t>Table des matières</w:t>
      </w:r>
    </w:p>
    <w:p w:rsidR="00646B75" w:rsidRPr="00482B8E" w:rsidRDefault="00646B75" w:rsidP="00270372">
      <w:pPr>
        <w:rPr>
          <w:sz w:val="18"/>
          <w:szCs w:val="18"/>
        </w:rPr>
      </w:pPr>
    </w:p>
    <w:p w:rsidR="004C0D02" w:rsidRPr="00482B8E" w:rsidRDefault="004C0D02" w:rsidP="00270372">
      <w:pPr>
        <w:rPr>
          <w:sz w:val="18"/>
          <w:szCs w:val="18"/>
        </w:rPr>
      </w:pPr>
      <w:r w:rsidRPr="00482B8E">
        <w:rPr>
          <w:sz w:val="18"/>
        </w:rPr>
        <w:t>(Demandes de soumissions)</w:t>
      </w:r>
    </w:p>
    <w:p w:rsidR="00646B75" w:rsidRPr="00482B8E" w:rsidRDefault="00093D57" w:rsidP="00270372">
      <w:pPr>
        <w:rPr>
          <w:sz w:val="18"/>
          <w:szCs w:val="18"/>
        </w:rPr>
      </w:pPr>
      <w:r w:rsidRPr="00482B8E">
        <w:rPr>
          <w:sz w:val="18"/>
        </w:rPr>
        <w:t>1</w:t>
      </w:r>
      <w:r w:rsidR="007801D9" w:rsidRPr="00482B8E">
        <w:rPr>
          <w:sz w:val="18"/>
        </w:rPr>
        <w:t xml:space="preserve">. </w:t>
      </w:r>
      <w:r w:rsidRPr="00482B8E">
        <w:rPr>
          <w:sz w:val="18"/>
        </w:rPr>
        <w:t>Référence : PARTIE 6B de l</w:t>
      </w:r>
      <w:r w:rsidR="00E51BFC">
        <w:rPr>
          <w:sz w:val="18"/>
        </w:rPr>
        <w:t>’</w:t>
      </w:r>
      <w:r w:rsidRPr="00482B8E">
        <w:rPr>
          <w:sz w:val="18"/>
        </w:rPr>
        <w:t xml:space="preserve">AMA </w:t>
      </w:r>
    </w:p>
    <w:p w:rsidR="00646B75" w:rsidRPr="00482B8E" w:rsidRDefault="00093D57" w:rsidP="00270372">
      <w:pPr>
        <w:rPr>
          <w:sz w:val="18"/>
          <w:szCs w:val="18"/>
        </w:rPr>
      </w:pPr>
      <w:r w:rsidRPr="00482B8E">
        <w:rPr>
          <w:sz w:val="18"/>
        </w:rPr>
        <w:t xml:space="preserve">     A. Modèle de demande de soumissions [invitation à soumissionner et contrat subséquent]</w:t>
      </w:r>
    </w:p>
    <w:p w:rsidR="00646B75" w:rsidRPr="00482B8E" w:rsidRDefault="00093D57" w:rsidP="00270372">
      <w:pPr>
        <w:rPr>
          <w:sz w:val="18"/>
          <w:szCs w:val="18"/>
        </w:rPr>
      </w:pPr>
      <w:r w:rsidRPr="00482B8E">
        <w:rPr>
          <w:sz w:val="18"/>
        </w:rPr>
        <w:t xml:space="preserve">     B. Première page du modèle de demande de soumissions</w:t>
      </w:r>
    </w:p>
    <w:p w:rsidR="00646B75" w:rsidRPr="00482B8E" w:rsidRDefault="00093D57" w:rsidP="00270372">
      <w:pPr>
        <w:rPr>
          <w:sz w:val="18"/>
          <w:szCs w:val="18"/>
        </w:rPr>
      </w:pPr>
      <w:r w:rsidRPr="00482B8E">
        <w:rPr>
          <w:sz w:val="18"/>
        </w:rPr>
        <w:t xml:space="preserve">     C. Pages subséquentes du modèle de demande de soumissions</w:t>
      </w:r>
    </w:p>
    <w:p w:rsidR="00646B75" w:rsidRPr="00482B8E" w:rsidRDefault="00093D57" w:rsidP="00270372">
      <w:pPr>
        <w:rPr>
          <w:sz w:val="18"/>
          <w:szCs w:val="18"/>
        </w:rPr>
      </w:pPr>
      <w:r w:rsidRPr="00482B8E">
        <w:rPr>
          <w:sz w:val="18"/>
        </w:rPr>
        <w:t xml:space="preserve">          1</w:t>
      </w:r>
      <w:r w:rsidR="00973528" w:rsidRPr="00482B8E">
        <w:rPr>
          <w:sz w:val="18"/>
        </w:rPr>
        <w:t xml:space="preserve">. </w:t>
      </w:r>
      <w:r w:rsidRPr="00482B8E">
        <w:rPr>
          <w:sz w:val="18"/>
        </w:rPr>
        <w:t>Stratégie d</w:t>
      </w:r>
      <w:r w:rsidR="00E51BFC">
        <w:rPr>
          <w:sz w:val="18"/>
        </w:rPr>
        <w:t>’</w:t>
      </w:r>
      <w:r w:rsidRPr="00482B8E">
        <w:rPr>
          <w:sz w:val="18"/>
        </w:rPr>
        <w:t xml:space="preserve">approvisionnement auprès des entreprises autochtones ou généralités </w:t>
      </w:r>
    </w:p>
    <w:p w:rsidR="00634862" w:rsidRPr="00482B8E" w:rsidRDefault="00093D57" w:rsidP="00270372">
      <w:pPr>
        <w:rPr>
          <w:sz w:val="18"/>
          <w:szCs w:val="18"/>
        </w:rPr>
      </w:pPr>
      <w:r w:rsidRPr="00482B8E">
        <w:rPr>
          <w:sz w:val="18"/>
        </w:rPr>
        <w:t xml:space="preserve">          2</w:t>
      </w:r>
      <w:r w:rsidR="00973528" w:rsidRPr="00482B8E">
        <w:rPr>
          <w:sz w:val="18"/>
        </w:rPr>
        <w:t xml:space="preserve">. </w:t>
      </w:r>
      <w:r w:rsidRPr="00482B8E">
        <w:rPr>
          <w:sz w:val="18"/>
        </w:rPr>
        <w:t>Exigences relatives à la sécurité</w:t>
      </w:r>
    </w:p>
    <w:p w:rsidR="00634862" w:rsidRPr="00482B8E" w:rsidRDefault="00093D57" w:rsidP="00270372">
      <w:pPr>
        <w:rPr>
          <w:sz w:val="18"/>
          <w:szCs w:val="18"/>
        </w:rPr>
      </w:pPr>
      <w:r w:rsidRPr="00482B8E">
        <w:rPr>
          <w:sz w:val="18"/>
        </w:rPr>
        <w:t xml:space="preserve">          3</w:t>
      </w:r>
      <w:r w:rsidR="00973528" w:rsidRPr="00482B8E">
        <w:rPr>
          <w:sz w:val="18"/>
        </w:rPr>
        <w:t xml:space="preserve">. </w:t>
      </w:r>
      <w:r w:rsidRPr="00482B8E">
        <w:rPr>
          <w:sz w:val="18"/>
        </w:rPr>
        <w:t>Comptes rendus</w:t>
      </w:r>
    </w:p>
    <w:p w:rsidR="00634862" w:rsidRPr="00482B8E" w:rsidRDefault="00093D57" w:rsidP="00270372">
      <w:pPr>
        <w:rPr>
          <w:sz w:val="18"/>
          <w:szCs w:val="18"/>
        </w:rPr>
      </w:pPr>
      <w:r w:rsidRPr="00482B8E">
        <w:rPr>
          <w:sz w:val="18"/>
        </w:rPr>
        <w:t xml:space="preserve">          4</w:t>
      </w:r>
      <w:r w:rsidR="00973528" w:rsidRPr="00482B8E">
        <w:rPr>
          <w:sz w:val="18"/>
        </w:rPr>
        <w:t xml:space="preserve">. </w:t>
      </w:r>
      <w:r w:rsidRPr="00482B8E">
        <w:rPr>
          <w:sz w:val="18"/>
        </w:rPr>
        <w:t>Instructions, clauses et conditions uniformisées</w:t>
      </w:r>
    </w:p>
    <w:p w:rsidR="00634862" w:rsidRPr="00482B8E" w:rsidRDefault="00093D57" w:rsidP="00270372">
      <w:pPr>
        <w:rPr>
          <w:sz w:val="18"/>
          <w:szCs w:val="18"/>
        </w:rPr>
      </w:pPr>
      <w:r w:rsidRPr="00482B8E">
        <w:rPr>
          <w:sz w:val="18"/>
        </w:rPr>
        <w:t xml:space="preserve">          5</w:t>
      </w:r>
      <w:r w:rsidR="00973528" w:rsidRPr="00482B8E">
        <w:rPr>
          <w:sz w:val="18"/>
        </w:rPr>
        <w:t xml:space="preserve">. </w:t>
      </w:r>
      <w:r w:rsidRPr="00482B8E">
        <w:rPr>
          <w:sz w:val="18"/>
        </w:rPr>
        <w:t>Instructions générales</w:t>
      </w:r>
    </w:p>
    <w:p w:rsidR="00634862" w:rsidRPr="00482B8E" w:rsidRDefault="00093D57" w:rsidP="00270372">
      <w:pPr>
        <w:rPr>
          <w:sz w:val="18"/>
          <w:szCs w:val="18"/>
        </w:rPr>
      </w:pPr>
      <w:r w:rsidRPr="00482B8E">
        <w:rPr>
          <w:sz w:val="18"/>
        </w:rPr>
        <w:t xml:space="preserve">          6</w:t>
      </w:r>
      <w:r w:rsidR="00973528" w:rsidRPr="00482B8E">
        <w:rPr>
          <w:sz w:val="18"/>
        </w:rPr>
        <w:t xml:space="preserve">. </w:t>
      </w:r>
      <w:r w:rsidRPr="00482B8E">
        <w:rPr>
          <w:sz w:val="18"/>
        </w:rPr>
        <w:t>Demande de renseignements concernant l</w:t>
      </w:r>
      <w:r w:rsidR="00E51BFC">
        <w:rPr>
          <w:sz w:val="18"/>
        </w:rPr>
        <w:t>’</w:t>
      </w:r>
      <w:r w:rsidRPr="00482B8E">
        <w:rPr>
          <w:sz w:val="18"/>
        </w:rPr>
        <w:t>invitation à soumissionner</w:t>
      </w:r>
    </w:p>
    <w:p w:rsidR="00634862" w:rsidRPr="00482B8E" w:rsidRDefault="00093D57" w:rsidP="00270372">
      <w:pPr>
        <w:rPr>
          <w:sz w:val="18"/>
          <w:szCs w:val="18"/>
        </w:rPr>
      </w:pPr>
      <w:r w:rsidRPr="00482B8E">
        <w:rPr>
          <w:sz w:val="18"/>
        </w:rPr>
        <w:t xml:space="preserve">          7</w:t>
      </w:r>
      <w:r w:rsidR="00973528" w:rsidRPr="00482B8E">
        <w:rPr>
          <w:sz w:val="18"/>
        </w:rPr>
        <w:t xml:space="preserve">. </w:t>
      </w:r>
      <w:r w:rsidRPr="00482B8E">
        <w:rPr>
          <w:sz w:val="18"/>
        </w:rPr>
        <w:t>Instructions pour la préparation des soumissions</w:t>
      </w:r>
    </w:p>
    <w:p w:rsidR="00634862" w:rsidRPr="00482B8E" w:rsidRDefault="00093D57" w:rsidP="00270372">
      <w:pPr>
        <w:rPr>
          <w:sz w:val="18"/>
          <w:szCs w:val="18"/>
        </w:rPr>
      </w:pPr>
      <w:r w:rsidRPr="00482B8E">
        <w:rPr>
          <w:sz w:val="18"/>
        </w:rPr>
        <w:t xml:space="preserve">          8</w:t>
      </w:r>
      <w:r w:rsidR="00973528" w:rsidRPr="00482B8E">
        <w:rPr>
          <w:sz w:val="18"/>
        </w:rPr>
        <w:t xml:space="preserve">. </w:t>
      </w:r>
      <w:r w:rsidRPr="00482B8E">
        <w:rPr>
          <w:sz w:val="18"/>
        </w:rPr>
        <w:t>Soumission financière</w:t>
      </w:r>
    </w:p>
    <w:p w:rsidR="00634862" w:rsidRPr="00482B8E" w:rsidRDefault="00093D57" w:rsidP="00270372">
      <w:pPr>
        <w:rPr>
          <w:sz w:val="18"/>
          <w:szCs w:val="18"/>
        </w:rPr>
      </w:pPr>
      <w:r w:rsidRPr="00482B8E">
        <w:rPr>
          <w:sz w:val="18"/>
        </w:rPr>
        <w:t xml:space="preserve">          9</w:t>
      </w:r>
      <w:r w:rsidR="007801D9" w:rsidRPr="00482B8E">
        <w:rPr>
          <w:sz w:val="18"/>
        </w:rPr>
        <w:t xml:space="preserve">. </w:t>
      </w:r>
      <w:r w:rsidRPr="00482B8E">
        <w:rPr>
          <w:sz w:val="18"/>
        </w:rPr>
        <w:t>Attestations</w:t>
      </w:r>
    </w:p>
    <w:p w:rsidR="00634862" w:rsidRPr="00482B8E" w:rsidRDefault="00093D57" w:rsidP="00270372">
      <w:pPr>
        <w:rPr>
          <w:sz w:val="18"/>
          <w:szCs w:val="18"/>
        </w:rPr>
      </w:pPr>
      <w:r w:rsidRPr="00482B8E">
        <w:rPr>
          <w:sz w:val="18"/>
        </w:rPr>
        <w:t xml:space="preserve">        10</w:t>
      </w:r>
      <w:r w:rsidR="00973528" w:rsidRPr="00482B8E">
        <w:rPr>
          <w:sz w:val="18"/>
        </w:rPr>
        <w:t xml:space="preserve">. </w:t>
      </w:r>
      <w:r w:rsidRPr="00482B8E">
        <w:rPr>
          <w:sz w:val="18"/>
        </w:rPr>
        <w:t>Procédures d</w:t>
      </w:r>
      <w:r w:rsidR="00E51BFC">
        <w:rPr>
          <w:sz w:val="18"/>
        </w:rPr>
        <w:t>’</w:t>
      </w:r>
      <w:r w:rsidRPr="00482B8E">
        <w:rPr>
          <w:sz w:val="18"/>
        </w:rPr>
        <w:t>évaluation</w:t>
      </w:r>
    </w:p>
    <w:p w:rsidR="00D91310" w:rsidRPr="00482B8E" w:rsidRDefault="00D91310" w:rsidP="00270372">
      <w:pPr>
        <w:rPr>
          <w:sz w:val="18"/>
          <w:szCs w:val="18"/>
        </w:rPr>
      </w:pPr>
      <w:r w:rsidRPr="00482B8E">
        <w:rPr>
          <w:sz w:val="18"/>
        </w:rPr>
        <w:t xml:space="preserve">        11</w:t>
      </w:r>
      <w:r w:rsidR="00973528" w:rsidRPr="00482B8E">
        <w:rPr>
          <w:sz w:val="18"/>
        </w:rPr>
        <w:t xml:space="preserve">. </w:t>
      </w:r>
      <w:r w:rsidRPr="00482B8E">
        <w:rPr>
          <w:sz w:val="18"/>
        </w:rPr>
        <w:t>Critères d</w:t>
      </w:r>
      <w:r w:rsidR="00E51BFC">
        <w:rPr>
          <w:sz w:val="18"/>
        </w:rPr>
        <w:t>’</w:t>
      </w:r>
      <w:r w:rsidRPr="00482B8E">
        <w:rPr>
          <w:sz w:val="18"/>
        </w:rPr>
        <w:t>évaluation obligatoires</w:t>
      </w:r>
    </w:p>
    <w:p w:rsidR="00634862" w:rsidRPr="00482B8E" w:rsidRDefault="00093D57" w:rsidP="00270372">
      <w:pPr>
        <w:rPr>
          <w:sz w:val="18"/>
          <w:szCs w:val="18"/>
        </w:rPr>
      </w:pPr>
      <w:r w:rsidRPr="00482B8E">
        <w:rPr>
          <w:sz w:val="18"/>
        </w:rPr>
        <w:t xml:space="preserve">        12</w:t>
      </w:r>
      <w:r w:rsidR="007801D9" w:rsidRPr="00482B8E">
        <w:rPr>
          <w:sz w:val="18"/>
        </w:rPr>
        <w:t xml:space="preserve">. </w:t>
      </w:r>
      <w:r w:rsidRPr="00482B8E">
        <w:rPr>
          <w:sz w:val="18"/>
        </w:rPr>
        <w:t>Évaluation financière</w:t>
      </w:r>
    </w:p>
    <w:p w:rsidR="00634862" w:rsidRPr="00482B8E" w:rsidRDefault="00093D57" w:rsidP="00270372">
      <w:pPr>
        <w:rPr>
          <w:sz w:val="18"/>
          <w:szCs w:val="18"/>
        </w:rPr>
      </w:pPr>
      <w:r w:rsidRPr="00482B8E">
        <w:rPr>
          <w:sz w:val="18"/>
        </w:rPr>
        <w:t xml:space="preserve">        13</w:t>
      </w:r>
      <w:r w:rsidR="007801D9" w:rsidRPr="00482B8E">
        <w:rPr>
          <w:sz w:val="18"/>
        </w:rPr>
        <w:t xml:space="preserve">. </w:t>
      </w:r>
      <w:r w:rsidRPr="00482B8E">
        <w:rPr>
          <w:sz w:val="18"/>
        </w:rPr>
        <w:t>Méthode de sélection</w:t>
      </w:r>
    </w:p>
    <w:p w:rsidR="00634862" w:rsidRPr="00482B8E" w:rsidRDefault="00634862" w:rsidP="00270372">
      <w:pPr>
        <w:rPr>
          <w:sz w:val="18"/>
          <w:szCs w:val="18"/>
        </w:rPr>
      </w:pPr>
    </w:p>
    <w:p w:rsidR="004C0D02" w:rsidRPr="00482B8E" w:rsidRDefault="004C0D02" w:rsidP="00270372">
      <w:pPr>
        <w:rPr>
          <w:sz w:val="18"/>
          <w:szCs w:val="18"/>
        </w:rPr>
      </w:pPr>
      <w:r w:rsidRPr="00482B8E">
        <w:rPr>
          <w:sz w:val="18"/>
        </w:rPr>
        <w:t>(</w:t>
      </w:r>
      <w:r w:rsidRPr="00482B8E">
        <w:rPr>
          <w:i/>
          <w:sz w:val="18"/>
        </w:rPr>
        <w:t>Contrats</w:t>
      </w:r>
      <w:r w:rsidRPr="00482B8E">
        <w:rPr>
          <w:sz w:val="18"/>
        </w:rPr>
        <w:t>)</w:t>
      </w:r>
    </w:p>
    <w:p w:rsidR="004C0D02" w:rsidRPr="00482B8E" w:rsidRDefault="00634862" w:rsidP="00270372">
      <w:pPr>
        <w:rPr>
          <w:sz w:val="18"/>
          <w:szCs w:val="18"/>
        </w:rPr>
      </w:pPr>
      <w:r w:rsidRPr="00482B8E">
        <w:rPr>
          <w:sz w:val="18"/>
        </w:rPr>
        <w:t>2</w:t>
      </w:r>
      <w:r w:rsidR="007801D9" w:rsidRPr="00482B8E">
        <w:rPr>
          <w:sz w:val="18"/>
        </w:rPr>
        <w:t xml:space="preserve">. </w:t>
      </w:r>
      <w:r w:rsidRPr="00482B8E">
        <w:rPr>
          <w:sz w:val="18"/>
        </w:rPr>
        <w:t>Référence : PARTIE 6C de l</w:t>
      </w:r>
      <w:r w:rsidR="00E51BFC">
        <w:rPr>
          <w:sz w:val="18"/>
        </w:rPr>
        <w:t>’</w:t>
      </w:r>
      <w:r w:rsidRPr="00482B8E">
        <w:rPr>
          <w:sz w:val="18"/>
        </w:rPr>
        <w:t xml:space="preserve">AMA </w:t>
      </w:r>
    </w:p>
    <w:p w:rsidR="00634862" w:rsidRPr="00482B8E" w:rsidRDefault="00093D57" w:rsidP="00270372">
      <w:pPr>
        <w:rPr>
          <w:sz w:val="18"/>
          <w:szCs w:val="18"/>
        </w:rPr>
      </w:pPr>
      <w:r w:rsidRPr="00482B8E">
        <w:rPr>
          <w:sz w:val="18"/>
        </w:rPr>
        <w:t xml:space="preserve">     A. Modèle du contrat subséquent</w:t>
      </w:r>
    </w:p>
    <w:p w:rsidR="00634862" w:rsidRPr="00482B8E" w:rsidRDefault="00093D57" w:rsidP="00270372">
      <w:pPr>
        <w:rPr>
          <w:sz w:val="18"/>
          <w:szCs w:val="18"/>
        </w:rPr>
      </w:pPr>
      <w:r w:rsidRPr="00482B8E">
        <w:rPr>
          <w:sz w:val="18"/>
        </w:rPr>
        <w:t xml:space="preserve">     B. Première page du contrat</w:t>
      </w:r>
    </w:p>
    <w:p w:rsidR="00A62364" w:rsidRPr="00482B8E" w:rsidRDefault="00093D57" w:rsidP="00270372">
      <w:pPr>
        <w:rPr>
          <w:sz w:val="18"/>
          <w:szCs w:val="18"/>
        </w:rPr>
      </w:pPr>
      <w:r w:rsidRPr="00482B8E">
        <w:rPr>
          <w:sz w:val="18"/>
        </w:rPr>
        <w:t xml:space="preserve">     C. Pages subséquentes du modèle du contrat subséquent</w:t>
      </w:r>
    </w:p>
    <w:p w:rsidR="00A62364" w:rsidRPr="00482B8E" w:rsidRDefault="00093D57" w:rsidP="00270372">
      <w:pPr>
        <w:rPr>
          <w:sz w:val="18"/>
          <w:szCs w:val="18"/>
        </w:rPr>
      </w:pPr>
      <w:r w:rsidRPr="00482B8E">
        <w:rPr>
          <w:sz w:val="18"/>
        </w:rPr>
        <w:t xml:space="preserve">           1</w:t>
      </w:r>
      <w:r w:rsidR="00973528" w:rsidRPr="00482B8E">
        <w:rPr>
          <w:sz w:val="18"/>
        </w:rPr>
        <w:t xml:space="preserve">. </w:t>
      </w:r>
      <w:r w:rsidRPr="00482B8E">
        <w:rPr>
          <w:sz w:val="18"/>
        </w:rPr>
        <w:t>Besoin</w:t>
      </w:r>
    </w:p>
    <w:p w:rsidR="00A62364" w:rsidRPr="00482B8E" w:rsidRDefault="00093D57" w:rsidP="00270372">
      <w:pPr>
        <w:rPr>
          <w:sz w:val="18"/>
          <w:szCs w:val="18"/>
        </w:rPr>
      </w:pPr>
      <w:r w:rsidRPr="00482B8E">
        <w:rPr>
          <w:sz w:val="18"/>
        </w:rPr>
        <w:t xml:space="preserve">           2</w:t>
      </w:r>
      <w:r w:rsidR="00973528" w:rsidRPr="00482B8E">
        <w:rPr>
          <w:sz w:val="18"/>
        </w:rPr>
        <w:t xml:space="preserve">. </w:t>
      </w:r>
      <w:r w:rsidRPr="00482B8E">
        <w:rPr>
          <w:sz w:val="18"/>
        </w:rPr>
        <w:t>Exigences relatives à la sécurité</w:t>
      </w:r>
    </w:p>
    <w:p w:rsidR="00A62364" w:rsidRPr="00482B8E" w:rsidRDefault="008F5ECF" w:rsidP="00270372">
      <w:pPr>
        <w:rPr>
          <w:sz w:val="18"/>
          <w:szCs w:val="18"/>
        </w:rPr>
      </w:pPr>
      <w:r w:rsidRPr="00482B8E">
        <w:rPr>
          <w:sz w:val="18"/>
        </w:rPr>
        <w:t xml:space="preserve">           3</w:t>
      </w:r>
      <w:r w:rsidR="00973528" w:rsidRPr="00482B8E">
        <w:rPr>
          <w:sz w:val="18"/>
        </w:rPr>
        <w:t xml:space="preserve">. </w:t>
      </w:r>
      <w:r w:rsidRPr="00482B8E">
        <w:rPr>
          <w:sz w:val="18"/>
        </w:rPr>
        <w:t>Clauses et conditions uniformisées</w:t>
      </w:r>
    </w:p>
    <w:p w:rsidR="00A62364" w:rsidRPr="00482B8E" w:rsidRDefault="00093D57" w:rsidP="00270372">
      <w:pPr>
        <w:rPr>
          <w:sz w:val="18"/>
          <w:szCs w:val="18"/>
        </w:rPr>
      </w:pPr>
      <w:r w:rsidRPr="00482B8E">
        <w:rPr>
          <w:sz w:val="18"/>
        </w:rPr>
        <w:t xml:space="preserve">           4</w:t>
      </w:r>
      <w:r w:rsidR="00973528" w:rsidRPr="00482B8E">
        <w:rPr>
          <w:sz w:val="18"/>
        </w:rPr>
        <w:t xml:space="preserve">. </w:t>
      </w:r>
      <w:r w:rsidRPr="00482B8E">
        <w:rPr>
          <w:sz w:val="18"/>
        </w:rPr>
        <w:t>Conditions générales</w:t>
      </w:r>
    </w:p>
    <w:p w:rsidR="008F5ECF" w:rsidRPr="00482B8E" w:rsidRDefault="00093D57" w:rsidP="00270372">
      <w:pPr>
        <w:rPr>
          <w:sz w:val="18"/>
          <w:szCs w:val="18"/>
        </w:rPr>
      </w:pPr>
      <w:r w:rsidRPr="00482B8E">
        <w:rPr>
          <w:sz w:val="18"/>
        </w:rPr>
        <w:t xml:space="preserve">           5</w:t>
      </w:r>
      <w:r w:rsidR="00973528" w:rsidRPr="00482B8E">
        <w:rPr>
          <w:sz w:val="18"/>
        </w:rPr>
        <w:t xml:space="preserve">. </w:t>
      </w:r>
      <w:r w:rsidRPr="00482B8E">
        <w:rPr>
          <w:sz w:val="18"/>
        </w:rPr>
        <w:t>Durée du contrat</w:t>
      </w:r>
    </w:p>
    <w:p w:rsidR="00A80437" w:rsidRPr="00482B8E" w:rsidRDefault="00A80437" w:rsidP="00270372">
      <w:pPr>
        <w:rPr>
          <w:sz w:val="18"/>
          <w:szCs w:val="18"/>
        </w:rPr>
      </w:pPr>
      <w:r w:rsidRPr="00482B8E">
        <w:rPr>
          <w:sz w:val="18"/>
        </w:rPr>
        <w:t xml:space="preserve">           6</w:t>
      </w:r>
      <w:r w:rsidR="00973528" w:rsidRPr="00482B8E">
        <w:rPr>
          <w:sz w:val="18"/>
        </w:rPr>
        <w:t xml:space="preserve">. </w:t>
      </w:r>
      <w:r w:rsidRPr="00482B8E">
        <w:rPr>
          <w:sz w:val="18"/>
        </w:rPr>
        <w:t>Quantités optionnelles</w:t>
      </w:r>
    </w:p>
    <w:p w:rsidR="008F5ECF" w:rsidRPr="00482B8E" w:rsidRDefault="008F5ECF" w:rsidP="008F5ECF">
      <w:pPr>
        <w:rPr>
          <w:sz w:val="18"/>
          <w:szCs w:val="18"/>
        </w:rPr>
      </w:pPr>
      <w:r w:rsidRPr="00482B8E">
        <w:rPr>
          <w:sz w:val="18"/>
        </w:rPr>
        <w:t xml:space="preserve">           7</w:t>
      </w:r>
      <w:r w:rsidR="00973528" w:rsidRPr="00482B8E">
        <w:rPr>
          <w:sz w:val="18"/>
        </w:rPr>
        <w:t xml:space="preserve">. </w:t>
      </w:r>
      <w:r w:rsidRPr="00482B8E">
        <w:rPr>
          <w:sz w:val="18"/>
        </w:rPr>
        <w:t>Paiement</w:t>
      </w:r>
    </w:p>
    <w:p w:rsidR="008F6887" w:rsidRPr="00482B8E" w:rsidRDefault="00093D57" w:rsidP="00270372">
      <w:pPr>
        <w:rPr>
          <w:sz w:val="18"/>
          <w:szCs w:val="18"/>
        </w:rPr>
      </w:pPr>
      <w:r w:rsidRPr="00482B8E">
        <w:rPr>
          <w:sz w:val="18"/>
        </w:rPr>
        <w:t xml:space="preserve">           8</w:t>
      </w:r>
      <w:r w:rsidR="00973528" w:rsidRPr="00482B8E">
        <w:rPr>
          <w:sz w:val="18"/>
        </w:rPr>
        <w:t xml:space="preserve">. </w:t>
      </w:r>
      <w:r w:rsidRPr="00482B8E">
        <w:rPr>
          <w:sz w:val="18"/>
        </w:rPr>
        <w:t>Attestations</w:t>
      </w:r>
    </w:p>
    <w:p w:rsidR="008F6887" w:rsidRPr="00482B8E" w:rsidRDefault="00093D57" w:rsidP="00270372">
      <w:pPr>
        <w:rPr>
          <w:sz w:val="18"/>
          <w:szCs w:val="18"/>
        </w:rPr>
      </w:pPr>
      <w:r w:rsidRPr="00482B8E">
        <w:rPr>
          <w:sz w:val="18"/>
        </w:rPr>
        <w:t xml:space="preserve">           9</w:t>
      </w:r>
      <w:r w:rsidR="00973528" w:rsidRPr="00482B8E">
        <w:rPr>
          <w:sz w:val="18"/>
        </w:rPr>
        <w:t xml:space="preserve">. </w:t>
      </w:r>
      <w:r w:rsidRPr="00482B8E">
        <w:rPr>
          <w:sz w:val="18"/>
        </w:rPr>
        <w:t>Programme de contrats fédéraux pour l</w:t>
      </w:r>
      <w:r w:rsidR="00E51BFC">
        <w:rPr>
          <w:sz w:val="18"/>
        </w:rPr>
        <w:t>’</w:t>
      </w:r>
      <w:r w:rsidRPr="00482B8E">
        <w:rPr>
          <w:sz w:val="18"/>
        </w:rPr>
        <w:t>équité en matière d</w:t>
      </w:r>
      <w:r w:rsidR="00E51BFC">
        <w:rPr>
          <w:sz w:val="18"/>
        </w:rPr>
        <w:t>’</w:t>
      </w:r>
      <w:r w:rsidRPr="00482B8E">
        <w:rPr>
          <w:sz w:val="18"/>
        </w:rPr>
        <w:t>emploi – Manquement de la part de l</w:t>
      </w:r>
      <w:r w:rsidR="00E51BFC">
        <w:rPr>
          <w:sz w:val="18"/>
        </w:rPr>
        <w:t>’</w:t>
      </w:r>
      <w:r w:rsidRPr="00482B8E">
        <w:rPr>
          <w:sz w:val="18"/>
        </w:rPr>
        <w:t>entrepreneur</w:t>
      </w:r>
    </w:p>
    <w:p w:rsidR="008F6887" w:rsidRPr="00482B8E" w:rsidRDefault="00093D57" w:rsidP="00270372">
      <w:pPr>
        <w:rPr>
          <w:sz w:val="18"/>
          <w:szCs w:val="18"/>
        </w:rPr>
      </w:pPr>
      <w:r w:rsidRPr="00482B8E">
        <w:rPr>
          <w:sz w:val="18"/>
        </w:rPr>
        <w:t xml:space="preserve">           10</w:t>
      </w:r>
      <w:r w:rsidR="007801D9" w:rsidRPr="00482B8E">
        <w:rPr>
          <w:sz w:val="18"/>
        </w:rPr>
        <w:t xml:space="preserve">. </w:t>
      </w:r>
      <w:r w:rsidRPr="00482B8E">
        <w:rPr>
          <w:sz w:val="18"/>
        </w:rPr>
        <w:t>Lois applicables</w:t>
      </w:r>
    </w:p>
    <w:p w:rsidR="008F6887" w:rsidRPr="00482B8E" w:rsidRDefault="00093D57" w:rsidP="00270372">
      <w:pPr>
        <w:rPr>
          <w:sz w:val="18"/>
          <w:szCs w:val="18"/>
        </w:rPr>
      </w:pPr>
      <w:r w:rsidRPr="00482B8E">
        <w:rPr>
          <w:sz w:val="18"/>
        </w:rPr>
        <w:t xml:space="preserve">           11</w:t>
      </w:r>
      <w:r w:rsidR="007801D9" w:rsidRPr="00482B8E">
        <w:rPr>
          <w:sz w:val="18"/>
        </w:rPr>
        <w:t xml:space="preserve">. </w:t>
      </w:r>
      <w:r w:rsidRPr="00482B8E">
        <w:rPr>
          <w:sz w:val="18"/>
        </w:rPr>
        <w:t>Ordre de priorité des documents</w:t>
      </w:r>
    </w:p>
    <w:p w:rsidR="008F6887" w:rsidRPr="00482B8E" w:rsidRDefault="00093D57" w:rsidP="00270372">
      <w:pPr>
        <w:rPr>
          <w:sz w:val="18"/>
          <w:szCs w:val="18"/>
        </w:rPr>
      </w:pPr>
      <w:r w:rsidRPr="00482B8E">
        <w:rPr>
          <w:sz w:val="18"/>
        </w:rPr>
        <w:t xml:space="preserve">           12</w:t>
      </w:r>
      <w:r w:rsidR="007801D9" w:rsidRPr="00482B8E">
        <w:rPr>
          <w:sz w:val="18"/>
        </w:rPr>
        <w:t xml:space="preserve">. </w:t>
      </w:r>
      <w:r w:rsidRPr="00482B8E">
        <w:rPr>
          <w:sz w:val="18"/>
        </w:rPr>
        <w:t>Biens excédentaires</w:t>
      </w:r>
    </w:p>
    <w:p w:rsidR="008F6887" w:rsidRPr="00482B8E" w:rsidRDefault="00093D57" w:rsidP="00270372">
      <w:pPr>
        <w:rPr>
          <w:sz w:val="18"/>
          <w:szCs w:val="18"/>
        </w:rPr>
      </w:pPr>
      <w:r w:rsidRPr="00482B8E">
        <w:rPr>
          <w:sz w:val="18"/>
        </w:rPr>
        <w:t xml:space="preserve">           13</w:t>
      </w:r>
      <w:r w:rsidR="007801D9" w:rsidRPr="00482B8E">
        <w:rPr>
          <w:sz w:val="18"/>
        </w:rPr>
        <w:t xml:space="preserve">. </w:t>
      </w:r>
      <w:r w:rsidRPr="00482B8E">
        <w:rPr>
          <w:sz w:val="18"/>
        </w:rPr>
        <w:t>Accès aux installations et à l</w:t>
      </w:r>
      <w:r w:rsidR="00E51BFC">
        <w:rPr>
          <w:sz w:val="18"/>
        </w:rPr>
        <w:t>’</w:t>
      </w:r>
      <w:r w:rsidRPr="00482B8E">
        <w:rPr>
          <w:sz w:val="18"/>
        </w:rPr>
        <w:t>équipement</w:t>
      </w:r>
    </w:p>
    <w:p w:rsidR="008F6887" w:rsidRPr="00482B8E" w:rsidRDefault="005A36E4" w:rsidP="00270372">
      <w:pPr>
        <w:rPr>
          <w:sz w:val="18"/>
          <w:szCs w:val="18"/>
        </w:rPr>
      </w:pPr>
      <w:r w:rsidRPr="00482B8E">
        <w:rPr>
          <w:sz w:val="18"/>
        </w:rPr>
        <w:t xml:space="preserve">           14</w:t>
      </w:r>
      <w:r w:rsidR="007801D9" w:rsidRPr="00482B8E">
        <w:rPr>
          <w:sz w:val="18"/>
        </w:rPr>
        <w:t xml:space="preserve">. </w:t>
      </w:r>
      <w:r w:rsidRPr="00482B8E">
        <w:rPr>
          <w:sz w:val="18"/>
        </w:rPr>
        <w:t>Assurance</w:t>
      </w:r>
    </w:p>
    <w:p w:rsidR="008F6887" w:rsidRPr="00482B8E" w:rsidRDefault="005A36E4" w:rsidP="00270372">
      <w:pPr>
        <w:rPr>
          <w:sz w:val="18"/>
          <w:szCs w:val="18"/>
        </w:rPr>
      </w:pPr>
      <w:r w:rsidRPr="00482B8E">
        <w:rPr>
          <w:sz w:val="18"/>
        </w:rPr>
        <w:t xml:space="preserve">           15</w:t>
      </w:r>
      <w:r w:rsidR="007801D9" w:rsidRPr="00482B8E">
        <w:rPr>
          <w:sz w:val="18"/>
        </w:rPr>
        <w:t xml:space="preserve">. </w:t>
      </w:r>
      <w:r w:rsidRPr="00482B8E">
        <w:rPr>
          <w:sz w:val="18"/>
        </w:rPr>
        <w:t>Emplacement – règlements</w:t>
      </w:r>
    </w:p>
    <w:p w:rsidR="008F6887" w:rsidRPr="00482B8E" w:rsidRDefault="005A36E4" w:rsidP="00270372">
      <w:pPr>
        <w:rPr>
          <w:sz w:val="18"/>
          <w:szCs w:val="18"/>
        </w:rPr>
      </w:pPr>
      <w:r w:rsidRPr="00482B8E">
        <w:rPr>
          <w:sz w:val="18"/>
        </w:rPr>
        <w:t xml:space="preserve">           16</w:t>
      </w:r>
      <w:r w:rsidR="007801D9" w:rsidRPr="00482B8E">
        <w:rPr>
          <w:sz w:val="18"/>
        </w:rPr>
        <w:t xml:space="preserve">. </w:t>
      </w:r>
      <w:r w:rsidRPr="00482B8E">
        <w:rPr>
          <w:sz w:val="18"/>
        </w:rPr>
        <w:t>Contrat de défense</w:t>
      </w:r>
    </w:p>
    <w:p w:rsidR="00A80437" w:rsidRPr="00482B8E" w:rsidRDefault="00A80437" w:rsidP="00A80437">
      <w:pPr>
        <w:rPr>
          <w:sz w:val="18"/>
          <w:szCs w:val="18"/>
        </w:rPr>
      </w:pPr>
      <w:r w:rsidRPr="00482B8E">
        <w:rPr>
          <w:sz w:val="18"/>
        </w:rPr>
        <w:t xml:space="preserve">           17</w:t>
      </w:r>
      <w:r w:rsidR="007801D9" w:rsidRPr="00482B8E">
        <w:rPr>
          <w:sz w:val="18"/>
        </w:rPr>
        <w:t xml:space="preserve">. </w:t>
      </w:r>
      <w:r w:rsidRPr="00482B8E">
        <w:rPr>
          <w:sz w:val="18"/>
        </w:rPr>
        <w:t>Instructions d</w:t>
      </w:r>
      <w:r w:rsidR="00E51BFC">
        <w:rPr>
          <w:sz w:val="18"/>
        </w:rPr>
        <w:t>’</w:t>
      </w:r>
      <w:r w:rsidRPr="00482B8E">
        <w:rPr>
          <w:sz w:val="18"/>
        </w:rPr>
        <w:t>expédition</w:t>
      </w:r>
    </w:p>
    <w:p w:rsidR="00270372" w:rsidRPr="00482B8E" w:rsidRDefault="007D3C75" w:rsidP="00270372">
      <w:pPr>
        <w:rPr>
          <w:sz w:val="18"/>
          <w:szCs w:val="18"/>
        </w:rPr>
      </w:pPr>
      <w:r w:rsidRPr="00482B8E">
        <w:rPr>
          <w:sz w:val="18"/>
        </w:rPr>
        <w:t xml:space="preserve">       </w:t>
      </w:r>
    </w:p>
    <w:p w:rsidR="00270372" w:rsidRPr="00482B8E" w:rsidRDefault="00270372" w:rsidP="00270372">
      <w:pPr>
        <w:rPr>
          <w:sz w:val="18"/>
          <w:szCs w:val="18"/>
        </w:rPr>
      </w:pPr>
      <w:r w:rsidRPr="00482B8E">
        <w:rPr>
          <w:sz w:val="18"/>
        </w:rPr>
        <w:t>Remarque :</w:t>
      </w:r>
    </w:p>
    <w:p w:rsidR="00E06C4A" w:rsidRPr="00482B8E" w:rsidRDefault="00270372" w:rsidP="00270372">
      <w:pPr>
        <w:rPr>
          <w:sz w:val="18"/>
          <w:szCs w:val="18"/>
        </w:rPr>
      </w:pPr>
      <w:r w:rsidRPr="00482B8E">
        <w:rPr>
          <w:sz w:val="18"/>
        </w:rPr>
        <w:t>Les modèles de demande de soumissions comprennent deux sections : 1) la première présente les modalités de l</w:t>
      </w:r>
      <w:r w:rsidR="00E51BFC">
        <w:rPr>
          <w:sz w:val="18"/>
        </w:rPr>
        <w:t>’</w:t>
      </w:r>
      <w:r w:rsidRPr="00482B8E">
        <w:rPr>
          <w:sz w:val="18"/>
        </w:rPr>
        <w:t>invitation à soumissionner; 2) la deuxième présente les dispositions contractuelles</w:t>
      </w:r>
      <w:r w:rsidR="007801D9" w:rsidRPr="00482B8E">
        <w:rPr>
          <w:sz w:val="18"/>
        </w:rPr>
        <w:t xml:space="preserve">. </w:t>
      </w:r>
    </w:p>
    <w:p w:rsidR="00D00EF7" w:rsidRPr="00482B8E" w:rsidRDefault="00270372" w:rsidP="00270372">
      <w:pPr>
        <w:rPr>
          <w:sz w:val="18"/>
          <w:szCs w:val="18"/>
        </w:rPr>
      </w:pPr>
      <w:r w:rsidRPr="00482B8E">
        <w:rPr>
          <w:sz w:val="18"/>
        </w:rPr>
        <w:t>Lorsqu</w:t>
      </w:r>
      <w:r w:rsidR="00E51BFC">
        <w:rPr>
          <w:sz w:val="18"/>
        </w:rPr>
        <w:t>’</w:t>
      </w:r>
      <w:r w:rsidRPr="00482B8E">
        <w:rPr>
          <w:sz w:val="18"/>
        </w:rPr>
        <w:t xml:space="preserve">on établit des </w:t>
      </w:r>
      <w:r w:rsidRPr="00482B8E">
        <w:rPr>
          <w:sz w:val="18"/>
          <w:u w:val="single"/>
        </w:rPr>
        <w:t>documents</w:t>
      </w:r>
      <w:r w:rsidRPr="00482B8E">
        <w:rPr>
          <w:sz w:val="18"/>
        </w:rPr>
        <w:t xml:space="preserve"> de demande de soumissions, les deux sections sont incluses et permettent aux soumissionnaires de comprendre d</w:t>
      </w:r>
      <w:r w:rsidR="00E51BFC">
        <w:rPr>
          <w:sz w:val="18"/>
        </w:rPr>
        <w:t>’</w:t>
      </w:r>
      <w:r w:rsidRPr="00482B8E">
        <w:rPr>
          <w:sz w:val="18"/>
        </w:rPr>
        <w:t>avance les dispositions du contrat subséquent</w:t>
      </w:r>
      <w:r w:rsidR="007801D9" w:rsidRPr="00482B8E">
        <w:rPr>
          <w:sz w:val="18"/>
        </w:rPr>
        <w:t xml:space="preserve">. </w:t>
      </w:r>
      <w:r w:rsidRPr="00482B8E">
        <w:rPr>
          <w:sz w:val="18"/>
        </w:rPr>
        <w:t>Lorsqu</w:t>
      </w:r>
      <w:r w:rsidR="00E51BFC">
        <w:rPr>
          <w:sz w:val="18"/>
        </w:rPr>
        <w:t>’</w:t>
      </w:r>
      <w:r w:rsidRPr="00482B8E">
        <w:rPr>
          <w:sz w:val="18"/>
        </w:rPr>
        <w:t xml:space="preserve">on établit un contrat, </w:t>
      </w:r>
      <w:proofErr w:type="spellStart"/>
      <w:r w:rsidRPr="00482B8E">
        <w:rPr>
          <w:sz w:val="18"/>
        </w:rPr>
        <w:t>celui</w:t>
      </w:r>
      <w:r w:rsidR="00920471">
        <w:rPr>
          <w:sz w:val="18"/>
        </w:rPr>
        <w:t>­</w:t>
      </w:r>
      <w:r w:rsidRPr="00482B8E">
        <w:rPr>
          <w:sz w:val="18"/>
        </w:rPr>
        <w:t>ci</w:t>
      </w:r>
      <w:proofErr w:type="spellEnd"/>
      <w:r w:rsidRPr="00482B8E">
        <w:rPr>
          <w:sz w:val="18"/>
        </w:rPr>
        <w:t xml:space="preserve"> comprendra une « page 1 du contrat » et l</w:t>
      </w:r>
      <w:r w:rsidR="00E51BFC">
        <w:rPr>
          <w:sz w:val="18"/>
        </w:rPr>
        <w:t>’</w:t>
      </w:r>
      <w:r w:rsidRPr="00482B8E">
        <w:rPr>
          <w:sz w:val="18"/>
        </w:rPr>
        <w:t>ensemble de la deuxième section qui fait partie de la demande de soumissions et de la soumission retenue.</w:t>
      </w:r>
    </w:p>
    <w:p w:rsidR="00CC195E" w:rsidRPr="00482B8E" w:rsidRDefault="00D00EF7" w:rsidP="00274F2E">
      <w:r w:rsidRPr="00482B8E">
        <w:rPr>
          <w:sz w:val="18"/>
        </w:rPr>
        <w:t>Lorsqu</w:t>
      </w:r>
      <w:r w:rsidR="00E51BFC">
        <w:rPr>
          <w:sz w:val="18"/>
        </w:rPr>
        <w:t>’</w:t>
      </w:r>
      <w:r w:rsidRPr="00482B8E">
        <w:rPr>
          <w:sz w:val="18"/>
        </w:rPr>
        <w:t>on mène des appels d</w:t>
      </w:r>
      <w:r w:rsidR="00E51BFC">
        <w:rPr>
          <w:sz w:val="18"/>
        </w:rPr>
        <w:t>’</w:t>
      </w:r>
      <w:r w:rsidRPr="00482B8E">
        <w:rPr>
          <w:sz w:val="18"/>
        </w:rPr>
        <w:t>offres verbaux, la deuxième section peut être examinée avec les soumissionnaires</w:t>
      </w:r>
      <w:r w:rsidR="007801D9" w:rsidRPr="00482B8E">
        <w:rPr>
          <w:sz w:val="18"/>
        </w:rPr>
        <w:t xml:space="preserve">. </w:t>
      </w:r>
      <w:r w:rsidRPr="00482B8E">
        <w:rPr>
          <w:sz w:val="18"/>
        </w:rPr>
        <w:t>Le soumissionnaire retenu ne doit pas entreprendre les travaux du contrat avant d</w:t>
      </w:r>
      <w:r w:rsidR="00E51BFC">
        <w:rPr>
          <w:sz w:val="18"/>
        </w:rPr>
        <w:t>’</w:t>
      </w:r>
      <w:r w:rsidRPr="00482B8E">
        <w:rPr>
          <w:sz w:val="18"/>
        </w:rPr>
        <w:t>avoir signé et retourné une copie datée à l</w:t>
      </w:r>
      <w:r w:rsidR="00E51BFC">
        <w:rPr>
          <w:sz w:val="18"/>
        </w:rPr>
        <w:t>’</w:t>
      </w:r>
      <w:r w:rsidRPr="00482B8E">
        <w:rPr>
          <w:sz w:val="18"/>
        </w:rPr>
        <w:t>utilisateur désigné.</w:t>
      </w:r>
      <w:r w:rsidRPr="00482B8E">
        <w:br w:type="page"/>
      </w:r>
    </w:p>
    <w:p w:rsidR="00873656" w:rsidRPr="00482B8E" w:rsidRDefault="00CC195E" w:rsidP="00270372">
      <w:pPr>
        <w:rPr>
          <w:sz w:val="32"/>
          <w:szCs w:val="32"/>
        </w:rPr>
      </w:pPr>
      <w:r w:rsidRPr="00482B8E">
        <w:rPr>
          <w:sz w:val="32"/>
        </w:rPr>
        <w:lastRenderedPageBreak/>
        <w:t>1. Référence : PARTIE 6B de l</w:t>
      </w:r>
      <w:r w:rsidR="00E51BFC">
        <w:rPr>
          <w:sz w:val="32"/>
        </w:rPr>
        <w:t>’</w:t>
      </w:r>
      <w:r w:rsidRPr="00482B8E">
        <w:rPr>
          <w:sz w:val="32"/>
        </w:rPr>
        <w:t>AMA</w:t>
      </w:r>
    </w:p>
    <w:p w:rsidR="00873656" w:rsidRPr="00482B8E" w:rsidRDefault="00873656" w:rsidP="00270372"/>
    <w:p w:rsidR="00ED362D" w:rsidRPr="00482B8E" w:rsidRDefault="00251356" w:rsidP="00745836">
      <w:pPr>
        <w:pStyle w:val="ListParagraph"/>
        <w:numPr>
          <w:ilvl w:val="0"/>
          <w:numId w:val="12"/>
        </w:numPr>
        <w:shd w:val="clear" w:color="auto" w:fill="FFFFFF"/>
        <w:rPr>
          <w:szCs w:val="20"/>
        </w:rPr>
      </w:pPr>
      <w:r w:rsidRPr="00482B8E">
        <w:rPr>
          <w:b/>
        </w:rPr>
        <w:t>Modèle de demande de soumissions (invitation à soumissionner et contrat subséquent</w:t>
      </w:r>
      <w:proofErr w:type="gramStart"/>
      <w:r w:rsidRPr="00482B8E">
        <w:t>)</w:t>
      </w:r>
      <w:proofErr w:type="gramEnd"/>
      <w:r w:rsidRPr="00482B8E">
        <w:br/>
      </w:r>
      <w:r w:rsidRPr="00482B8E">
        <w:br/>
        <w:t>Il existe un modèle, adapté à l</w:t>
      </w:r>
      <w:r w:rsidR="00E51BFC">
        <w:t>’</w:t>
      </w:r>
      <w:r w:rsidRPr="00482B8E">
        <w:t>approvisionnement général ou à l</w:t>
      </w:r>
      <w:r w:rsidR="00E51BFC">
        <w:t>’</w:t>
      </w:r>
      <w:r w:rsidRPr="00482B8E">
        <w:t>approvisionnement lié à la Stratégie d</w:t>
      </w:r>
      <w:r w:rsidR="00E51BFC">
        <w:t>’</w:t>
      </w:r>
      <w:r w:rsidRPr="00482B8E">
        <w:t>approvisionnement auprès des entreprises autochtones (SAEA), à un ou à plusieurs fournisseurs conformes ainsi qu</w:t>
      </w:r>
      <w:r w:rsidR="00E51BFC">
        <w:t>’</w:t>
      </w:r>
      <w:r w:rsidRPr="00482B8E">
        <w:t>à l</w:t>
      </w:r>
      <w:r w:rsidR="00E51BFC">
        <w:t>’</w:t>
      </w:r>
      <w:r w:rsidRPr="00482B8E">
        <w:t xml:space="preserve">approvisionnement de produits manufacturés particuliers. </w:t>
      </w:r>
    </w:p>
    <w:p w:rsidR="001C0D69" w:rsidRPr="00482B8E" w:rsidRDefault="00AD4BD9" w:rsidP="00622542">
      <w:pPr>
        <w:pStyle w:val="ListParagraph"/>
        <w:shd w:val="clear" w:color="auto" w:fill="FFFFFF"/>
        <w:ind w:left="360"/>
        <w:rPr>
          <w:szCs w:val="20"/>
        </w:rPr>
      </w:pPr>
      <w:r w:rsidRPr="00482B8E">
        <w:br/>
        <w:t>Le modèle peut également être adapté à des variables relatives au prix, au paiement, aux biens, à la sécurité, aux quantités, aux emplacements et aux échéances.</w:t>
      </w:r>
      <w:r w:rsidRPr="00482B8E">
        <w:br/>
      </w:r>
    </w:p>
    <w:p w:rsidR="00E0476F" w:rsidRPr="00482B8E" w:rsidRDefault="00021A6A" w:rsidP="00E0476F">
      <w:pPr>
        <w:pStyle w:val="ListParagraph"/>
        <w:numPr>
          <w:ilvl w:val="0"/>
          <w:numId w:val="12"/>
        </w:numPr>
        <w:shd w:val="clear" w:color="auto" w:fill="FFFFFF"/>
        <w:rPr>
          <w:szCs w:val="20"/>
        </w:rPr>
      </w:pPr>
      <w:r w:rsidRPr="00482B8E">
        <w:rPr>
          <w:b/>
        </w:rPr>
        <w:t>Première page du modèle de demande de soumissions</w:t>
      </w:r>
      <w:r w:rsidRPr="00482B8E">
        <w:br/>
      </w:r>
      <w:r w:rsidRPr="00482B8E">
        <w:br/>
        <w:t xml:space="preserve">La première page contient des renseignements généraux sur le besoin. </w:t>
      </w:r>
    </w:p>
    <w:p w:rsidR="00D76AC0" w:rsidRPr="00482B8E" w:rsidRDefault="00D76AC0" w:rsidP="00D76AC0">
      <w:pPr>
        <w:pStyle w:val="ListParagraph"/>
        <w:shd w:val="clear" w:color="auto" w:fill="FFFFFF"/>
        <w:ind w:left="360"/>
        <w:rPr>
          <w:szCs w:val="20"/>
        </w:rPr>
      </w:pPr>
    </w:p>
    <w:p w:rsidR="0042132A" w:rsidRPr="00482B8E" w:rsidRDefault="001F3216" w:rsidP="00270372">
      <w:pPr>
        <w:pStyle w:val="ListParagraph"/>
        <w:numPr>
          <w:ilvl w:val="0"/>
          <w:numId w:val="12"/>
        </w:numPr>
        <w:rPr>
          <w:b/>
        </w:rPr>
      </w:pPr>
      <w:r w:rsidRPr="00482B8E">
        <w:t xml:space="preserve"> </w:t>
      </w:r>
      <w:r w:rsidRPr="00482B8E">
        <w:rPr>
          <w:b/>
        </w:rPr>
        <w:t>Pages subséquentes du modèle de demande de soumissions</w:t>
      </w:r>
    </w:p>
    <w:p w:rsidR="0042132A" w:rsidRPr="00482B8E" w:rsidRDefault="0042132A" w:rsidP="00270372"/>
    <w:p w:rsidR="007A6203" w:rsidRPr="00482B8E" w:rsidRDefault="001A656F" w:rsidP="00622542">
      <w:pPr>
        <w:shd w:val="clear" w:color="auto" w:fill="FFFFFF"/>
        <w:rPr>
          <w:szCs w:val="20"/>
        </w:rPr>
      </w:pPr>
      <w:r w:rsidRPr="00482B8E">
        <w:t xml:space="preserve">Les clauses </w:t>
      </w:r>
      <w:proofErr w:type="spellStart"/>
      <w:r w:rsidRPr="00482B8E">
        <w:t>ci</w:t>
      </w:r>
      <w:r w:rsidR="00920471">
        <w:t>­</w:t>
      </w:r>
      <w:r w:rsidRPr="00482B8E">
        <w:t>dessous</w:t>
      </w:r>
      <w:proofErr w:type="spellEnd"/>
      <w:r w:rsidRPr="00482B8E">
        <w:t xml:space="preserve"> et celles de la section 1 de la demande de soumissions s</w:t>
      </w:r>
      <w:r w:rsidR="00E51BFC">
        <w:t>’</w:t>
      </w:r>
      <w:r w:rsidRPr="00482B8E">
        <w:t>appliquent à l</w:t>
      </w:r>
      <w:r w:rsidR="00E51BFC">
        <w:t>’</w:t>
      </w:r>
      <w:r w:rsidRPr="00482B8E">
        <w:t>invitation à soumissionne</w:t>
      </w:r>
      <w:r w:rsidR="008262BA">
        <w:t>r et en font partie intégrante.</w:t>
      </w:r>
    </w:p>
    <w:p w:rsidR="001A4251" w:rsidRPr="00482B8E" w:rsidRDefault="001A4251" w:rsidP="00622542">
      <w:pPr>
        <w:shd w:val="clear" w:color="auto" w:fill="FFFFFF"/>
        <w:rPr>
          <w:szCs w:val="20"/>
        </w:rPr>
      </w:pPr>
    </w:p>
    <w:p w:rsidR="001A4251" w:rsidRPr="00482B8E" w:rsidRDefault="001A4251" w:rsidP="001A4251">
      <w:pPr>
        <w:pStyle w:val="ListParagraph"/>
        <w:numPr>
          <w:ilvl w:val="0"/>
          <w:numId w:val="33"/>
        </w:numPr>
        <w:shd w:val="clear" w:color="auto" w:fill="FFFFFF"/>
        <w:rPr>
          <w:szCs w:val="20"/>
        </w:rPr>
      </w:pPr>
      <w:r w:rsidRPr="00482B8E">
        <w:t>SAEA ou généralités</w:t>
      </w:r>
    </w:p>
    <w:p w:rsidR="001A4251" w:rsidRPr="00482B8E" w:rsidRDefault="001A4251" w:rsidP="001A4251">
      <w:pPr>
        <w:pStyle w:val="DefaultText"/>
        <w:tabs>
          <w:tab w:val="num" w:pos="720"/>
        </w:tabs>
        <w:ind w:left="360"/>
        <w:rPr>
          <w:rFonts w:ascii="Arial" w:hAnsi="Arial" w:cs="Arial"/>
          <w:b/>
        </w:rPr>
      </w:pPr>
    </w:p>
    <w:p w:rsidR="00A224B4" w:rsidRPr="00482B8E" w:rsidRDefault="001A4251" w:rsidP="001A4251">
      <w:pPr>
        <w:pStyle w:val="DefaultText"/>
        <w:tabs>
          <w:tab w:val="num" w:pos="720"/>
        </w:tabs>
        <w:ind w:left="360"/>
        <w:rPr>
          <w:rFonts w:ascii="Arial" w:hAnsi="Arial" w:cs="Arial"/>
          <w:sz w:val="20"/>
          <w:szCs w:val="20"/>
        </w:rPr>
      </w:pPr>
      <w:r w:rsidRPr="00482B8E">
        <w:rPr>
          <w:rFonts w:ascii="Arial" w:hAnsi="Arial"/>
          <w:b/>
          <w:sz w:val="22"/>
        </w:rPr>
        <w:t>Scénario A</w:t>
      </w:r>
      <w:r w:rsidRPr="00482B8E">
        <w:rPr>
          <w:rFonts w:ascii="Arial" w:hAnsi="Arial"/>
        </w:rPr>
        <w:t xml:space="preserve"> –</w:t>
      </w:r>
      <w:r w:rsidRPr="00482B8E">
        <w:rPr>
          <w:rFonts w:ascii="Arial" w:hAnsi="Arial"/>
          <w:sz w:val="20"/>
        </w:rPr>
        <w:t xml:space="preserve"> Marchés réservés en vertu de la SAEA du gouvernement fédéral.</w:t>
      </w:r>
      <w:r w:rsidRPr="00482B8E">
        <w:rPr>
          <w:rFonts w:ascii="Arial" w:hAnsi="Arial" w:cs="Arial"/>
          <w:b/>
          <w:bCs/>
          <w:sz w:val="20"/>
          <w:szCs w:val="20"/>
        </w:rPr>
        <w:br/>
      </w:r>
      <w:r w:rsidRPr="00482B8E">
        <w:rPr>
          <w:rFonts w:ascii="Arial" w:hAnsi="Arial" w:cs="Arial"/>
          <w:bCs/>
          <w:sz w:val="20"/>
          <w:szCs w:val="20"/>
        </w:rPr>
        <w:br/>
      </w:r>
      <w:r w:rsidRPr="00482B8E">
        <w:rPr>
          <w:rFonts w:ascii="Arial" w:hAnsi="Arial"/>
          <w:sz w:val="20"/>
        </w:rPr>
        <w:t>Les clauses a, b et c ne s</w:t>
      </w:r>
      <w:r w:rsidR="00E51BFC">
        <w:rPr>
          <w:rFonts w:ascii="Arial" w:hAnsi="Arial"/>
          <w:sz w:val="20"/>
        </w:rPr>
        <w:t>’</w:t>
      </w:r>
      <w:r w:rsidRPr="00482B8E">
        <w:rPr>
          <w:rFonts w:ascii="Arial" w:hAnsi="Arial"/>
          <w:sz w:val="20"/>
        </w:rPr>
        <w:t>appliquent qu</w:t>
      </w:r>
      <w:r w:rsidR="00E51BFC">
        <w:rPr>
          <w:rFonts w:ascii="Arial" w:hAnsi="Arial"/>
          <w:sz w:val="20"/>
        </w:rPr>
        <w:t>’</w:t>
      </w:r>
      <w:r w:rsidRPr="00482B8E">
        <w:rPr>
          <w:rFonts w:ascii="Arial" w:hAnsi="Arial"/>
          <w:sz w:val="20"/>
        </w:rPr>
        <w:t>aux marchés réservés en vertu de la SAEA</w:t>
      </w:r>
      <w:r w:rsidR="007801D9" w:rsidRPr="00482B8E">
        <w:rPr>
          <w:rFonts w:ascii="Arial" w:hAnsi="Arial"/>
          <w:sz w:val="20"/>
        </w:rPr>
        <w:t xml:space="preserve">. </w:t>
      </w:r>
      <w:r w:rsidRPr="00482B8E">
        <w:rPr>
          <w:rFonts w:ascii="Arial" w:hAnsi="Arial"/>
          <w:sz w:val="20"/>
        </w:rPr>
        <w:t>En outre, les clauses b et c s</w:t>
      </w:r>
      <w:r w:rsidR="00E51BFC">
        <w:rPr>
          <w:rFonts w:ascii="Arial" w:hAnsi="Arial"/>
          <w:sz w:val="20"/>
        </w:rPr>
        <w:t>’</w:t>
      </w:r>
      <w:r w:rsidRPr="00482B8E">
        <w:rPr>
          <w:rFonts w:ascii="Arial" w:hAnsi="Arial"/>
          <w:sz w:val="20"/>
        </w:rPr>
        <w:t xml:space="preserve">appliquent uniquement sous la forme indiquée </w:t>
      </w:r>
      <w:proofErr w:type="spellStart"/>
      <w:r w:rsidRPr="00482B8E">
        <w:rPr>
          <w:rFonts w:ascii="Arial" w:hAnsi="Arial"/>
          <w:sz w:val="20"/>
        </w:rPr>
        <w:t>ci</w:t>
      </w:r>
      <w:r w:rsidR="00920471">
        <w:rPr>
          <w:rFonts w:ascii="Arial" w:hAnsi="Arial"/>
          <w:sz w:val="20"/>
        </w:rPr>
        <w:t>­</w:t>
      </w:r>
      <w:r w:rsidRPr="00482B8E">
        <w:rPr>
          <w:rFonts w:ascii="Arial" w:hAnsi="Arial"/>
          <w:sz w:val="20"/>
        </w:rPr>
        <w:t>dessous</w:t>
      </w:r>
      <w:proofErr w:type="spellEnd"/>
      <w:r w:rsidRPr="00482B8E">
        <w:rPr>
          <w:rFonts w:ascii="Arial" w:hAnsi="Arial"/>
          <w:sz w:val="20"/>
        </w:rPr>
        <w:t>.</w:t>
      </w:r>
      <w:r w:rsidRPr="00482B8E">
        <w:rPr>
          <w:rFonts w:ascii="Arial" w:hAnsi="Arial" w:cs="Arial"/>
          <w:bCs/>
          <w:sz w:val="20"/>
          <w:szCs w:val="20"/>
        </w:rPr>
        <w:br/>
      </w:r>
    </w:p>
    <w:p w:rsidR="00A224B4" w:rsidRPr="00482B8E" w:rsidRDefault="00A224B4" w:rsidP="00270372">
      <w:pPr>
        <w:pStyle w:val="DefaultText"/>
        <w:numPr>
          <w:ilvl w:val="1"/>
          <w:numId w:val="14"/>
        </w:numPr>
        <w:tabs>
          <w:tab w:val="num" w:pos="1440"/>
        </w:tabs>
        <w:rPr>
          <w:rFonts w:ascii="Arial" w:hAnsi="Arial" w:cs="Arial"/>
          <w:sz w:val="20"/>
          <w:szCs w:val="20"/>
        </w:rPr>
      </w:pPr>
      <w:r w:rsidRPr="00482B8E">
        <w:rPr>
          <w:rFonts w:ascii="Arial" w:hAnsi="Arial"/>
          <w:sz w:val="20"/>
        </w:rPr>
        <w:t>« Ce marché est réservé aux entreprises autochtones en vertu de la Stratégie d</w:t>
      </w:r>
      <w:r w:rsidR="00E51BFC">
        <w:rPr>
          <w:rFonts w:ascii="Arial" w:hAnsi="Arial"/>
          <w:sz w:val="20"/>
        </w:rPr>
        <w:t>’</w:t>
      </w:r>
      <w:r w:rsidRPr="00482B8E">
        <w:rPr>
          <w:rFonts w:ascii="Arial" w:hAnsi="Arial"/>
          <w:sz w:val="20"/>
        </w:rPr>
        <w:t>approvisionnement auprès des entreprises autochtones, une initiative du gouvernement fédéral. »</w:t>
      </w:r>
      <w:r w:rsidRPr="00482B8E">
        <w:rPr>
          <w:rFonts w:ascii="Arial" w:hAnsi="Arial" w:cs="Arial"/>
          <w:sz w:val="20"/>
          <w:szCs w:val="20"/>
        </w:rPr>
        <w:br/>
      </w:r>
    </w:p>
    <w:p w:rsidR="00A224B4" w:rsidRPr="00482B8E" w:rsidRDefault="00E0476F" w:rsidP="00270372">
      <w:pPr>
        <w:pStyle w:val="DefaultText"/>
        <w:numPr>
          <w:ilvl w:val="1"/>
          <w:numId w:val="14"/>
        </w:numPr>
        <w:tabs>
          <w:tab w:val="num" w:pos="1440"/>
        </w:tabs>
        <w:rPr>
          <w:rFonts w:ascii="Arial" w:hAnsi="Arial" w:cs="Arial"/>
          <w:sz w:val="20"/>
          <w:szCs w:val="20"/>
        </w:rPr>
      </w:pPr>
      <w:r w:rsidRPr="00482B8E">
        <w:rPr>
          <w:rFonts w:ascii="Arial" w:hAnsi="Arial"/>
          <w:sz w:val="20"/>
        </w:rPr>
        <w:t>Valeur globale de 25 200 $ ou plus : « Ce marché est exclu des accords commerciaux internationaux en vertu des dispositions de chaque accord relativement aux marchés réservés aux petites entreprises et aux entreprises minoritaires. »</w:t>
      </w:r>
      <w:r w:rsidRPr="00482B8E">
        <w:rPr>
          <w:rFonts w:ascii="Arial" w:hAnsi="Arial" w:cs="Arial"/>
          <w:sz w:val="20"/>
          <w:szCs w:val="20"/>
        </w:rPr>
        <w:br/>
      </w:r>
    </w:p>
    <w:p w:rsidR="00A224B4" w:rsidRPr="00482B8E" w:rsidRDefault="00E0476F" w:rsidP="00270372">
      <w:pPr>
        <w:pStyle w:val="DefaultText"/>
        <w:numPr>
          <w:ilvl w:val="1"/>
          <w:numId w:val="14"/>
        </w:numPr>
        <w:tabs>
          <w:tab w:val="num" w:pos="1440"/>
        </w:tabs>
        <w:rPr>
          <w:rFonts w:ascii="Arial" w:hAnsi="Arial" w:cs="Arial"/>
          <w:sz w:val="20"/>
          <w:szCs w:val="20"/>
        </w:rPr>
      </w:pPr>
      <w:r w:rsidRPr="00482B8E">
        <w:rPr>
          <w:rFonts w:ascii="Arial" w:hAnsi="Arial"/>
          <w:sz w:val="20"/>
        </w:rPr>
        <w:t>Valeur monétaire attendue de 25 000 $ ou plus : « Conformément à l</w:t>
      </w:r>
      <w:r w:rsidR="00E51BFC">
        <w:rPr>
          <w:rFonts w:ascii="Arial" w:hAnsi="Arial"/>
          <w:sz w:val="20"/>
        </w:rPr>
        <w:t>’</w:t>
      </w:r>
      <w:r w:rsidRPr="00482B8E">
        <w:rPr>
          <w:rFonts w:ascii="Arial" w:hAnsi="Arial"/>
          <w:sz w:val="20"/>
        </w:rPr>
        <w:t>article 1802 de l</w:t>
      </w:r>
      <w:r w:rsidR="00E51BFC">
        <w:rPr>
          <w:rFonts w:ascii="Arial" w:hAnsi="Arial"/>
          <w:sz w:val="20"/>
        </w:rPr>
        <w:t>’</w:t>
      </w:r>
      <w:r w:rsidRPr="00482B8E">
        <w:rPr>
          <w:rFonts w:ascii="Arial" w:hAnsi="Arial"/>
          <w:sz w:val="20"/>
        </w:rPr>
        <w:t>Accord sur le commerce intérieur (ACI), l</w:t>
      </w:r>
      <w:r w:rsidR="00E51BFC">
        <w:rPr>
          <w:rFonts w:ascii="Arial" w:hAnsi="Arial"/>
          <w:sz w:val="20"/>
        </w:rPr>
        <w:t>’</w:t>
      </w:r>
      <w:r w:rsidRPr="00482B8E">
        <w:rPr>
          <w:rFonts w:ascii="Arial" w:hAnsi="Arial"/>
          <w:sz w:val="20"/>
        </w:rPr>
        <w:t>ACI ne s</w:t>
      </w:r>
      <w:r w:rsidR="00E51BFC">
        <w:rPr>
          <w:rFonts w:ascii="Arial" w:hAnsi="Arial"/>
          <w:sz w:val="20"/>
        </w:rPr>
        <w:t>’</w:t>
      </w:r>
      <w:r w:rsidRPr="00482B8E">
        <w:rPr>
          <w:rFonts w:ascii="Arial" w:hAnsi="Arial"/>
          <w:sz w:val="20"/>
        </w:rPr>
        <w:t>applique pas au présent marché. »</w:t>
      </w:r>
      <w:r w:rsidRPr="00482B8E">
        <w:rPr>
          <w:rFonts w:ascii="Arial" w:hAnsi="Arial" w:cs="Arial"/>
          <w:sz w:val="20"/>
          <w:szCs w:val="20"/>
        </w:rPr>
        <w:br/>
      </w:r>
    </w:p>
    <w:p w:rsidR="00E100ED" w:rsidRPr="00482B8E" w:rsidRDefault="001A4251" w:rsidP="001A4251">
      <w:pPr>
        <w:pStyle w:val="DefaultText"/>
        <w:tabs>
          <w:tab w:val="num" w:pos="720"/>
        </w:tabs>
        <w:ind w:left="360"/>
        <w:rPr>
          <w:rFonts w:ascii="Arial" w:hAnsi="Arial" w:cs="Arial"/>
          <w:sz w:val="20"/>
          <w:szCs w:val="20"/>
        </w:rPr>
      </w:pPr>
      <w:r w:rsidRPr="00482B8E">
        <w:rPr>
          <w:rFonts w:ascii="Arial" w:hAnsi="Arial"/>
          <w:b/>
          <w:sz w:val="22"/>
        </w:rPr>
        <w:t>Scénario B</w:t>
      </w:r>
      <w:r w:rsidRPr="00482B8E">
        <w:rPr>
          <w:rFonts w:ascii="Arial" w:hAnsi="Arial"/>
          <w:sz w:val="20"/>
        </w:rPr>
        <w:t xml:space="preserve"> – GÉNÉRALITÉS</w:t>
      </w:r>
    </w:p>
    <w:p w:rsidR="00A224B4" w:rsidRPr="00482B8E" w:rsidRDefault="00A224B4" w:rsidP="001A4251">
      <w:pPr>
        <w:pStyle w:val="DefaultText"/>
        <w:tabs>
          <w:tab w:val="num" w:pos="720"/>
        </w:tabs>
        <w:ind w:left="360"/>
        <w:rPr>
          <w:rFonts w:ascii="Arial" w:hAnsi="Arial" w:cs="Arial"/>
          <w:sz w:val="20"/>
          <w:szCs w:val="20"/>
        </w:rPr>
      </w:pPr>
      <w:r w:rsidRPr="00482B8E">
        <w:rPr>
          <w:rFonts w:ascii="Arial" w:hAnsi="Arial" w:cs="Arial"/>
          <w:sz w:val="20"/>
          <w:szCs w:val="20"/>
        </w:rPr>
        <w:br/>
      </w:r>
      <w:r w:rsidRPr="00482B8E">
        <w:rPr>
          <w:rFonts w:ascii="Arial" w:hAnsi="Arial"/>
          <w:sz w:val="20"/>
        </w:rPr>
        <w:t xml:space="preserve">Sauf pour les approvisionnements effectués en vertu du paragraphe c, </w:t>
      </w:r>
      <w:proofErr w:type="spellStart"/>
      <w:r w:rsidRPr="00482B8E">
        <w:rPr>
          <w:rFonts w:ascii="Arial" w:hAnsi="Arial"/>
          <w:sz w:val="20"/>
        </w:rPr>
        <w:t>ci</w:t>
      </w:r>
      <w:r w:rsidR="00920471">
        <w:rPr>
          <w:rFonts w:ascii="Arial" w:hAnsi="Arial"/>
          <w:sz w:val="20"/>
        </w:rPr>
        <w:t>­</w:t>
      </w:r>
      <w:r w:rsidRPr="00482B8E">
        <w:rPr>
          <w:rFonts w:ascii="Arial" w:hAnsi="Arial"/>
          <w:sz w:val="20"/>
        </w:rPr>
        <w:t>dessus</w:t>
      </w:r>
      <w:proofErr w:type="spellEnd"/>
      <w:r w:rsidRPr="00482B8E">
        <w:rPr>
          <w:rFonts w:ascii="Arial" w:hAnsi="Arial"/>
          <w:sz w:val="20"/>
        </w:rPr>
        <w:t>, le besoin est assujetti aux dispositions de l</w:t>
      </w:r>
      <w:r w:rsidR="00E51BFC">
        <w:rPr>
          <w:rFonts w:ascii="Arial" w:hAnsi="Arial"/>
          <w:sz w:val="20"/>
        </w:rPr>
        <w:t>’</w:t>
      </w:r>
      <w:r w:rsidRPr="00482B8E">
        <w:rPr>
          <w:rFonts w:ascii="Arial" w:hAnsi="Arial"/>
          <w:sz w:val="20"/>
        </w:rPr>
        <w:t xml:space="preserve">accord ou des accords indiqués </w:t>
      </w:r>
      <w:proofErr w:type="spellStart"/>
      <w:r w:rsidRPr="00482B8E">
        <w:rPr>
          <w:rFonts w:ascii="Arial" w:hAnsi="Arial"/>
          <w:sz w:val="20"/>
        </w:rPr>
        <w:t>ci</w:t>
      </w:r>
      <w:r w:rsidR="00920471">
        <w:rPr>
          <w:rFonts w:ascii="Arial" w:hAnsi="Arial"/>
          <w:sz w:val="20"/>
        </w:rPr>
        <w:t>­</w:t>
      </w:r>
      <w:r w:rsidRPr="00482B8E">
        <w:rPr>
          <w:rFonts w:ascii="Arial" w:hAnsi="Arial"/>
          <w:sz w:val="20"/>
        </w:rPr>
        <w:t>dessous</w:t>
      </w:r>
      <w:proofErr w:type="spellEnd"/>
      <w:r w:rsidRPr="00482B8E">
        <w:rPr>
          <w:rFonts w:ascii="Arial" w:hAnsi="Arial"/>
          <w:sz w:val="20"/>
        </w:rPr>
        <w:t xml:space="preserve">, selon les valeurs monétaires attendues indiquées </w:t>
      </w:r>
      <w:proofErr w:type="spellStart"/>
      <w:r w:rsidRPr="00482B8E">
        <w:rPr>
          <w:rFonts w:ascii="Arial" w:hAnsi="Arial"/>
          <w:sz w:val="20"/>
        </w:rPr>
        <w:t>ci</w:t>
      </w:r>
      <w:r w:rsidR="00920471">
        <w:rPr>
          <w:rFonts w:ascii="Arial" w:hAnsi="Arial"/>
          <w:sz w:val="20"/>
        </w:rPr>
        <w:t>­</w:t>
      </w:r>
      <w:r w:rsidRPr="00482B8E">
        <w:rPr>
          <w:rFonts w:ascii="Arial" w:hAnsi="Arial"/>
          <w:sz w:val="20"/>
        </w:rPr>
        <w:t>dessous</w:t>
      </w:r>
      <w:proofErr w:type="spellEnd"/>
      <w:r w:rsidR="007801D9" w:rsidRPr="00482B8E">
        <w:rPr>
          <w:rFonts w:ascii="Arial" w:hAnsi="Arial"/>
          <w:sz w:val="20"/>
        </w:rPr>
        <w:t xml:space="preserve">. </w:t>
      </w:r>
      <w:r w:rsidRPr="00482B8E">
        <w:rPr>
          <w:rFonts w:ascii="Arial" w:hAnsi="Arial" w:cs="Arial"/>
          <w:sz w:val="20"/>
          <w:szCs w:val="20"/>
        </w:rPr>
        <w:br/>
      </w:r>
    </w:p>
    <w:p w:rsidR="00A224B4" w:rsidRPr="00482B8E" w:rsidRDefault="001A4251" w:rsidP="00270372">
      <w:pPr>
        <w:pStyle w:val="DefaultText"/>
        <w:numPr>
          <w:ilvl w:val="1"/>
          <w:numId w:val="14"/>
        </w:numPr>
        <w:tabs>
          <w:tab w:val="num" w:pos="1440"/>
        </w:tabs>
        <w:rPr>
          <w:rFonts w:ascii="Arial" w:hAnsi="Arial" w:cs="Arial"/>
          <w:sz w:val="20"/>
          <w:szCs w:val="20"/>
        </w:rPr>
      </w:pPr>
      <w:r w:rsidRPr="00482B8E">
        <w:rPr>
          <w:rFonts w:ascii="Arial" w:hAnsi="Arial"/>
          <w:sz w:val="20"/>
        </w:rPr>
        <w:t>Valeur monétaire attendue de 25 000 $ ou plus : l</w:t>
      </w:r>
      <w:r w:rsidR="00E51BFC">
        <w:rPr>
          <w:rFonts w:ascii="Arial" w:hAnsi="Arial"/>
          <w:sz w:val="20"/>
        </w:rPr>
        <w:t>’</w:t>
      </w:r>
      <w:r w:rsidRPr="00482B8E">
        <w:rPr>
          <w:rFonts w:ascii="Arial" w:hAnsi="Arial"/>
          <w:sz w:val="20"/>
        </w:rPr>
        <w:t>« ACI ».</w:t>
      </w:r>
    </w:p>
    <w:p w:rsidR="00A224B4" w:rsidRPr="00482B8E" w:rsidRDefault="001A4251" w:rsidP="00270372">
      <w:pPr>
        <w:pStyle w:val="DefaultText"/>
        <w:numPr>
          <w:ilvl w:val="1"/>
          <w:numId w:val="14"/>
        </w:numPr>
        <w:tabs>
          <w:tab w:val="num" w:pos="1440"/>
        </w:tabs>
        <w:rPr>
          <w:rFonts w:ascii="Arial" w:hAnsi="Arial" w:cs="Arial"/>
          <w:sz w:val="20"/>
          <w:szCs w:val="20"/>
        </w:rPr>
      </w:pPr>
      <w:r w:rsidRPr="00482B8E">
        <w:rPr>
          <w:rFonts w:ascii="Arial" w:hAnsi="Arial"/>
          <w:sz w:val="20"/>
        </w:rPr>
        <w:t>Valeur monétaire attendue de 25 200 $ ou plus : l</w:t>
      </w:r>
      <w:r w:rsidR="00E51BFC">
        <w:rPr>
          <w:rFonts w:ascii="Arial" w:hAnsi="Arial"/>
          <w:sz w:val="20"/>
        </w:rPr>
        <w:t>’</w:t>
      </w:r>
      <w:r w:rsidRPr="00482B8E">
        <w:rPr>
          <w:rFonts w:ascii="Arial" w:hAnsi="Arial"/>
          <w:sz w:val="20"/>
        </w:rPr>
        <w:t>« ACI », l</w:t>
      </w:r>
      <w:r w:rsidR="00E51BFC">
        <w:rPr>
          <w:rFonts w:ascii="Arial" w:hAnsi="Arial"/>
          <w:sz w:val="20"/>
        </w:rPr>
        <w:t>’</w:t>
      </w:r>
      <w:r w:rsidRPr="00482B8E">
        <w:rPr>
          <w:rFonts w:ascii="Arial" w:hAnsi="Arial"/>
          <w:sz w:val="20"/>
        </w:rPr>
        <w:t xml:space="preserve">Accord de </w:t>
      </w:r>
      <w:proofErr w:type="spellStart"/>
      <w:r w:rsidRPr="00482B8E">
        <w:rPr>
          <w:rFonts w:ascii="Arial" w:hAnsi="Arial"/>
          <w:sz w:val="20"/>
        </w:rPr>
        <w:t>libre</w:t>
      </w:r>
      <w:r w:rsidR="00920471">
        <w:rPr>
          <w:rFonts w:ascii="Arial" w:hAnsi="Arial"/>
          <w:sz w:val="20"/>
        </w:rPr>
        <w:t>­</w:t>
      </w:r>
      <w:r w:rsidRPr="00482B8E">
        <w:rPr>
          <w:rFonts w:ascii="Arial" w:hAnsi="Arial"/>
          <w:sz w:val="20"/>
        </w:rPr>
        <w:t>échange</w:t>
      </w:r>
      <w:proofErr w:type="spellEnd"/>
      <w:r w:rsidRPr="00482B8E">
        <w:rPr>
          <w:rFonts w:ascii="Arial" w:hAnsi="Arial"/>
          <w:sz w:val="20"/>
        </w:rPr>
        <w:t xml:space="preserve"> </w:t>
      </w:r>
      <w:proofErr w:type="spellStart"/>
      <w:r w:rsidRPr="00482B8E">
        <w:rPr>
          <w:rFonts w:ascii="Arial" w:hAnsi="Arial"/>
          <w:sz w:val="20"/>
        </w:rPr>
        <w:t>nord</w:t>
      </w:r>
      <w:r w:rsidR="00920471">
        <w:rPr>
          <w:rFonts w:ascii="Arial" w:hAnsi="Arial"/>
          <w:sz w:val="20"/>
        </w:rPr>
        <w:t>­</w:t>
      </w:r>
      <w:r w:rsidRPr="00482B8E">
        <w:rPr>
          <w:rFonts w:ascii="Arial" w:hAnsi="Arial"/>
          <w:sz w:val="20"/>
        </w:rPr>
        <w:t>américain</w:t>
      </w:r>
      <w:proofErr w:type="spellEnd"/>
      <w:r w:rsidRPr="00482B8E">
        <w:rPr>
          <w:rFonts w:ascii="Arial" w:hAnsi="Arial"/>
          <w:sz w:val="20"/>
        </w:rPr>
        <w:t xml:space="preserve"> (ALENA), l</w:t>
      </w:r>
      <w:r w:rsidR="00E51BFC">
        <w:rPr>
          <w:rFonts w:ascii="Arial" w:hAnsi="Arial"/>
          <w:sz w:val="20"/>
        </w:rPr>
        <w:t>’</w:t>
      </w:r>
      <w:r w:rsidRPr="00482B8E">
        <w:rPr>
          <w:rFonts w:ascii="Arial" w:hAnsi="Arial"/>
          <w:sz w:val="20"/>
        </w:rPr>
        <w:t xml:space="preserve">Accord de </w:t>
      </w:r>
      <w:proofErr w:type="spellStart"/>
      <w:r w:rsidRPr="00482B8E">
        <w:rPr>
          <w:rFonts w:ascii="Arial" w:hAnsi="Arial"/>
          <w:sz w:val="20"/>
        </w:rPr>
        <w:t>libre</w:t>
      </w:r>
      <w:r w:rsidR="00920471">
        <w:rPr>
          <w:rFonts w:ascii="Arial" w:hAnsi="Arial"/>
          <w:sz w:val="20"/>
        </w:rPr>
        <w:t>­</w:t>
      </w:r>
      <w:r w:rsidRPr="00482B8E">
        <w:rPr>
          <w:rFonts w:ascii="Arial" w:hAnsi="Arial"/>
          <w:sz w:val="20"/>
        </w:rPr>
        <w:t>échange</w:t>
      </w:r>
      <w:proofErr w:type="spellEnd"/>
      <w:r w:rsidRPr="00482B8E">
        <w:rPr>
          <w:rFonts w:ascii="Arial" w:hAnsi="Arial"/>
          <w:sz w:val="20"/>
        </w:rPr>
        <w:t xml:space="preserve"> </w:t>
      </w:r>
      <w:proofErr w:type="spellStart"/>
      <w:r w:rsidRPr="00482B8E">
        <w:rPr>
          <w:rFonts w:ascii="Arial" w:hAnsi="Arial"/>
          <w:sz w:val="20"/>
        </w:rPr>
        <w:t>Canada</w:t>
      </w:r>
      <w:r w:rsidR="00920471">
        <w:rPr>
          <w:rFonts w:ascii="Arial" w:hAnsi="Arial"/>
          <w:sz w:val="20"/>
        </w:rPr>
        <w:t>­</w:t>
      </w:r>
      <w:r w:rsidRPr="00482B8E">
        <w:rPr>
          <w:rFonts w:ascii="Arial" w:hAnsi="Arial"/>
          <w:sz w:val="20"/>
        </w:rPr>
        <w:t>Colombie</w:t>
      </w:r>
      <w:proofErr w:type="spellEnd"/>
      <w:r w:rsidRPr="00482B8E">
        <w:rPr>
          <w:rFonts w:ascii="Arial" w:hAnsi="Arial"/>
          <w:sz w:val="20"/>
        </w:rPr>
        <w:t>, l</w:t>
      </w:r>
      <w:r w:rsidR="00E51BFC">
        <w:rPr>
          <w:rFonts w:ascii="Arial" w:hAnsi="Arial"/>
          <w:sz w:val="20"/>
        </w:rPr>
        <w:t>’</w:t>
      </w:r>
      <w:r w:rsidRPr="00482B8E">
        <w:rPr>
          <w:rFonts w:ascii="Arial" w:hAnsi="Arial"/>
          <w:sz w:val="20"/>
        </w:rPr>
        <w:t xml:space="preserve">Accord de </w:t>
      </w:r>
      <w:proofErr w:type="spellStart"/>
      <w:r w:rsidRPr="00482B8E">
        <w:rPr>
          <w:rFonts w:ascii="Arial" w:hAnsi="Arial"/>
          <w:sz w:val="20"/>
        </w:rPr>
        <w:t>libre</w:t>
      </w:r>
      <w:r w:rsidR="00920471">
        <w:rPr>
          <w:rFonts w:ascii="Arial" w:hAnsi="Arial"/>
          <w:sz w:val="20"/>
        </w:rPr>
        <w:t>­</w:t>
      </w:r>
      <w:r w:rsidRPr="00482B8E">
        <w:rPr>
          <w:rFonts w:ascii="Arial" w:hAnsi="Arial"/>
          <w:sz w:val="20"/>
        </w:rPr>
        <w:t>échange</w:t>
      </w:r>
      <w:proofErr w:type="spellEnd"/>
      <w:r w:rsidRPr="00482B8E">
        <w:rPr>
          <w:rFonts w:ascii="Arial" w:hAnsi="Arial"/>
          <w:sz w:val="20"/>
        </w:rPr>
        <w:t xml:space="preserve"> </w:t>
      </w:r>
      <w:proofErr w:type="spellStart"/>
      <w:r w:rsidRPr="00482B8E">
        <w:rPr>
          <w:rFonts w:ascii="Arial" w:hAnsi="Arial"/>
          <w:sz w:val="20"/>
        </w:rPr>
        <w:t>Canada</w:t>
      </w:r>
      <w:r w:rsidR="00920471">
        <w:rPr>
          <w:rFonts w:ascii="Arial" w:hAnsi="Arial"/>
          <w:sz w:val="20"/>
        </w:rPr>
        <w:t>­</w:t>
      </w:r>
      <w:r w:rsidRPr="00482B8E">
        <w:rPr>
          <w:rFonts w:ascii="Arial" w:hAnsi="Arial"/>
          <w:sz w:val="20"/>
        </w:rPr>
        <w:t>Chili</w:t>
      </w:r>
      <w:proofErr w:type="spellEnd"/>
      <w:r w:rsidRPr="00482B8E">
        <w:rPr>
          <w:rFonts w:ascii="Arial" w:hAnsi="Arial"/>
          <w:sz w:val="20"/>
        </w:rPr>
        <w:t xml:space="preserve"> et l</w:t>
      </w:r>
      <w:r w:rsidR="00E51BFC">
        <w:rPr>
          <w:rFonts w:ascii="Arial" w:hAnsi="Arial"/>
          <w:sz w:val="20"/>
        </w:rPr>
        <w:t>’</w:t>
      </w:r>
      <w:r w:rsidRPr="00482B8E">
        <w:rPr>
          <w:rFonts w:ascii="Arial" w:hAnsi="Arial"/>
          <w:sz w:val="20"/>
        </w:rPr>
        <w:t xml:space="preserve">Accord de </w:t>
      </w:r>
      <w:proofErr w:type="spellStart"/>
      <w:r w:rsidRPr="00482B8E">
        <w:rPr>
          <w:rFonts w:ascii="Arial" w:hAnsi="Arial"/>
          <w:sz w:val="20"/>
        </w:rPr>
        <w:t>libre</w:t>
      </w:r>
      <w:r w:rsidR="00920471">
        <w:rPr>
          <w:rFonts w:ascii="Arial" w:hAnsi="Arial"/>
          <w:sz w:val="20"/>
        </w:rPr>
        <w:t>­</w:t>
      </w:r>
      <w:r w:rsidRPr="00482B8E">
        <w:rPr>
          <w:rFonts w:ascii="Arial" w:hAnsi="Arial"/>
          <w:sz w:val="20"/>
        </w:rPr>
        <w:t>échange</w:t>
      </w:r>
      <w:proofErr w:type="spellEnd"/>
      <w:r w:rsidRPr="00482B8E">
        <w:rPr>
          <w:rFonts w:ascii="Arial" w:hAnsi="Arial"/>
          <w:sz w:val="20"/>
        </w:rPr>
        <w:t xml:space="preserve"> </w:t>
      </w:r>
      <w:proofErr w:type="spellStart"/>
      <w:r w:rsidRPr="00482B8E">
        <w:rPr>
          <w:rFonts w:ascii="Arial" w:hAnsi="Arial"/>
          <w:sz w:val="20"/>
        </w:rPr>
        <w:t>Canada</w:t>
      </w:r>
      <w:r w:rsidR="00920471">
        <w:rPr>
          <w:rFonts w:ascii="Arial" w:hAnsi="Arial"/>
          <w:sz w:val="20"/>
        </w:rPr>
        <w:t>­</w:t>
      </w:r>
      <w:r w:rsidRPr="00482B8E">
        <w:rPr>
          <w:rFonts w:ascii="Arial" w:hAnsi="Arial"/>
          <w:sz w:val="20"/>
        </w:rPr>
        <w:t>Pérou</w:t>
      </w:r>
      <w:proofErr w:type="spellEnd"/>
      <w:r w:rsidR="007801D9" w:rsidRPr="00482B8E">
        <w:rPr>
          <w:rFonts w:ascii="Arial" w:hAnsi="Arial"/>
          <w:sz w:val="20"/>
        </w:rPr>
        <w:t xml:space="preserve">. </w:t>
      </w:r>
    </w:p>
    <w:p w:rsidR="00A224B4" w:rsidRPr="00482B8E" w:rsidRDefault="001A4251" w:rsidP="00270372">
      <w:pPr>
        <w:pStyle w:val="DefaultText"/>
        <w:numPr>
          <w:ilvl w:val="1"/>
          <w:numId w:val="14"/>
        </w:numPr>
        <w:tabs>
          <w:tab w:val="num" w:pos="1440"/>
        </w:tabs>
        <w:rPr>
          <w:rFonts w:ascii="Arial" w:hAnsi="Arial" w:cs="Arial"/>
          <w:sz w:val="20"/>
          <w:szCs w:val="20"/>
        </w:rPr>
      </w:pPr>
      <w:r w:rsidRPr="00482B8E">
        <w:rPr>
          <w:rFonts w:ascii="Arial" w:hAnsi="Arial"/>
          <w:sz w:val="20"/>
        </w:rPr>
        <w:t>Valeur monétaire attendue de 200 900 $ ou plus : l</w:t>
      </w:r>
      <w:r w:rsidR="00E51BFC">
        <w:rPr>
          <w:rFonts w:ascii="Arial" w:hAnsi="Arial"/>
          <w:sz w:val="20"/>
        </w:rPr>
        <w:t>’</w:t>
      </w:r>
      <w:r w:rsidRPr="00482B8E">
        <w:rPr>
          <w:rFonts w:ascii="Arial" w:hAnsi="Arial"/>
          <w:sz w:val="20"/>
        </w:rPr>
        <w:t>« ACI », l</w:t>
      </w:r>
      <w:r w:rsidR="00E51BFC">
        <w:rPr>
          <w:rFonts w:ascii="Arial" w:hAnsi="Arial"/>
          <w:sz w:val="20"/>
        </w:rPr>
        <w:t>’</w:t>
      </w:r>
      <w:r w:rsidRPr="00482B8E">
        <w:rPr>
          <w:rFonts w:ascii="Arial" w:hAnsi="Arial"/>
          <w:sz w:val="20"/>
        </w:rPr>
        <w:t>ALENA, l</w:t>
      </w:r>
      <w:r w:rsidR="00E51BFC">
        <w:rPr>
          <w:rFonts w:ascii="Arial" w:hAnsi="Arial"/>
          <w:sz w:val="20"/>
        </w:rPr>
        <w:t>’</w:t>
      </w:r>
      <w:r w:rsidRPr="00482B8E">
        <w:rPr>
          <w:rFonts w:ascii="Arial" w:hAnsi="Arial"/>
          <w:sz w:val="20"/>
        </w:rPr>
        <w:t>Accord sur les marchés publics de l</w:t>
      </w:r>
      <w:r w:rsidR="00E51BFC">
        <w:rPr>
          <w:rFonts w:ascii="Arial" w:hAnsi="Arial"/>
          <w:sz w:val="20"/>
        </w:rPr>
        <w:t>’</w:t>
      </w:r>
      <w:r w:rsidRPr="00482B8E">
        <w:rPr>
          <w:rFonts w:ascii="Arial" w:hAnsi="Arial"/>
          <w:sz w:val="20"/>
        </w:rPr>
        <w:t>Organisation mondiale du commerce, l</w:t>
      </w:r>
      <w:r w:rsidR="00E51BFC">
        <w:rPr>
          <w:rFonts w:ascii="Arial" w:hAnsi="Arial"/>
          <w:sz w:val="20"/>
        </w:rPr>
        <w:t>’</w:t>
      </w:r>
      <w:r w:rsidRPr="00482B8E">
        <w:rPr>
          <w:rFonts w:ascii="Arial" w:hAnsi="Arial"/>
          <w:sz w:val="20"/>
        </w:rPr>
        <w:t xml:space="preserve">Accord de </w:t>
      </w:r>
      <w:proofErr w:type="spellStart"/>
      <w:r w:rsidRPr="00482B8E">
        <w:rPr>
          <w:rFonts w:ascii="Arial" w:hAnsi="Arial"/>
          <w:sz w:val="20"/>
        </w:rPr>
        <w:t>libre</w:t>
      </w:r>
      <w:r w:rsidR="00920471">
        <w:rPr>
          <w:rFonts w:ascii="Arial" w:hAnsi="Arial"/>
          <w:sz w:val="20"/>
        </w:rPr>
        <w:t>­</w:t>
      </w:r>
      <w:r w:rsidRPr="00482B8E">
        <w:rPr>
          <w:rFonts w:ascii="Arial" w:hAnsi="Arial"/>
          <w:sz w:val="20"/>
        </w:rPr>
        <w:t>échange</w:t>
      </w:r>
      <w:proofErr w:type="spellEnd"/>
      <w:r w:rsidRPr="00482B8E">
        <w:rPr>
          <w:rFonts w:ascii="Arial" w:hAnsi="Arial"/>
          <w:sz w:val="20"/>
        </w:rPr>
        <w:t xml:space="preserve"> </w:t>
      </w:r>
      <w:proofErr w:type="spellStart"/>
      <w:r w:rsidRPr="00482B8E">
        <w:rPr>
          <w:rFonts w:ascii="Arial" w:hAnsi="Arial"/>
          <w:sz w:val="20"/>
        </w:rPr>
        <w:t>Canada</w:t>
      </w:r>
      <w:r w:rsidR="00920471">
        <w:rPr>
          <w:rFonts w:ascii="Arial" w:hAnsi="Arial"/>
          <w:sz w:val="20"/>
        </w:rPr>
        <w:t>­</w:t>
      </w:r>
      <w:r w:rsidRPr="00482B8E">
        <w:rPr>
          <w:rFonts w:ascii="Arial" w:hAnsi="Arial"/>
          <w:sz w:val="20"/>
        </w:rPr>
        <w:t>Colombie</w:t>
      </w:r>
      <w:proofErr w:type="spellEnd"/>
      <w:r w:rsidRPr="00482B8E">
        <w:rPr>
          <w:rFonts w:ascii="Arial" w:hAnsi="Arial"/>
          <w:sz w:val="20"/>
        </w:rPr>
        <w:t>, l</w:t>
      </w:r>
      <w:r w:rsidR="00E51BFC">
        <w:rPr>
          <w:rFonts w:ascii="Arial" w:hAnsi="Arial"/>
          <w:sz w:val="20"/>
        </w:rPr>
        <w:t>’</w:t>
      </w:r>
      <w:r w:rsidRPr="00482B8E">
        <w:rPr>
          <w:rFonts w:ascii="Arial" w:hAnsi="Arial"/>
          <w:sz w:val="20"/>
        </w:rPr>
        <w:t xml:space="preserve">Accord de </w:t>
      </w:r>
      <w:proofErr w:type="spellStart"/>
      <w:r w:rsidRPr="00482B8E">
        <w:rPr>
          <w:rFonts w:ascii="Arial" w:hAnsi="Arial"/>
          <w:sz w:val="20"/>
        </w:rPr>
        <w:t>libre</w:t>
      </w:r>
      <w:r w:rsidR="00920471">
        <w:rPr>
          <w:rFonts w:ascii="Arial" w:hAnsi="Arial"/>
          <w:sz w:val="20"/>
        </w:rPr>
        <w:t>­</w:t>
      </w:r>
      <w:r w:rsidRPr="00482B8E">
        <w:rPr>
          <w:rFonts w:ascii="Arial" w:hAnsi="Arial"/>
          <w:sz w:val="20"/>
        </w:rPr>
        <w:t>échange</w:t>
      </w:r>
      <w:proofErr w:type="spellEnd"/>
      <w:r w:rsidRPr="00482B8E">
        <w:rPr>
          <w:rFonts w:ascii="Arial" w:hAnsi="Arial"/>
          <w:sz w:val="20"/>
        </w:rPr>
        <w:t xml:space="preserve"> </w:t>
      </w:r>
      <w:proofErr w:type="spellStart"/>
      <w:r w:rsidRPr="00482B8E">
        <w:rPr>
          <w:rFonts w:ascii="Arial" w:hAnsi="Arial"/>
          <w:sz w:val="20"/>
        </w:rPr>
        <w:t>Canada</w:t>
      </w:r>
      <w:r w:rsidR="00920471">
        <w:rPr>
          <w:rFonts w:ascii="Arial" w:hAnsi="Arial"/>
          <w:sz w:val="20"/>
        </w:rPr>
        <w:t>­</w:t>
      </w:r>
      <w:r w:rsidRPr="00482B8E">
        <w:rPr>
          <w:rFonts w:ascii="Arial" w:hAnsi="Arial"/>
          <w:sz w:val="20"/>
        </w:rPr>
        <w:t>Chili</w:t>
      </w:r>
      <w:proofErr w:type="spellEnd"/>
      <w:r w:rsidRPr="00482B8E">
        <w:rPr>
          <w:rFonts w:ascii="Arial" w:hAnsi="Arial"/>
          <w:sz w:val="20"/>
        </w:rPr>
        <w:t xml:space="preserve"> et l</w:t>
      </w:r>
      <w:r w:rsidR="00E51BFC">
        <w:rPr>
          <w:rFonts w:ascii="Arial" w:hAnsi="Arial"/>
          <w:sz w:val="20"/>
        </w:rPr>
        <w:t>’</w:t>
      </w:r>
      <w:r w:rsidRPr="00482B8E">
        <w:rPr>
          <w:rFonts w:ascii="Arial" w:hAnsi="Arial"/>
          <w:sz w:val="20"/>
        </w:rPr>
        <w:t xml:space="preserve">Accord de </w:t>
      </w:r>
      <w:proofErr w:type="spellStart"/>
      <w:r w:rsidRPr="00482B8E">
        <w:rPr>
          <w:rFonts w:ascii="Arial" w:hAnsi="Arial"/>
          <w:sz w:val="20"/>
        </w:rPr>
        <w:t>libre</w:t>
      </w:r>
      <w:r w:rsidR="00920471">
        <w:rPr>
          <w:rFonts w:ascii="Arial" w:hAnsi="Arial"/>
          <w:sz w:val="20"/>
        </w:rPr>
        <w:t>­</w:t>
      </w:r>
      <w:r w:rsidRPr="00482B8E">
        <w:rPr>
          <w:rFonts w:ascii="Arial" w:hAnsi="Arial"/>
          <w:sz w:val="20"/>
        </w:rPr>
        <w:t>échange</w:t>
      </w:r>
      <w:proofErr w:type="spellEnd"/>
      <w:r w:rsidRPr="00482B8E">
        <w:rPr>
          <w:rFonts w:ascii="Arial" w:hAnsi="Arial"/>
          <w:sz w:val="20"/>
        </w:rPr>
        <w:t xml:space="preserve"> </w:t>
      </w:r>
      <w:proofErr w:type="spellStart"/>
      <w:r w:rsidRPr="00482B8E">
        <w:rPr>
          <w:rFonts w:ascii="Arial" w:hAnsi="Arial"/>
          <w:sz w:val="20"/>
        </w:rPr>
        <w:t>Canada</w:t>
      </w:r>
      <w:r w:rsidR="00920471">
        <w:rPr>
          <w:rFonts w:ascii="Arial" w:hAnsi="Arial"/>
          <w:sz w:val="20"/>
        </w:rPr>
        <w:t>­</w:t>
      </w:r>
      <w:r w:rsidRPr="00482B8E">
        <w:rPr>
          <w:rFonts w:ascii="Arial" w:hAnsi="Arial"/>
          <w:sz w:val="20"/>
        </w:rPr>
        <w:t>Pérou</w:t>
      </w:r>
      <w:proofErr w:type="spellEnd"/>
      <w:r w:rsidRPr="00482B8E">
        <w:rPr>
          <w:rFonts w:ascii="Arial" w:hAnsi="Arial"/>
          <w:sz w:val="20"/>
        </w:rPr>
        <w:t xml:space="preserve">. </w:t>
      </w:r>
      <w:r w:rsidRPr="00482B8E">
        <w:rPr>
          <w:rFonts w:ascii="Arial" w:hAnsi="Arial" w:cs="Arial"/>
          <w:sz w:val="20"/>
          <w:szCs w:val="20"/>
        </w:rPr>
        <w:br/>
      </w:r>
    </w:p>
    <w:p w:rsidR="00A224B4" w:rsidRPr="00482B8E" w:rsidRDefault="00A224B4" w:rsidP="00622542">
      <w:pPr>
        <w:pStyle w:val="DefaultText"/>
        <w:shd w:val="clear" w:color="auto" w:fill="FFFFFF"/>
        <w:ind w:left="360"/>
        <w:rPr>
          <w:rFonts w:ascii="Arial" w:hAnsi="Arial" w:cs="Arial"/>
          <w:sz w:val="20"/>
          <w:szCs w:val="20"/>
        </w:rPr>
      </w:pPr>
      <w:r w:rsidRPr="00482B8E">
        <w:rPr>
          <w:rFonts w:ascii="Arial" w:hAnsi="Arial"/>
          <w:sz w:val="20"/>
        </w:rPr>
        <w:lastRenderedPageBreak/>
        <w:t>Exception au titre de la sécurité nationale</w:t>
      </w:r>
      <w:r w:rsidRPr="00482B8E">
        <w:rPr>
          <w:rFonts w:ascii="Arial" w:hAnsi="Arial" w:cs="Arial"/>
          <w:sz w:val="20"/>
          <w:szCs w:val="20"/>
        </w:rPr>
        <w:br/>
      </w:r>
      <w:r w:rsidRPr="00482B8E">
        <w:rPr>
          <w:rFonts w:ascii="Arial" w:hAnsi="Arial" w:cs="Arial"/>
          <w:sz w:val="20"/>
          <w:szCs w:val="20"/>
        </w:rPr>
        <w:br/>
      </w:r>
      <w:r w:rsidRPr="00482B8E">
        <w:rPr>
          <w:rFonts w:ascii="Arial" w:hAnsi="Arial"/>
          <w:sz w:val="20"/>
        </w:rPr>
        <w:t>Si le Canada invoque une exception au titre de la sécurité nationale prévue dans le cadre des accords commerciaux, le marché est entièrement soustrait à toutes les modalités de tous les accords commerciaux.</w:t>
      </w:r>
      <w:r w:rsidRPr="00482B8E">
        <w:rPr>
          <w:rFonts w:ascii="Arial" w:hAnsi="Arial" w:cs="Arial"/>
          <w:sz w:val="20"/>
          <w:szCs w:val="20"/>
        </w:rPr>
        <w:br/>
      </w:r>
      <w:r w:rsidRPr="00482B8E">
        <w:rPr>
          <w:rFonts w:ascii="Arial" w:hAnsi="Arial"/>
          <w:sz w:val="20"/>
        </w:rPr>
        <w:t xml:space="preserve"> </w:t>
      </w:r>
    </w:p>
    <w:p w:rsidR="00A224B4" w:rsidRPr="00482B8E" w:rsidRDefault="00A224B4" w:rsidP="00622542">
      <w:pPr>
        <w:pStyle w:val="DefaultText"/>
        <w:numPr>
          <w:ilvl w:val="0"/>
          <w:numId w:val="14"/>
        </w:numPr>
        <w:shd w:val="clear" w:color="auto" w:fill="FFFFFF"/>
        <w:tabs>
          <w:tab w:val="num" w:pos="720"/>
        </w:tabs>
        <w:rPr>
          <w:rFonts w:ascii="Arial" w:hAnsi="Arial" w:cs="Arial"/>
          <w:sz w:val="20"/>
          <w:szCs w:val="20"/>
        </w:rPr>
      </w:pPr>
      <w:r w:rsidRPr="00482B8E">
        <w:rPr>
          <w:rFonts w:ascii="Arial" w:hAnsi="Arial"/>
          <w:sz w:val="20"/>
        </w:rPr>
        <w:t>Exigences relatives à la sécurité</w:t>
      </w:r>
    </w:p>
    <w:p w:rsidR="001A4251" w:rsidRPr="00482B8E" w:rsidRDefault="001A4251" w:rsidP="001A4251">
      <w:pPr>
        <w:pStyle w:val="DefaultText"/>
        <w:shd w:val="clear" w:color="auto" w:fill="FFFFFF"/>
        <w:tabs>
          <w:tab w:val="num" w:pos="1440"/>
        </w:tabs>
        <w:ind w:left="1080"/>
        <w:rPr>
          <w:rFonts w:ascii="Arial" w:hAnsi="Arial" w:cs="Arial"/>
          <w:sz w:val="20"/>
          <w:szCs w:val="20"/>
        </w:rPr>
      </w:pPr>
    </w:p>
    <w:p w:rsidR="00A224B4" w:rsidRPr="00482B8E" w:rsidRDefault="001A4251" w:rsidP="001A4251">
      <w:pPr>
        <w:pStyle w:val="DefaultText"/>
        <w:shd w:val="clear" w:color="auto" w:fill="FFFFFF"/>
        <w:tabs>
          <w:tab w:val="num" w:pos="1440"/>
        </w:tabs>
        <w:ind w:left="1080"/>
        <w:rPr>
          <w:rFonts w:ascii="Arial" w:hAnsi="Arial" w:cs="Arial"/>
          <w:sz w:val="20"/>
          <w:szCs w:val="20"/>
        </w:rPr>
      </w:pPr>
      <w:r w:rsidRPr="00482B8E">
        <w:rPr>
          <w:rFonts w:ascii="Arial" w:hAnsi="Arial"/>
          <w:sz w:val="20"/>
        </w:rPr>
        <w:t>Scénario A – À moins d</w:t>
      </w:r>
      <w:r w:rsidR="00E51BFC">
        <w:rPr>
          <w:rFonts w:ascii="Arial" w:hAnsi="Arial"/>
          <w:sz w:val="20"/>
        </w:rPr>
        <w:t>’</w:t>
      </w:r>
      <w:r w:rsidRPr="00482B8E">
        <w:rPr>
          <w:rFonts w:ascii="Arial" w:hAnsi="Arial"/>
          <w:sz w:val="20"/>
        </w:rPr>
        <w:t>indication contraire dans la demande de soumissions, il n</w:t>
      </w:r>
      <w:r w:rsidR="00E51BFC">
        <w:rPr>
          <w:rFonts w:ascii="Arial" w:hAnsi="Arial"/>
          <w:sz w:val="20"/>
        </w:rPr>
        <w:t>’</w:t>
      </w:r>
      <w:r w:rsidRPr="00482B8E">
        <w:rPr>
          <w:rFonts w:ascii="Arial" w:hAnsi="Arial"/>
          <w:sz w:val="20"/>
        </w:rPr>
        <w:t>y a pas d</w:t>
      </w:r>
      <w:r w:rsidR="00E51BFC">
        <w:rPr>
          <w:rFonts w:ascii="Arial" w:hAnsi="Arial"/>
          <w:sz w:val="20"/>
        </w:rPr>
        <w:t>’</w:t>
      </w:r>
      <w:r w:rsidRPr="00482B8E">
        <w:rPr>
          <w:rFonts w:ascii="Arial" w:hAnsi="Arial"/>
          <w:sz w:val="20"/>
        </w:rPr>
        <w:t>exigence relative à la sécurité.</w:t>
      </w:r>
      <w:r w:rsidRPr="00482B8E">
        <w:rPr>
          <w:rFonts w:ascii="Arial" w:hAnsi="Arial" w:cs="Arial"/>
          <w:sz w:val="20"/>
          <w:szCs w:val="20"/>
        </w:rPr>
        <w:br/>
      </w:r>
    </w:p>
    <w:p w:rsidR="00A224B4" w:rsidRPr="00482B8E" w:rsidRDefault="001A4251" w:rsidP="001A4251">
      <w:pPr>
        <w:pStyle w:val="DefaultText"/>
        <w:shd w:val="clear" w:color="auto" w:fill="FFFFFF"/>
        <w:tabs>
          <w:tab w:val="num" w:pos="1440"/>
        </w:tabs>
        <w:ind w:left="1080"/>
        <w:rPr>
          <w:rFonts w:ascii="Arial" w:hAnsi="Arial" w:cs="Arial"/>
          <w:sz w:val="20"/>
          <w:szCs w:val="20"/>
        </w:rPr>
      </w:pPr>
      <w:r w:rsidRPr="00482B8E">
        <w:rPr>
          <w:rFonts w:ascii="Arial" w:hAnsi="Arial"/>
          <w:sz w:val="20"/>
        </w:rPr>
        <w:t>Scénario B – Pour les exigences relatives à la sécurité indiquées dans la demande de soumissions, sauf celles qui peuvent être respectées dans la mesure où le Canada accompagne l</w:t>
      </w:r>
      <w:r w:rsidR="00E51BFC">
        <w:rPr>
          <w:rFonts w:ascii="Arial" w:hAnsi="Arial"/>
          <w:sz w:val="20"/>
        </w:rPr>
        <w:t>’</w:t>
      </w:r>
      <w:r w:rsidRPr="00482B8E">
        <w:rPr>
          <w:rFonts w:ascii="Arial" w:hAnsi="Arial"/>
          <w:sz w:val="20"/>
        </w:rPr>
        <w:t xml:space="preserve">entrepreneur, le fournisseur doit répondre aux exigences relatives à la sécurité au moment précisé dans la demande de soumissions. </w:t>
      </w:r>
      <w:r w:rsidRPr="00482B8E">
        <w:rPr>
          <w:rFonts w:ascii="Arial" w:hAnsi="Arial" w:cs="Arial"/>
          <w:sz w:val="20"/>
          <w:szCs w:val="20"/>
        </w:rPr>
        <w:br/>
      </w:r>
    </w:p>
    <w:p w:rsidR="00A224B4" w:rsidRPr="00482B8E" w:rsidRDefault="00A224B4" w:rsidP="00622542">
      <w:pPr>
        <w:pStyle w:val="DefaultText"/>
        <w:numPr>
          <w:ilvl w:val="0"/>
          <w:numId w:val="14"/>
        </w:numPr>
        <w:shd w:val="clear" w:color="auto" w:fill="FFFFFF"/>
        <w:tabs>
          <w:tab w:val="num" w:pos="720"/>
        </w:tabs>
        <w:rPr>
          <w:rFonts w:ascii="Arial" w:hAnsi="Arial" w:cs="Arial"/>
          <w:sz w:val="20"/>
          <w:szCs w:val="20"/>
        </w:rPr>
      </w:pPr>
      <w:r w:rsidRPr="00482B8E">
        <w:rPr>
          <w:rFonts w:ascii="Arial" w:hAnsi="Arial"/>
          <w:sz w:val="20"/>
        </w:rPr>
        <w:t>Comptes rendus</w:t>
      </w:r>
      <w:r w:rsidRPr="00482B8E">
        <w:rPr>
          <w:rFonts w:ascii="Arial" w:hAnsi="Arial" w:cs="Arial"/>
          <w:sz w:val="20"/>
          <w:szCs w:val="20"/>
        </w:rPr>
        <w:br/>
      </w:r>
      <w:r w:rsidRPr="00482B8E">
        <w:rPr>
          <w:rFonts w:ascii="Arial" w:hAnsi="Arial" w:cs="Arial"/>
          <w:sz w:val="20"/>
          <w:szCs w:val="20"/>
        </w:rPr>
        <w:br/>
      </w:r>
      <w:r w:rsidRPr="00482B8E">
        <w:rPr>
          <w:rFonts w:ascii="Arial" w:hAnsi="Arial"/>
          <w:sz w:val="20"/>
        </w:rPr>
        <w:t>Les soumissionnaires peuvent demander un compte rendu des résultats du processus d</w:t>
      </w:r>
      <w:r w:rsidR="00E51BFC">
        <w:rPr>
          <w:rFonts w:ascii="Arial" w:hAnsi="Arial"/>
          <w:sz w:val="20"/>
        </w:rPr>
        <w:t>’</w:t>
      </w:r>
      <w:r w:rsidRPr="00482B8E">
        <w:rPr>
          <w:rFonts w:ascii="Arial" w:hAnsi="Arial"/>
          <w:sz w:val="20"/>
        </w:rPr>
        <w:t>invitation à soumissionner. Ils doivent en faire la demande à l</w:t>
      </w:r>
      <w:r w:rsidR="00E51BFC">
        <w:rPr>
          <w:rFonts w:ascii="Arial" w:hAnsi="Arial"/>
          <w:sz w:val="20"/>
        </w:rPr>
        <w:t>’</w:t>
      </w:r>
      <w:r w:rsidRPr="00482B8E">
        <w:rPr>
          <w:rFonts w:ascii="Arial" w:hAnsi="Arial"/>
          <w:sz w:val="20"/>
        </w:rPr>
        <w:t>autorité contractante dans les 15 jours ouvrables suivant la réception des résultats du processus d</w:t>
      </w:r>
      <w:r w:rsidR="00E51BFC">
        <w:rPr>
          <w:rFonts w:ascii="Arial" w:hAnsi="Arial"/>
          <w:sz w:val="20"/>
        </w:rPr>
        <w:t>’</w:t>
      </w:r>
      <w:r w:rsidRPr="00482B8E">
        <w:rPr>
          <w:rFonts w:ascii="Arial" w:hAnsi="Arial"/>
          <w:sz w:val="20"/>
        </w:rPr>
        <w:t>invitation à soumissionner. Le compte rendu peut être fourni par écrit, par téléphone ou en personne.</w:t>
      </w:r>
      <w:r w:rsidRPr="00482B8E">
        <w:rPr>
          <w:rFonts w:ascii="Arial" w:hAnsi="Arial" w:cs="Arial"/>
          <w:sz w:val="20"/>
          <w:szCs w:val="20"/>
        </w:rPr>
        <w:br/>
      </w:r>
    </w:p>
    <w:p w:rsidR="005841B6" w:rsidRPr="00482B8E" w:rsidRDefault="00A224B4" w:rsidP="00270372">
      <w:pPr>
        <w:pStyle w:val="DefaultText"/>
        <w:numPr>
          <w:ilvl w:val="0"/>
          <w:numId w:val="14"/>
        </w:numPr>
        <w:tabs>
          <w:tab w:val="num" w:pos="720"/>
        </w:tabs>
        <w:rPr>
          <w:rFonts w:ascii="Arial" w:hAnsi="Arial" w:cs="Arial"/>
          <w:sz w:val="20"/>
          <w:szCs w:val="20"/>
        </w:rPr>
      </w:pPr>
      <w:r w:rsidRPr="00482B8E">
        <w:rPr>
          <w:rFonts w:ascii="Arial" w:hAnsi="Arial"/>
          <w:sz w:val="20"/>
        </w:rPr>
        <w:t>Instructions, clauses et conditions uniformisées</w:t>
      </w:r>
      <w:r w:rsidRPr="00482B8E">
        <w:rPr>
          <w:rFonts w:ascii="Arial" w:hAnsi="Arial" w:cs="Arial"/>
          <w:sz w:val="20"/>
          <w:szCs w:val="20"/>
        </w:rPr>
        <w:br/>
      </w:r>
      <w:r w:rsidRPr="00482B8E">
        <w:rPr>
          <w:rFonts w:ascii="Arial" w:hAnsi="Arial" w:cs="Arial"/>
          <w:sz w:val="20"/>
          <w:szCs w:val="20"/>
        </w:rPr>
        <w:br/>
      </w:r>
      <w:r w:rsidRPr="00482B8E">
        <w:rPr>
          <w:rFonts w:ascii="Arial" w:hAnsi="Arial"/>
          <w:sz w:val="20"/>
        </w:rPr>
        <w:t>Toutes les instructions, clauses et conditions indiquées aux présentes et</w:t>
      </w:r>
      <w:r w:rsidR="005478B4" w:rsidRPr="00482B8E">
        <w:rPr>
          <w:rFonts w:ascii="Arial" w:hAnsi="Arial"/>
          <w:sz w:val="20"/>
        </w:rPr>
        <w:t xml:space="preserve"> </w:t>
      </w:r>
      <w:r w:rsidRPr="00482B8E">
        <w:rPr>
          <w:rFonts w:ascii="Arial" w:hAnsi="Arial"/>
          <w:sz w:val="20"/>
        </w:rPr>
        <w:t xml:space="preserve">dans la demande de soumissions par un numéro, une date et un titre sont reproduites dans le </w:t>
      </w:r>
      <w:hyperlink r:id="rId9">
        <w:r w:rsidRPr="00482B8E">
          <w:rPr>
            <w:rStyle w:val="AnchorA"/>
            <w:rFonts w:ascii="Arial" w:hAnsi="Arial"/>
            <w:i/>
            <w:color w:val="800000"/>
            <w:sz w:val="20"/>
          </w:rPr>
          <w:t>Guide des clauses et conditions uniformisées d</w:t>
        </w:r>
        <w:r w:rsidR="00E51BFC">
          <w:rPr>
            <w:rStyle w:val="AnchorA"/>
            <w:rFonts w:ascii="Arial" w:hAnsi="Arial"/>
            <w:i/>
            <w:color w:val="800000"/>
            <w:sz w:val="20"/>
          </w:rPr>
          <w:t>’</w:t>
        </w:r>
        <w:r w:rsidRPr="00482B8E">
          <w:rPr>
            <w:rStyle w:val="AnchorA"/>
            <w:rFonts w:ascii="Arial" w:hAnsi="Arial"/>
            <w:i/>
            <w:color w:val="800000"/>
            <w:sz w:val="20"/>
          </w:rPr>
          <w:t>achat</w:t>
        </w:r>
      </w:hyperlink>
      <w:r w:rsidRPr="00482B8E">
        <w:rPr>
          <w:rFonts w:ascii="Arial" w:hAnsi="Arial"/>
          <w:sz w:val="20"/>
        </w:rPr>
        <w:t xml:space="preserve"> (https://achatsetventes.gc.ca/politiques</w:t>
      </w:r>
      <w:r w:rsidR="00920471">
        <w:rPr>
          <w:rFonts w:ascii="Arial" w:hAnsi="Arial"/>
          <w:sz w:val="20"/>
        </w:rPr>
        <w:t>­</w:t>
      </w:r>
      <w:r w:rsidRPr="00482B8E">
        <w:rPr>
          <w:rFonts w:ascii="Arial" w:hAnsi="Arial"/>
          <w:sz w:val="20"/>
        </w:rPr>
        <w:t>et</w:t>
      </w:r>
      <w:r w:rsidR="00920471">
        <w:rPr>
          <w:rFonts w:ascii="Arial" w:hAnsi="Arial"/>
          <w:sz w:val="20"/>
        </w:rPr>
        <w:t>­</w:t>
      </w:r>
      <w:r w:rsidRPr="00482B8E">
        <w:rPr>
          <w:rFonts w:ascii="Arial" w:hAnsi="Arial"/>
          <w:sz w:val="20"/>
        </w:rPr>
        <w:t>lignes</w:t>
      </w:r>
      <w:r w:rsidR="00920471">
        <w:rPr>
          <w:rFonts w:ascii="Arial" w:hAnsi="Arial"/>
          <w:sz w:val="20"/>
        </w:rPr>
        <w:t>­</w:t>
      </w:r>
      <w:r w:rsidRPr="00482B8E">
        <w:rPr>
          <w:rFonts w:ascii="Arial" w:hAnsi="Arial"/>
          <w:sz w:val="20"/>
        </w:rPr>
        <w:t>directrices/guide</w:t>
      </w:r>
      <w:r w:rsidR="00920471">
        <w:rPr>
          <w:rFonts w:ascii="Arial" w:hAnsi="Arial"/>
          <w:sz w:val="20"/>
        </w:rPr>
        <w:t>­</w:t>
      </w:r>
      <w:r w:rsidRPr="00482B8E">
        <w:rPr>
          <w:rFonts w:ascii="Arial" w:hAnsi="Arial"/>
          <w:sz w:val="20"/>
        </w:rPr>
        <w:t>des</w:t>
      </w:r>
      <w:r w:rsidR="00920471">
        <w:rPr>
          <w:rFonts w:ascii="Arial" w:hAnsi="Arial"/>
          <w:sz w:val="20"/>
        </w:rPr>
        <w:t>­</w:t>
      </w:r>
      <w:r w:rsidRPr="00482B8E">
        <w:rPr>
          <w:rFonts w:ascii="Arial" w:hAnsi="Arial"/>
          <w:sz w:val="20"/>
        </w:rPr>
        <w:t>clauses</w:t>
      </w:r>
      <w:r w:rsidR="00920471">
        <w:rPr>
          <w:rFonts w:ascii="Arial" w:hAnsi="Arial"/>
          <w:sz w:val="20"/>
        </w:rPr>
        <w:t>­</w:t>
      </w:r>
      <w:r w:rsidRPr="00482B8E">
        <w:rPr>
          <w:rFonts w:ascii="Arial" w:hAnsi="Arial"/>
          <w:sz w:val="20"/>
        </w:rPr>
        <w:t>et</w:t>
      </w:r>
      <w:r w:rsidR="00920471">
        <w:rPr>
          <w:rFonts w:ascii="Arial" w:hAnsi="Arial"/>
          <w:sz w:val="20"/>
        </w:rPr>
        <w:t>­</w:t>
      </w:r>
      <w:r w:rsidRPr="00482B8E">
        <w:rPr>
          <w:rFonts w:ascii="Arial" w:hAnsi="Arial"/>
          <w:sz w:val="20"/>
        </w:rPr>
        <w:t>conditions</w:t>
      </w:r>
      <w:r w:rsidR="00920471">
        <w:rPr>
          <w:rFonts w:ascii="Arial" w:hAnsi="Arial"/>
          <w:sz w:val="20"/>
        </w:rPr>
        <w:t>­</w:t>
      </w:r>
      <w:r w:rsidRPr="00482B8E">
        <w:rPr>
          <w:rFonts w:ascii="Arial" w:hAnsi="Arial"/>
          <w:sz w:val="20"/>
        </w:rPr>
        <w:t>uniformisees</w:t>
      </w:r>
      <w:r w:rsidR="00920471">
        <w:rPr>
          <w:rFonts w:ascii="Arial" w:hAnsi="Arial"/>
          <w:sz w:val="20"/>
        </w:rPr>
        <w:t>­</w:t>
      </w:r>
      <w:r w:rsidRPr="00482B8E">
        <w:rPr>
          <w:rFonts w:ascii="Arial" w:hAnsi="Arial"/>
          <w:sz w:val="20"/>
        </w:rPr>
        <w:t>d</w:t>
      </w:r>
      <w:r w:rsidR="00920471">
        <w:rPr>
          <w:rFonts w:ascii="Arial" w:hAnsi="Arial"/>
          <w:sz w:val="20"/>
        </w:rPr>
        <w:t>­</w:t>
      </w:r>
      <w:r w:rsidRPr="00482B8E">
        <w:rPr>
          <w:rFonts w:ascii="Arial" w:hAnsi="Arial"/>
          <w:sz w:val="20"/>
        </w:rPr>
        <w:t>achat) publié par TPSGC</w:t>
      </w:r>
      <w:r w:rsidR="007801D9" w:rsidRPr="00482B8E">
        <w:rPr>
          <w:rFonts w:ascii="Arial" w:hAnsi="Arial"/>
          <w:sz w:val="20"/>
        </w:rPr>
        <w:t xml:space="preserve">. </w:t>
      </w:r>
      <w:r w:rsidRPr="00482B8E">
        <w:rPr>
          <w:rFonts w:ascii="Arial" w:hAnsi="Arial" w:cs="Arial"/>
          <w:sz w:val="20"/>
          <w:szCs w:val="20"/>
        </w:rPr>
        <w:br/>
      </w:r>
      <w:r w:rsidRPr="00482B8E">
        <w:rPr>
          <w:rFonts w:ascii="Arial" w:hAnsi="Arial" w:cs="Arial"/>
          <w:sz w:val="20"/>
          <w:szCs w:val="20"/>
        </w:rPr>
        <w:br/>
      </w:r>
      <w:r w:rsidRPr="00482B8E">
        <w:rPr>
          <w:rFonts w:ascii="Arial" w:hAnsi="Arial"/>
          <w:sz w:val="20"/>
        </w:rPr>
        <w:t>Les soumissionnaires qui présentent une soumission s</w:t>
      </w:r>
      <w:r w:rsidR="00E51BFC">
        <w:rPr>
          <w:rFonts w:ascii="Arial" w:hAnsi="Arial"/>
          <w:sz w:val="20"/>
        </w:rPr>
        <w:t>’</w:t>
      </w:r>
      <w:r w:rsidRPr="00482B8E">
        <w:rPr>
          <w:rFonts w:ascii="Arial" w:hAnsi="Arial"/>
          <w:sz w:val="20"/>
        </w:rPr>
        <w:t>engagent à respecter les instructions, les clauses et les conditions de l</w:t>
      </w:r>
      <w:r w:rsidR="00E51BFC">
        <w:rPr>
          <w:rFonts w:ascii="Arial" w:hAnsi="Arial"/>
          <w:sz w:val="20"/>
        </w:rPr>
        <w:t>’</w:t>
      </w:r>
      <w:r w:rsidRPr="00482B8E">
        <w:rPr>
          <w:rFonts w:ascii="Arial" w:hAnsi="Arial"/>
          <w:sz w:val="20"/>
        </w:rPr>
        <w:t>invitation à soumissionner, et acceptent les clauses et les conditions du contrat subséquent.</w:t>
      </w:r>
      <w:r w:rsidRPr="00482B8E">
        <w:rPr>
          <w:rFonts w:ascii="Arial" w:hAnsi="Arial" w:cs="Arial"/>
          <w:sz w:val="20"/>
          <w:szCs w:val="20"/>
        </w:rPr>
        <w:br/>
      </w:r>
    </w:p>
    <w:p w:rsidR="001A4251" w:rsidRPr="00482B8E" w:rsidRDefault="005841B6" w:rsidP="001A4251">
      <w:pPr>
        <w:pStyle w:val="DefaultText"/>
        <w:numPr>
          <w:ilvl w:val="0"/>
          <w:numId w:val="14"/>
        </w:numPr>
        <w:tabs>
          <w:tab w:val="num" w:pos="720"/>
        </w:tabs>
        <w:rPr>
          <w:rFonts w:ascii="Arial" w:hAnsi="Arial" w:cs="Arial"/>
          <w:sz w:val="20"/>
          <w:szCs w:val="20"/>
        </w:rPr>
      </w:pPr>
      <w:r w:rsidRPr="00482B8E">
        <w:rPr>
          <w:rFonts w:ascii="Arial" w:hAnsi="Arial"/>
          <w:sz w:val="20"/>
        </w:rPr>
        <w:t>Instructions générales</w:t>
      </w:r>
      <w:r w:rsidRPr="00482B8E">
        <w:rPr>
          <w:rFonts w:ascii="Arial" w:hAnsi="Arial" w:cs="Arial"/>
          <w:sz w:val="20"/>
          <w:szCs w:val="20"/>
        </w:rPr>
        <w:br/>
      </w:r>
    </w:p>
    <w:p w:rsidR="005841B6" w:rsidRPr="00482B8E" w:rsidRDefault="001A4251" w:rsidP="001A4251">
      <w:pPr>
        <w:pStyle w:val="DefaultText"/>
        <w:ind w:left="360"/>
        <w:rPr>
          <w:rFonts w:ascii="Arial" w:hAnsi="Arial" w:cs="Arial"/>
          <w:sz w:val="20"/>
          <w:szCs w:val="20"/>
        </w:rPr>
      </w:pPr>
      <w:r w:rsidRPr="00482B8E">
        <w:rPr>
          <w:rFonts w:ascii="Arial" w:hAnsi="Arial"/>
          <w:sz w:val="20"/>
        </w:rPr>
        <w:t>Scénario A – La clause suivante s</w:t>
      </w:r>
      <w:r w:rsidR="00E51BFC">
        <w:rPr>
          <w:rFonts w:ascii="Arial" w:hAnsi="Arial"/>
          <w:sz w:val="20"/>
        </w:rPr>
        <w:t>’</w:t>
      </w:r>
      <w:r w:rsidRPr="00482B8E">
        <w:rPr>
          <w:rFonts w:ascii="Arial" w:hAnsi="Arial"/>
          <w:sz w:val="20"/>
        </w:rPr>
        <w:t>applique aux besoins concurrentiels.</w:t>
      </w:r>
      <w:r w:rsidRPr="00482B8E">
        <w:rPr>
          <w:rFonts w:ascii="Arial" w:hAnsi="Arial" w:cs="Arial"/>
          <w:sz w:val="20"/>
          <w:szCs w:val="20"/>
        </w:rPr>
        <w:br/>
      </w:r>
    </w:p>
    <w:p w:rsidR="001A4251" w:rsidRPr="00482B8E" w:rsidRDefault="00A224B4" w:rsidP="001A4251">
      <w:pPr>
        <w:pStyle w:val="DefaultText"/>
        <w:numPr>
          <w:ilvl w:val="2"/>
          <w:numId w:val="14"/>
        </w:numPr>
        <w:rPr>
          <w:rFonts w:ascii="Arial" w:hAnsi="Arial" w:cs="Arial"/>
          <w:color w:val="000000"/>
          <w:sz w:val="20"/>
          <w:szCs w:val="20"/>
        </w:rPr>
      </w:pPr>
      <w:r w:rsidRPr="00482B8E">
        <w:rPr>
          <w:rFonts w:ascii="Arial" w:hAnsi="Arial"/>
          <w:sz w:val="20"/>
        </w:rPr>
        <w:t>Les Instructions uniformisées 2003 (2014</w:t>
      </w:r>
      <w:r w:rsidR="00920471">
        <w:rPr>
          <w:rFonts w:ascii="Arial" w:hAnsi="Arial"/>
          <w:sz w:val="20"/>
        </w:rPr>
        <w:t>­</w:t>
      </w:r>
      <w:r w:rsidRPr="00482B8E">
        <w:rPr>
          <w:rFonts w:ascii="Arial" w:hAnsi="Arial"/>
          <w:sz w:val="20"/>
        </w:rPr>
        <w:t>09</w:t>
      </w:r>
      <w:r w:rsidR="00920471">
        <w:rPr>
          <w:rFonts w:ascii="Arial" w:hAnsi="Arial"/>
          <w:sz w:val="20"/>
        </w:rPr>
        <w:t>­</w:t>
      </w:r>
      <w:r w:rsidRPr="00482B8E">
        <w:rPr>
          <w:rFonts w:ascii="Arial" w:hAnsi="Arial"/>
          <w:sz w:val="20"/>
        </w:rPr>
        <w:t>25) – biens ou services – besoins concurrentiels, sont incorporées par renvoi dans l</w:t>
      </w:r>
      <w:r w:rsidR="00E51BFC">
        <w:rPr>
          <w:rFonts w:ascii="Arial" w:hAnsi="Arial"/>
          <w:sz w:val="20"/>
        </w:rPr>
        <w:t>’</w:t>
      </w:r>
      <w:r w:rsidRPr="00482B8E">
        <w:rPr>
          <w:rFonts w:ascii="Arial" w:hAnsi="Arial"/>
          <w:sz w:val="20"/>
        </w:rPr>
        <w:t>invitation à soumissionner et en font partie intégrante.</w:t>
      </w:r>
    </w:p>
    <w:p w:rsidR="001A4251" w:rsidRPr="00482B8E" w:rsidRDefault="001A4251" w:rsidP="001A4251">
      <w:pPr>
        <w:pStyle w:val="DefaultText"/>
        <w:ind w:left="426"/>
        <w:rPr>
          <w:rFonts w:ascii="Arial" w:hAnsi="Arial" w:cs="Arial"/>
          <w:color w:val="000000"/>
          <w:sz w:val="20"/>
          <w:szCs w:val="20"/>
        </w:rPr>
      </w:pPr>
    </w:p>
    <w:p w:rsidR="005841B6" w:rsidRPr="00482B8E" w:rsidRDefault="001A4251" w:rsidP="001A4251">
      <w:pPr>
        <w:pStyle w:val="DefaultText"/>
        <w:ind w:left="426"/>
        <w:rPr>
          <w:rFonts w:ascii="Arial" w:hAnsi="Arial" w:cs="Arial"/>
          <w:color w:val="000000"/>
          <w:sz w:val="20"/>
          <w:szCs w:val="20"/>
        </w:rPr>
      </w:pPr>
      <w:r w:rsidRPr="00482B8E">
        <w:rPr>
          <w:rFonts w:ascii="Arial" w:hAnsi="Arial"/>
          <w:color w:val="000000"/>
          <w:sz w:val="20"/>
        </w:rPr>
        <w:t xml:space="preserve">Scénario B – </w:t>
      </w:r>
      <w:r w:rsidRPr="00482B8E">
        <w:rPr>
          <w:rFonts w:ascii="Arial" w:hAnsi="Arial"/>
          <w:sz w:val="20"/>
        </w:rPr>
        <w:t>La clause suivante s</w:t>
      </w:r>
      <w:r w:rsidR="00E51BFC">
        <w:rPr>
          <w:rFonts w:ascii="Arial" w:hAnsi="Arial"/>
          <w:sz w:val="20"/>
        </w:rPr>
        <w:t>’</w:t>
      </w:r>
      <w:r w:rsidRPr="00482B8E">
        <w:rPr>
          <w:rFonts w:ascii="Arial" w:hAnsi="Arial"/>
          <w:sz w:val="20"/>
        </w:rPr>
        <w:t>applique aux besoins non concurrentiels.</w:t>
      </w:r>
      <w:r w:rsidRPr="00482B8E">
        <w:rPr>
          <w:rFonts w:ascii="Arial" w:hAnsi="Arial" w:cs="Arial"/>
          <w:sz w:val="20"/>
          <w:szCs w:val="20"/>
        </w:rPr>
        <w:br/>
      </w:r>
    </w:p>
    <w:p w:rsidR="005841B6" w:rsidRPr="00482B8E" w:rsidRDefault="005841B6" w:rsidP="00270372">
      <w:pPr>
        <w:pStyle w:val="DefaultText"/>
        <w:numPr>
          <w:ilvl w:val="2"/>
          <w:numId w:val="14"/>
        </w:numPr>
        <w:rPr>
          <w:rFonts w:ascii="Arial" w:hAnsi="Arial" w:cs="Arial"/>
          <w:color w:val="000000"/>
          <w:sz w:val="20"/>
          <w:szCs w:val="20"/>
        </w:rPr>
      </w:pPr>
      <w:r w:rsidRPr="00482B8E">
        <w:rPr>
          <w:rFonts w:ascii="Arial" w:hAnsi="Arial"/>
          <w:sz w:val="20"/>
        </w:rPr>
        <w:t>Les Instructions uniformisées 2004 (2014</w:t>
      </w:r>
      <w:r w:rsidR="00920471">
        <w:rPr>
          <w:rFonts w:ascii="Arial" w:hAnsi="Arial"/>
          <w:sz w:val="20"/>
        </w:rPr>
        <w:t>­</w:t>
      </w:r>
      <w:r w:rsidRPr="00482B8E">
        <w:rPr>
          <w:rFonts w:ascii="Arial" w:hAnsi="Arial"/>
          <w:sz w:val="20"/>
        </w:rPr>
        <w:t>09</w:t>
      </w:r>
      <w:r w:rsidR="00920471">
        <w:rPr>
          <w:rFonts w:ascii="Arial" w:hAnsi="Arial"/>
          <w:sz w:val="20"/>
        </w:rPr>
        <w:t>­</w:t>
      </w:r>
      <w:r w:rsidRPr="00482B8E">
        <w:rPr>
          <w:rFonts w:ascii="Arial" w:hAnsi="Arial"/>
          <w:sz w:val="20"/>
        </w:rPr>
        <w:t>25) – biens ou services – besoins non concurrentiels, sont incorporées par renvoi dans l</w:t>
      </w:r>
      <w:r w:rsidR="00E51BFC">
        <w:rPr>
          <w:rFonts w:ascii="Arial" w:hAnsi="Arial"/>
          <w:sz w:val="20"/>
        </w:rPr>
        <w:t>’</w:t>
      </w:r>
      <w:r w:rsidRPr="00482B8E">
        <w:rPr>
          <w:rFonts w:ascii="Arial" w:hAnsi="Arial"/>
          <w:sz w:val="20"/>
        </w:rPr>
        <w:t>invitation à soumissionner et en font partie intégrante.</w:t>
      </w:r>
      <w:r w:rsidRPr="00482B8E">
        <w:rPr>
          <w:rFonts w:ascii="Arial" w:hAnsi="Arial" w:cs="Arial"/>
          <w:sz w:val="20"/>
          <w:szCs w:val="20"/>
        </w:rPr>
        <w:br/>
      </w:r>
    </w:p>
    <w:p w:rsidR="0009677B" w:rsidRPr="00482B8E" w:rsidRDefault="00A224B4" w:rsidP="005478B4">
      <w:pPr>
        <w:pStyle w:val="DefaultText"/>
        <w:keepNext/>
        <w:keepLines/>
        <w:numPr>
          <w:ilvl w:val="1"/>
          <w:numId w:val="14"/>
        </w:numPr>
        <w:rPr>
          <w:rFonts w:ascii="Arial" w:hAnsi="Arial" w:cs="Arial"/>
          <w:color w:val="000000"/>
          <w:sz w:val="20"/>
          <w:szCs w:val="20"/>
        </w:rPr>
      </w:pPr>
      <w:r w:rsidRPr="00482B8E">
        <w:rPr>
          <w:rFonts w:ascii="Arial" w:hAnsi="Arial"/>
          <w:sz w:val="20"/>
        </w:rPr>
        <w:lastRenderedPageBreak/>
        <w:t>Les clauses suivantes s</w:t>
      </w:r>
      <w:r w:rsidR="00E51BFC">
        <w:rPr>
          <w:rFonts w:ascii="Arial" w:hAnsi="Arial"/>
          <w:sz w:val="20"/>
        </w:rPr>
        <w:t>’</w:t>
      </w:r>
      <w:r w:rsidRPr="00482B8E">
        <w:rPr>
          <w:rFonts w:ascii="Arial" w:hAnsi="Arial"/>
          <w:sz w:val="20"/>
        </w:rPr>
        <w:t>appliquent aux Instructions uniformisées 2003 et 2004 (susmentionnées) </w:t>
      </w:r>
      <w:proofErr w:type="gramStart"/>
      <w:r w:rsidRPr="00482B8E">
        <w:rPr>
          <w:rFonts w:ascii="Arial" w:hAnsi="Arial"/>
          <w:sz w:val="20"/>
        </w:rPr>
        <w:t>:</w:t>
      </w:r>
      <w:proofErr w:type="gramEnd"/>
      <w:r w:rsidRPr="00482B8E">
        <w:rPr>
          <w:rFonts w:ascii="Arial" w:hAnsi="Arial" w:cs="Arial"/>
          <w:sz w:val="20"/>
          <w:szCs w:val="20"/>
        </w:rPr>
        <w:br/>
      </w:r>
      <w:r w:rsidRPr="00482B8E">
        <w:rPr>
          <w:rFonts w:ascii="Arial" w:hAnsi="Arial" w:cs="Arial"/>
          <w:sz w:val="20"/>
          <w:szCs w:val="20"/>
        </w:rPr>
        <w:br/>
      </w:r>
      <w:r w:rsidRPr="00482B8E">
        <w:rPr>
          <w:rFonts w:ascii="Arial" w:hAnsi="Arial"/>
          <w:sz w:val="20"/>
        </w:rPr>
        <w:t>Les paragraphes 4 et 5 de l</w:t>
      </w:r>
      <w:r w:rsidR="00E51BFC">
        <w:rPr>
          <w:rFonts w:ascii="Arial" w:hAnsi="Arial"/>
          <w:sz w:val="20"/>
        </w:rPr>
        <w:t>’</w:t>
      </w:r>
      <w:r w:rsidRPr="00482B8E">
        <w:rPr>
          <w:rFonts w:ascii="Arial" w:hAnsi="Arial"/>
          <w:sz w:val="20"/>
        </w:rPr>
        <w:t>article 01, Dispositions relatives à l</w:t>
      </w:r>
      <w:r w:rsidR="00E51BFC">
        <w:rPr>
          <w:rFonts w:ascii="Arial" w:hAnsi="Arial"/>
          <w:sz w:val="20"/>
        </w:rPr>
        <w:t>’</w:t>
      </w:r>
      <w:r w:rsidRPr="00482B8E">
        <w:rPr>
          <w:rFonts w:ascii="Arial" w:hAnsi="Arial"/>
          <w:sz w:val="20"/>
        </w:rPr>
        <w:t xml:space="preserve">intégrité – soumission, des Instructions uniformisées 2003 et 2004 incorporées par renvoi </w:t>
      </w:r>
      <w:proofErr w:type="spellStart"/>
      <w:r w:rsidRPr="00482B8E">
        <w:rPr>
          <w:rFonts w:ascii="Arial" w:hAnsi="Arial"/>
          <w:sz w:val="20"/>
        </w:rPr>
        <w:t>ci</w:t>
      </w:r>
      <w:r w:rsidR="00920471">
        <w:rPr>
          <w:rFonts w:ascii="Arial" w:hAnsi="Arial"/>
          <w:sz w:val="20"/>
        </w:rPr>
        <w:t>­</w:t>
      </w:r>
      <w:r w:rsidRPr="00482B8E">
        <w:rPr>
          <w:rFonts w:ascii="Arial" w:hAnsi="Arial"/>
          <w:sz w:val="20"/>
        </w:rPr>
        <w:t>dessus</w:t>
      </w:r>
      <w:proofErr w:type="spellEnd"/>
      <w:r w:rsidRPr="00482B8E">
        <w:rPr>
          <w:rFonts w:ascii="Arial" w:hAnsi="Arial"/>
          <w:sz w:val="20"/>
        </w:rPr>
        <w:t xml:space="preserve"> sont supprimés intégralement et remplacés par les paragraphes suivants :</w:t>
      </w:r>
      <w:r w:rsidRPr="00482B8E">
        <w:rPr>
          <w:rFonts w:ascii="Arial" w:hAnsi="Arial" w:cs="Arial"/>
          <w:color w:val="000000"/>
          <w:sz w:val="20"/>
          <w:szCs w:val="20"/>
        </w:rPr>
        <w:br/>
      </w:r>
    </w:p>
    <w:p w:rsidR="00FD50EF" w:rsidRPr="00482B8E" w:rsidRDefault="00FD50EF" w:rsidP="005478B4">
      <w:pPr>
        <w:pStyle w:val="DefaultText"/>
        <w:keepNext/>
        <w:keepLines/>
        <w:numPr>
          <w:ilvl w:val="2"/>
          <w:numId w:val="14"/>
        </w:numPr>
        <w:rPr>
          <w:rFonts w:ascii="Arial" w:hAnsi="Arial" w:cs="Arial"/>
          <w:color w:val="000000"/>
          <w:sz w:val="20"/>
          <w:szCs w:val="20"/>
        </w:rPr>
      </w:pPr>
      <w:r w:rsidRPr="00482B8E">
        <w:rPr>
          <w:rFonts w:ascii="Arial" w:hAnsi="Arial"/>
          <w:sz w:val="20"/>
        </w:rPr>
        <w:t xml:space="preserve">04. </w:t>
      </w:r>
      <w:r w:rsidRPr="00482B8E">
        <w:rPr>
          <w:rFonts w:ascii="Arial" w:hAnsi="Arial"/>
          <w:color w:val="000000"/>
          <w:sz w:val="20"/>
        </w:rPr>
        <w:t>Les soumissionnaires constitués en société ou qui sont des entreprises à propriétaire unique, y compris ceux qui présentent une soumission à titre de coentreprise, ont déjà fourni la liste des noms de toutes les personnes qui sont</w:t>
      </w:r>
      <w:r w:rsidR="005478B4" w:rsidRPr="00482B8E">
        <w:t xml:space="preserve"> </w:t>
      </w:r>
      <w:r w:rsidRPr="00482B8E">
        <w:rPr>
          <w:rFonts w:ascii="Arial" w:hAnsi="Arial"/>
          <w:color w:val="000000"/>
          <w:sz w:val="20"/>
        </w:rPr>
        <w:t>administrateurs du soumissionnaire, ou le nom du propriétaire, au moment de présenter un arrangement dans le cadre de la demande d</w:t>
      </w:r>
      <w:r w:rsidR="00E51BFC">
        <w:rPr>
          <w:rFonts w:ascii="Arial" w:hAnsi="Arial"/>
          <w:color w:val="000000"/>
          <w:sz w:val="20"/>
        </w:rPr>
        <w:t>’</w:t>
      </w:r>
      <w:r w:rsidRPr="00482B8E">
        <w:rPr>
          <w:rFonts w:ascii="Arial" w:hAnsi="Arial"/>
          <w:color w:val="000000"/>
          <w:sz w:val="20"/>
        </w:rPr>
        <w:t>AMA. Les soumissionnaires devront informer par écrit, avec diligence, le Canada de toute modification de la composition de leur conseil d</w:t>
      </w:r>
      <w:r w:rsidR="00E51BFC">
        <w:rPr>
          <w:rFonts w:ascii="Arial" w:hAnsi="Arial"/>
          <w:color w:val="000000"/>
          <w:sz w:val="20"/>
        </w:rPr>
        <w:t>’</w:t>
      </w:r>
      <w:r w:rsidRPr="00482B8E">
        <w:rPr>
          <w:rFonts w:ascii="Arial" w:hAnsi="Arial"/>
          <w:color w:val="000000"/>
          <w:sz w:val="20"/>
        </w:rPr>
        <w:t>administration tout au long de la période de la demande de soumissions et du contrat</w:t>
      </w:r>
      <w:r w:rsidR="00973528" w:rsidRPr="00482B8E">
        <w:rPr>
          <w:rFonts w:ascii="Arial" w:hAnsi="Arial"/>
          <w:color w:val="000000"/>
          <w:sz w:val="20"/>
        </w:rPr>
        <w:t xml:space="preserve">. </w:t>
      </w:r>
      <w:r w:rsidRPr="00482B8E">
        <w:rPr>
          <w:rFonts w:ascii="Arial" w:hAnsi="Arial" w:cs="Arial"/>
          <w:color w:val="000000"/>
          <w:sz w:val="20"/>
          <w:szCs w:val="20"/>
        </w:rPr>
        <w:br/>
      </w:r>
    </w:p>
    <w:p w:rsidR="00526DCE" w:rsidRPr="00482B8E" w:rsidRDefault="00FD50EF" w:rsidP="00270372">
      <w:pPr>
        <w:pStyle w:val="DefaultText"/>
        <w:numPr>
          <w:ilvl w:val="2"/>
          <w:numId w:val="14"/>
        </w:numPr>
        <w:rPr>
          <w:rFonts w:ascii="Arial" w:hAnsi="Arial" w:cs="Arial"/>
          <w:color w:val="000000"/>
          <w:sz w:val="20"/>
          <w:szCs w:val="20"/>
        </w:rPr>
      </w:pPr>
      <w:r w:rsidRPr="00482B8E">
        <w:rPr>
          <w:rFonts w:ascii="Arial" w:hAnsi="Arial"/>
          <w:color w:val="000000"/>
          <w:sz w:val="20"/>
        </w:rPr>
        <w:t>05. Le Canada peut, à tout moment, demander à un soumissionnaire de fournir des formulaires de consentement dûment remplis et signés (</w:t>
      </w:r>
      <w:r w:rsidRPr="00482B8E">
        <w:rPr>
          <w:rFonts w:ascii="Arial" w:hAnsi="Arial"/>
          <w:color w:val="810000"/>
          <w:sz w:val="20"/>
        </w:rPr>
        <w:t>Consentement à la vérification de l</w:t>
      </w:r>
      <w:r w:rsidR="00E51BFC">
        <w:rPr>
          <w:rFonts w:ascii="Arial" w:hAnsi="Arial"/>
          <w:color w:val="810000"/>
          <w:sz w:val="20"/>
        </w:rPr>
        <w:t>’</w:t>
      </w:r>
      <w:r w:rsidRPr="00482B8E">
        <w:rPr>
          <w:rFonts w:ascii="Arial" w:hAnsi="Arial"/>
          <w:color w:val="810000"/>
          <w:sz w:val="20"/>
        </w:rPr>
        <w:t>existence d</w:t>
      </w:r>
      <w:r w:rsidR="00E51BFC">
        <w:rPr>
          <w:rFonts w:ascii="Arial" w:hAnsi="Arial"/>
          <w:color w:val="810000"/>
          <w:sz w:val="20"/>
        </w:rPr>
        <w:t>’</w:t>
      </w:r>
      <w:r w:rsidRPr="00482B8E">
        <w:rPr>
          <w:rFonts w:ascii="Arial" w:hAnsi="Arial"/>
          <w:color w:val="810000"/>
          <w:sz w:val="20"/>
        </w:rPr>
        <w:t>un casier judiciaire – PWGSC</w:t>
      </w:r>
      <w:r w:rsidR="00920471">
        <w:rPr>
          <w:rFonts w:ascii="Arial" w:hAnsi="Arial"/>
          <w:color w:val="810000"/>
          <w:sz w:val="20"/>
        </w:rPr>
        <w:t>­</w:t>
      </w:r>
      <w:r w:rsidRPr="00482B8E">
        <w:rPr>
          <w:rFonts w:ascii="Arial" w:hAnsi="Arial"/>
          <w:color w:val="810000"/>
          <w:sz w:val="20"/>
        </w:rPr>
        <w:t>TPSGC 229</w:t>
      </w:r>
      <w:r w:rsidRPr="00482B8E">
        <w:rPr>
          <w:rFonts w:ascii="Arial" w:hAnsi="Arial"/>
          <w:color w:val="000000"/>
          <w:sz w:val="20"/>
        </w:rPr>
        <w:t>) pour toute personne susmentionnée, et ce, dans un délai précis</w:t>
      </w:r>
      <w:r w:rsidR="007801D9" w:rsidRPr="00482B8E">
        <w:rPr>
          <w:rFonts w:ascii="Arial" w:hAnsi="Arial"/>
          <w:color w:val="000000"/>
          <w:sz w:val="20"/>
        </w:rPr>
        <w:t xml:space="preserve">. </w:t>
      </w:r>
      <w:r w:rsidRPr="00482B8E">
        <w:rPr>
          <w:rFonts w:ascii="Arial" w:hAnsi="Arial"/>
          <w:color w:val="000000"/>
          <w:sz w:val="20"/>
        </w:rPr>
        <w:t>À défaut de fournir les formulaires de consentement et les renseignements connexes dans le délai prévu, ou à défaut de coopérer dans le cadre du processus de vérification, la soumission sera déclarée non recevable.</w:t>
      </w:r>
      <w:r w:rsidRPr="00482B8E">
        <w:rPr>
          <w:rFonts w:ascii="Arial" w:hAnsi="Arial" w:cs="Arial"/>
          <w:color w:val="000000"/>
          <w:sz w:val="20"/>
          <w:szCs w:val="20"/>
        </w:rPr>
        <w:br/>
      </w:r>
    </w:p>
    <w:p w:rsidR="00526DCE" w:rsidRPr="00482B8E" w:rsidRDefault="00526DCE" w:rsidP="00270372">
      <w:pPr>
        <w:pStyle w:val="DefaultText"/>
        <w:numPr>
          <w:ilvl w:val="0"/>
          <w:numId w:val="14"/>
        </w:numPr>
        <w:rPr>
          <w:rFonts w:ascii="Arial" w:hAnsi="Arial" w:cs="Arial"/>
          <w:sz w:val="20"/>
          <w:szCs w:val="20"/>
        </w:rPr>
      </w:pPr>
      <w:r w:rsidRPr="00482B8E">
        <w:rPr>
          <w:rFonts w:ascii="Arial" w:hAnsi="Arial"/>
          <w:color w:val="000000"/>
          <w:sz w:val="20"/>
        </w:rPr>
        <w:t>Demandes de renseignements concernant l</w:t>
      </w:r>
      <w:r w:rsidR="00E51BFC">
        <w:rPr>
          <w:rFonts w:ascii="Arial" w:hAnsi="Arial"/>
          <w:color w:val="000000"/>
          <w:sz w:val="20"/>
        </w:rPr>
        <w:t>’</w:t>
      </w:r>
      <w:r w:rsidRPr="00482B8E">
        <w:rPr>
          <w:rFonts w:ascii="Arial" w:hAnsi="Arial"/>
          <w:color w:val="000000"/>
          <w:sz w:val="20"/>
        </w:rPr>
        <w:t>invitation à soumissionner</w:t>
      </w:r>
      <w:r w:rsidRPr="00482B8E">
        <w:rPr>
          <w:rFonts w:ascii="Arial" w:hAnsi="Arial" w:cs="Arial"/>
          <w:color w:val="000000"/>
          <w:sz w:val="20"/>
          <w:szCs w:val="20"/>
        </w:rPr>
        <w:br/>
      </w:r>
      <w:r w:rsidRPr="00482B8E">
        <w:rPr>
          <w:rFonts w:ascii="Arial" w:hAnsi="Arial" w:cs="Arial"/>
          <w:color w:val="000000"/>
          <w:sz w:val="20"/>
          <w:szCs w:val="20"/>
        </w:rPr>
        <w:br/>
      </w:r>
      <w:r w:rsidRPr="00482B8E">
        <w:rPr>
          <w:rFonts w:ascii="Arial" w:hAnsi="Arial"/>
          <w:sz w:val="20"/>
        </w:rPr>
        <w:t>Les soumissionnaires doivent citer le plus fidèlement possible le numéro de l</w:t>
      </w:r>
      <w:r w:rsidR="00E51BFC">
        <w:rPr>
          <w:rFonts w:ascii="Arial" w:hAnsi="Arial"/>
          <w:sz w:val="20"/>
        </w:rPr>
        <w:t>’</w:t>
      </w:r>
      <w:r w:rsidRPr="00482B8E">
        <w:rPr>
          <w:rFonts w:ascii="Arial" w:hAnsi="Arial"/>
          <w:sz w:val="20"/>
        </w:rPr>
        <w:t>article de l</w:t>
      </w:r>
      <w:r w:rsidR="00E51BFC">
        <w:rPr>
          <w:rFonts w:ascii="Arial" w:hAnsi="Arial"/>
          <w:sz w:val="20"/>
        </w:rPr>
        <w:t>’</w:t>
      </w:r>
      <w:r w:rsidRPr="00482B8E">
        <w:rPr>
          <w:rFonts w:ascii="Arial" w:hAnsi="Arial"/>
          <w:sz w:val="20"/>
        </w:rPr>
        <w:t>invitation à soumissionner à laquelle se rapporte la demande de renseignements. Ils doivent prendre soin d</w:t>
      </w:r>
      <w:r w:rsidR="00E51BFC">
        <w:rPr>
          <w:rFonts w:ascii="Arial" w:hAnsi="Arial"/>
          <w:sz w:val="20"/>
        </w:rPr>
        <w:t>’</w:t>
      </w:r>
      <w:r w:rsidRPr="00482B8E">
        <w:rPr>
          <w:rFonts w:ascii="Arial" w:hAnsi="Arial"/>
          <w:sz w:val="20"/>
        </w:rPr>
        <w:t>expliquer chaque question, en donnant suffisamment de détails pour permettre au Canada d</w:t>
      </w:r>
      <w:r w:rsidR="00E51BFC">
        <w:rPr>
          <w:rFonts w:ascii="Arial" w:hAnsi="Arial"/>
          <w:sz w:val="20"/>
        </w:rPr>
        <w:t>’</w:t>
      </w:r>
      <w:r w:rsidRPr="00482B8E">
        <w:rPr>
          <w:rFonts w:ascii="Arial" w:hAnsi="Arial"/>
          <w:sz w:val="20"/>
        </w:rPr>
        <w:t xml:space="preserve">y apporter une réponse exacte. Les demandes de renseignements techniques qui ont un caractère exclusif doivent porter clairement la mention « exclusif » </w:t>
      </w:r>
      <w:proofErr w:type="spellStart"/>
      <w:r w:rsidRPr="00482B8E">
        <w:rPr>
          <w:rFonts w:ascii="Arial" w:hAnsi="Arial"/>
          <w:sz w:val="20"/>
        </w:rPr>
        <w:t>vis</w:t>
      </w:r>
      <w:r w:rsidR="00920471">
        <w:rPr>
          <w:rFonts w:ascii="Arial" w:hAnsi="Arial"/>
          <w:sz w:val="20"/>
        </w:rPr>
        <w:t>­</w:t>
      </w:r>
      <w:r w:rsidRPr="00482B8E">
        <w:rPr>
          <w:rFonts w:ascii="Arial" w:hAnsi="Arial"/>
          <w:sz w:val="20"/>
        </w:rPr>
        <w:t>à</w:t>
      </w:r>
      <w:r w:rsidR="00920471">
        <w:rPr>
          <w:rFonts w:ascii="Arial" w:hAnsi="Arial"/>
          <w:sz w:val="20"/>
        </w:rPr>
        <w:t>­</w:t>
      </w:r>
      <w:r w:rsidRPr="00482B8E">
        <w:rPr>
          <w:rFonts w:ascii="Arial" w:hAnsi="Arial"/>
          <w:sz w:val="20"/>
        </w:rPr>
        <w:t>vis</w:t>
      </w:r>
      <w:proofErr w:type="spellEnd"/>
      <w:r w:rsidRPr="00482B8E">
        <w:rPr>
          <w:rFonts w:ascii="Arial" w:hAnsi="Arial"/>
          <w:sz w:val="20"/>
        </w:rPr>
        <w:t xml:space="preserve"> de chaque article pertinent. Les éléments portant la mention « exclusif » feront l</w:t>
      </w:r>
      <w:r w:rsidR="00E51BFC">
        <w:rPr>
          <w:rFonts w:ascii="Arial" w:hAnsi="Arial"/>
          <w:sz w:val="20"/>
        </w:rPr>
        <w:t>’</w:t>
      </w:r>
      <w:r w:rsidRPr="00482B8E">
        <w:rPr>
          <w:rFonts w:ascii="Arial" w:hAnsi="Arial"/>
          <w:sz w:val="20"/>
        </w:rPr>
        <w:t>objet d</w:t>
      </w:r>
      <w:r w:rsidR="00E51BFC">
        <w:rPr>
          <w:rFonts w:ascii="Arial" w:hAnsi="Arial"/>
          <w:sz w:val="20"/>
        </w:rPr>
        <w:t>’</w:t>
      </w:r>
      <w:r w:rsidRPr="00482B8E">
        <w:rPr>
          <w:rFonts w:ascii="Arial" w:hAnsi="Arial"/>
          <w:sz w:val="20"/>
        </w:rPr>
        <w:t>une discrétion absolue, sauf dans les cas où le Canada considère que la demande de renseignements n</w:t>
      </w:r>
      <w:r w:rsidR="00E51BFC">
        <w:rPr>
          <w:rFonts w:ascii="Arial" w:hAnsi="Arial"/>
          <w:sz w:val="20"/>
        </w:rPr>
        <w:t>’</w:t>
      </w:r>
      <w:r w:rsidRPr="00482B8E">
        <w:rPr>
          <w:rFonts w:ascii="Arial" w:hAnsi="Arial"/>
          <w:sz w:val="20"/>
        </w:rPr>
        <w:t>a pas un caractère exclusif. Dans ce cas, le Canada peut réviser les questions ou encore demander au soumissionnaire de le faire, afin d</w:t>
      </w:r>
      <w:r w:rsidR="00E51BFC">
        <w:rPr>
          <w:rFonts w:ascii="Arial" w:hAnsi="Arial"/>
          <w:sz w:val="20"/>
        </w:rPr>
        <w:t>’</w:t>
      </w:r>
      <w:r w:rsidRPr="00482B8E">
        <w:rPr>
          <w:rFonts w:ascii="Arial" w:hAnsi="Arial"/>
          <w:sz w:val="20"/>
        </w:rPr>
        <w:t>en éliminer le caractère exclusif et ainsi de permettre la transmission des réponses à tous les soumissionnaires. Le Canada peut ne pas répondre aux demandes de renseignements dont la formulation ne permettrait pas de les communiquer à tous les soumissionnaires.</w:t>
      </w:r>
      <w:r w:rsidRPr="00482B8E">
        <w:rPr>
          <w:rFonts w:ascii="Arial" w:hAnsi="Arial" w:cs="Arial"/>
          <w:sz w:val="20"/>
          <w:szCs w:val="20"/>
        </w:rPr>
        <w:br/>
      </w:r>
    </w:p>
    <w:p w:rsidR="002E4B2B" w:rsidRPr="00482B8E" w:rsidRDefault="00A224B4" w:rsidP="002E4B2B">
      <w:pPr>
        <w:pStyle w:val="DefaultText"/>
        <w:numPr>
          <w:ilvl w:val="0"/>
          <w:numId w:val="14"/>
        </w:numPr>
        <w:rPr>
          <w:rFonts w:ascii="Arial" w:hAnsi="Arial" w:cs="Arial"/>
          <w:sz w:val="20"/>
          <w:szCs w:val="20"/>
        </w:rPr>
      </w:pPr>
      <w:r w:rsidRPr="00482B8E">
        <w:rPr>
          <w:rFonts w:ascii="Arial" w:hAnsi="Arial"/>
          <w:sz w:val="20"/>
        </w:rPr>
        <w:t>Instructions pour la préparation des soumissions</w:t>
      </w:r>
    </w:p>
    <w:p w:rsidR="008F76B3" w:rsidRPr="00482B8E" w:rsidRDefault="008F76B3" w:rsidP="008F76B3">
      <w:pPr>
        <w:pStyle w:val="DefaultText"/>
        <w:ind w:left="360"/>
        <w:rPr>
          <w:rFonts w:ascii="Arial" w:hAnsi="Arial" w:cs="Arial"/>
          <w:bCs/>
          <w:sz w:val="20"/>
          <w:szCs w:val="20"/>
        </w:rPr>
      </w:pPr>
    </w:p>
    <w:p w:rsidR="00FB12FF" w:rsidRPr="00482B8E" w:rsidRDefault="002E4B2B" w:rsidP="00FB12FF">
      <w:pPr>
        <w:pStyle w:val="DefaultText"/>
        <w:ind w:left="360"/>
        <w:rPr>
          <w:rFonts w:ascii="Arial" w:hAnsi="Arial" w:cs="Arial"/>
          <w:sz w:val="20"/>
          <w:szCs w:val="20"/>
        </w:rPr>
      </w:pPr>
      <w:r w:rsidRPr="00482B8E">
        <w:rPr>
          <w:rFonts w:ascii="Arial" w:hAnsi="Arial"/>
          <w:sz w:val="20"/>
        </w:rPr>
        <w:t xml:space="preserve">Scénario A – Pour les besoins qui doivent être envoyés à un emplacement physique : </w:t>
      </w:r>
      <w:r w:rsidRPr="00482B8E">
        <w:rPr>
          <w:rFonts w:ascii="Arial" w:hAnsi="Arial" w:cs="Arial"/>
          <w:b/>
          <w:bCs/>
          <w:sz w:val="20"/>
          <w:szCs w:val="20"/>
        </w:rPr>
        <w:br/>
      </w:r>
      <w:r w:rsidRPr="00482B8E">
        <w:rPr>
          <w:rFonts w:ascii="Arial" w:hAnsi="Arial" w:cs="Arial"/>
          <w:b/>
          <w:bCs/>
          <w:sz w:val="20"/>
          <w:szCs w:val="20"/>
        </w:rPr>
        <w:br/>
      </w:r>
      <w:r w:rsidRPr="00482B8E">
        <w:rPr>
          <w:rFonts w:ascii="Arial" w:hAnsi="Arial"/>
          <w:sz w:val="20"/>
        </w:rPr>
        <w:t>Sauf indication contraire dans la demande de soumissions, le Canada demande aux soumissionnaires de présenter une copie papier de leur soumission.</w:t>
      </w:r>
      <w:r w:rsidRPr="00482B8E">
        <w:rPr>
          <w:rFonts w:ascii="Arial" w:hAnsi="Arial" w:cs="Arial"/>
          <w:bCs/>
          <w:sz w:val="20"/>
          <w:szCs w:val="20"/>
        </w:rPr>
        <w:br/>
      </w:r>
      <w:r w:rsidRPr="00482B8E">
        <w:rPr>
          <w:rFonts w:ascii="Arial" w:hAnsi="Arial" w:cs="Arial"/>
          <w:bCs/>
          <w:sz w:val="20"/>
          <w:szCs w:val="20"/>
        </w:rPr>
        <w:br/>
      </w:r>
      <w:r w:rsidRPr="00482B8E">
        <w:rPr>
          <w:rFonts w:ascii="Arial" w:hAnsi="Arial"/>
          <w:sz w:val="20"/>
        </w:rPr>
        <w:t>Si la demande de soumissions exige une copie électronique en plus d</w:t>
      </w:r>
      <w:r w:rsidR="00E51BFC">
        <w:rPr>
          <w:rFonts w:ascii="Arial" w:hAnsi="Arial"/>
          <w:sz w:val="20"/>
        </w:rPr>
        <w:t>’</w:t>
      </w:r>
      <w:r w:rsidRPr="00482B8E">
        <w:rPr>
          <w:rFonts w:ascii="Arial" w:hAnsi="Arial"/>
          <w:sz w:val="20"/>
        </w:rPr>
        <w:t>une copie papier, et qu</w:t>
      </w:r>
      <w:r w:rsidR="00E51BFC">
        <w:rPr>
          <w:rFonts w:ascii="Arial" w:hAnsi="Arial"/>
          <w:sz w:val="20"/>
        </w:rPr>
        <w:t>’</w:t>
      </w:r>
      <w:r w:rsidRPr="00482B8E">
        <w:rPr>
          <w:rFonts w:ascii="Arial" w:hAnsi="Arial"/>
          <w:sz w:val="20"/>
        </w:rPr>
        <w:t>il y a des discordances entre le libellé de la copie électronique et celui de la copie papier, le libellé de la copie papier aura préséance</w:t>
      </w:r>
      <w:r w:rsidR="007801D9" w:rsidRPr="00482B8E">
        <w:rPr>
          <w:rFonts w:ascii="Arial" w:hAnsi="Arial"/>
          <w:sz w:val="20"/>
        </w:rPr>
        <w:t xml:space="preserve">. </w:t>
      </w:r>
      <w:r w:rsidRPr="00482B8E">
        <w:rPr>
          <w:rFonts w:ascii="Arial" w:hAnsi="Arial"/>
          <w:sz w:val="20"/>
        </w:rPr>
        <w:t>Les soumissionnaires doivent présenter une copie électronique sur CD, DVD ou clé USB qui doit être lisible et modifiable par l</w:t>
      </w:r>
      <w:r w:rsidR="00E51BFC">
        <w:rPr>
          <w:rFonts w:ascii="Arial" w:hAnsi="Arial"/>
          <w:sz w:val="20"/>
        </w:rPr>
        <w:t>’</w:t>
      </w:r>
      <w:r w:rsidRPr="00482B8E">
        <w:rPr>
          <w:rFonts w:ascii="Arial" w:hAnsi="Arial"/>
          <w:sz w:val="20"/>
        </w:rPr>
        <w:t>utilisateur désigné.</w:t>
      </w:r>
    </w:p>
    <w:p w:rsidR="002E5618" w:rsidRPr="00482B8E" w:rsidRDefault="002E5618" w:rsidP="008F76B3">
      <w:pPr>
        <w:pStyle w:val="DefaultText"/>
        <w:ind w:left="360"/>
        <w:rPr>
          <w:rFonts w:ascii="Arial" w:hAnsi="Arial" w:cs="Arial"/>
          <w:sz w:val="20"/>
          <w:szCs w:val="20"/>
        </w:rPr>
      </w:pPr>
      <w:r w:rsidRPr="00482B8E">
        <w:rPr>
          <w:rFonts w:ascii="Arial" w:hAnsi="Arial" w:cs="Arial"/>
          <w:sz w:val="20"/>
          <w:szCs w:val="20"/>
        </w:rPr>
        <w:br/>
      </w:r>
      <w:r w:rsidRPr="00482B8E">
        <w:rPr>
          <w:rFonts w:ascii="Arial" w:hAnsi="Arial"/>
          <w:sz w:val="20"/>
        </w:rPr>
        <w:t xml:space="preserve">Le Canada demande aux soumissionnaires de suivre les instructions de présentation figurant </w:t>
      </w:r>
      <w:proofErr w:type="spellStart"/>
      <w:r w:rsidRPr="00482B8E">
        <w:rPr>
          <w:rFonts w:ascii="Arial" w:hAnsi="Arial"/>
          <w:sz w:val="20"/>
        </w:rPr>
        <w:t>ci</w:t>
      </w:r>
      <w:r w:rsidR="00920471">
        <w:rPr>
          <w:rFonts w:ascii="Arial" w:hAnsi="Arial"/>
          <w:sz w:val="20"/>
        </w:rPr>
        <w:t>­</w:t>
      </w:r>
      <w:r w:rsidRPr="00482B8E">
        <w:rPr>
          <w:rFonts w:ascii="Arial" w:hAnsi="Arial"/>
          <w:sz w:val="20"/>
        </w:rPr>
        <w:t>après</w:t>
      </w:r>
      <w:proofErr w:type="spellEnd"/>
      <w:r w:rsidRPr="00482B8E">
        <w:rPr>
          <w:rFonts w:ascii="Arial" w:hAnsi="Arial"/>
          <w:sz w:val="20"/>
        </w:rPr>
        <w:t xml:space="preserve"> pour préparer leur soumission :</w:t>
      </w:r>
    </w:p>
    <w:p w:rsidR="002E5618" w:rsidRPr="00482B8E" w:rsidRDefault="00A224B4" w:rsidP="00270372">
      <w:pPr>
        <w:pStyle w:val="DefaultText"/>
        <w:numPr>
          <w:ilvl w:val="1"/>
          <w:numId w:val="14"/>
        </w:numPr>
        <w:rPr>
          <w:rFonts w:ascii="Arial" w:hAnsi="Arial" w:cs="Arial"/>
          <w:sz w:val="20"/>
          <w:szCs w:val="20"/>
        </w:rPr>
      </w:pPr>
      <w:r w:rsidRPr="00482B8E">
        <w:rPr>
          <w:rFonts w:ascii="Arial" w:hAnsi="Arial"/>
          <w:sz w:val="20"/>
        </w:rPr>
        <w:t>utiliser du papier de 8,5 po sur 11 po (216 mm sur 279 mm);</w:t>
      </w:r>
    </w:p>
    <w:p w:rsidR="008F76B3" w:rsidRPr="00482B8E" w:rsidRDefault="002E5618" w:rsidP="00270372">
      <w:pPr>
        <w:pStyle w:val="DefaultText"/>
        <w:numPr>
          <w:ilvl w:val="1"/>
          <w:numId w:val="14"/>
        </w:numPr>
        <w:rPr>
          <w:rFonts w:ascii="Arial" w:hAnsi="Arial" w:cs="Arial"/>
          <w:sz w:val="20"/>
          <w:szCs w:val="20"/>
        </w:rPr>
      </w:pPr>
      <w:r w:rsidRPr="00482B8E">
        <w:rPr>
          <w:rFonts w:ascii="Arial" w:hAnsi="Arial"/>
          <w:sz w:val="20"/>
        </w:rPr>
        <w:t>utiliser un système de numérotation correspondant à celui de la demande de soumissions;</w:t>
      </w:r>
    </w:p>
    <w:p w:rsidR="008F76B3" w:rsidRPr="00482B8E" w:rsidRDefault="008F76B3" w:rsidP="008F76B3">
      <w:pPr>
        <w:pStyle w:val="DefaultText"/>
        <w:ind w:left="360"/>
        <w:rPr>
          <w:rFonts w:ascii="Arial" w:hAnsi="Arial" w:cs="Arial"/>
          <w:sz w:val="20"/>
          <w:szCs w:val="20"/>
        </w:rPr>
      </w:pPr>
    </w:p>
    <w:p w:rsidR="008F76B3" w:rsidRPr="00482B8E" w:rsidRDefault="002E4B2B" w:rsidP="008F76B3">
      <w:pPr>
        <w:pStyle w:val="DefaultText"/>
        <w:ind w:left="360"/>
        <w:rPr>
          <w:rFonts w:ascii="Arial" w:hAnsi="Arial" w:cs="Arial"/>
          <w:sz w:val="20"/>
          <w:szCs w:val="20"/>
        </w:rPr>
      </w:pPr>
      <w:r w:rsidRPr="00482B8E">
        <w:rPr>
          <w:rFonts w:ascii="Arial" w:hAnsi="Arial"/>
          <w:sz w:val="20"/>
        </w:rPr>
        <w:lastRenderedPageBreak/>
        <w:t>Scénario B – Pour les exigences à envoyer par courriel :</w:t>
      </w:r>
    </w:p>
    <w:p w:rsidR="008F76B3" w:rsidRPr="00482B8E" w:rsidRDefault="008F76B3" w:rsidP="008F76B3">
      <w:pPr>
        <w:pStyle w:val="DefaultText"/>
        <w:ind w:left="360"/>
        <w:rPr>
          <w:rFonts w:ascii="Arial" w:hAnsi="Arial" w:cs="Arial"/>
          <w:sz w:val="20"/>
          <w:szCs w:val="20"/>
        </w:rPr>
      </w:pPr>
    </w:p>
    <w:p w:rsidR="00FB12FF" w:rsidRPr="00482B8E" w:rsidRDefault="00FB12FF" w:rsidP="00FB12FF">
      <w:pPr>
        <w:pStyle w:val="DefaultText"/>
        <w:ind w:left="360"/>
        <w:rPr>
          <w:rFonts w:ascii="Arial" w:hAnsi="Arial" w:cs="Arial"/>
          <w:sz w:val="20"/>
          <w:szCs w:val="20"/>
        </w:rPr>
      </w:pPr>
      <w:r w:rsidRPr="00482B8E">
        <w:rPr>
          <w:rFonts w:ascii="Arial" w:hAnsi="Arial"/>
          <w:sz w:val="20"/>
        </w:rPr>
        <w:t>Les soumissionnaires doivent présenter une copie électronique par courriel qui doit être lisible et modifiable par l</w:t>
      </w:r>
      <w:r w:rsidR="00E51BFC">
        <w:rPr>
          <w:rFonts w:ascii="Arial" w:hAnsi="Arial"/>
          <w:sz w:val="20"/>
        </w:rPr>
        <w:t>’</w:t>
      </w:r>
      <w:r w:rsidRPr="00482B8E">
        <w:rPr>
          <w:rFonts w:ascii="Arial" w:hAnsi="Arial"/>
          <w:sz w:val="20"/>
        </w:rPr>
        <w:t>utilisateur désigné.</w:t>
      </w:r>
    </w:p>
    <w:p w:rsidR="002E5618" w:rsidRPr="00482B8E" w:rsidRDefault="002E5618" w:rsidP="008F76B3">
      <w:pPr>
        <w:pStyle w:val="DefaultText"/>
        <w:ind w:left="360"/>
        <w:rPr>
          <w:rFonts w:ascii="Arial" w:hAnsi="Arial" w:cs="Arial"/>
          <w:sz w:val="20"/>
          <w:szCs w:val="20"/>
        </w:rPr>
      </w:pPr>
    </w:p>
    <w:p w:rsidR="00A224B4" w:rsidRPr="00482B8E" w:rsidRDefault="00A224B4" w:rsidP="00270372">
      <w:pPr>
        <w:pStyle w:val="DefaultText"/>
        <w:numPr>
          <w:ilvl w:val="0"/>
          <w:numId w:val="14"/>
        </w:numPr>
        <w:rPr>
          <w:rFonts w:ascii="Arial" w:hAnsi="Arial" w:cs="Arial"/>
          <w:sz w:val="20"/>
          <w:szCs w:val="20"/>
        </w:rPr>
      </w:pPr>
      <w:r w:rsidRPr="00482B8E">
        <w:rPr>
          <w:rFonts w:ascii="Arial" w:hAnsi="Arial"/>
          <w:sz w:val="20"/>
        </w:rPr>
        <w:t>Soumission financière</w:t>
      </w:r>
      <w:r w:rsidRPr="00482B8E">
        <w:rPr>
          <w:rFonts w:ascii="Arial" w:hAnsi="Arial" w:cs="Arial"/>
          <w:bCs/>
          <w:sz w:val="20"/>
          <w:szCs w:val="20"/>
        </w:rPr>
        <w:br/>
      </w:r>
      <w:r w:rsidRPr="00482B8E">
        <w:rPr>
          <w:rFonts w:ascii="Arial" w:hAnsi="Arial" w:cs="Arial"/>
          <w:bCs/>
          <w:sz w:val="20"/>
          <w:szCs w:val="20"/>
        </w:rPr>
        <w:br/>
      </w:r>
      <w:r w:rsidRPr="00482B8E">
        <w:rPr>
          <w:rFonts w:ascii="Arial" w:hAnsi="Arial"/>
          <w:sz w:val="20"/>
        </w:rPr>
        <w:t>Les soumissionnaires doivent présenter une soumission financière</w:t>
      </w:r>
      <w:r w:rsidR="005478B4" w:rsidRPr="00482B8E">
        <w:rPr>
          <w:rFonts w:ascii="Arial" w:hAnsi="Arial"/>
          <w:sz w:val="20"/>
        </w:rPr>
        <w:t xml:space="preserve"> respectant les dispositions de </w:t>
      </w:r>
      <w:r w:rsidRPr="00482B8E">
        <w:rPr>
          <w:rFonts w:ascii="Arial" w:hAnsi="Arial"/>
          <w:sz w:val="20"/>
        </w:rPr>
        <w:t>l</w:t>
      </w:r>
      <w:r w:rsidR="00E51BFC">
        <w:rPr>
          <w:rFonts w:ascii="Arial" w:hAnsi="Arial"/>
          <w:sz w:val="20"/>
        </w:rPr>
        <w:t>’</w:t>
      </w:r>
      <w:r w:rsidRPr="00482B8E">
        <w:rPr>
          <w:rFonts w:ascii="Arial" w:hAnsi="Arial"/>
          <w:sz w:val="20"/>
        </w:rPr>
        <w:t>Annexe A de la demande de soumissions et l</w:t>
      </w:r>
      <w:r w:rsidR="00E51BFC">
        <w:rPr>
          <w:rFonts w:ascii="Arial" w:hAnsi="Arial"/>
          <w:sz w:val="20"/>
        </w:rPr>
        <w:t>’</w:t>
      </w:r>
      <w:r w:rsidRPr="00482B8E">
        <w:rPr>
          <w:rFonts w:ascii="Arial" w:hAnsi="Arial"/>
          <w:sz w:val="20"/>
        </w:rPr>
        <w:t>article « Critères d</w:t>
      </w:r>
      <w:r w:rsidR="00E51BFC">
        <w:rPr>
          <w:rFonts w:ascii="Arial" w:hAnsi="Arial"/>
          <w:sz w:val="20"/>
        </w:rPr>
        <w:t>’</w:t>
      </w:r>
      <w:r w:rsidRPr="00482B8E">
        <w:rPr>
          <w:rFonts w:ascii="Arial" w:hAnsi="Arial"/>
          <w:sz w:val="20"/>
        </w:rPr>
        <w:t xml:space="preserve">évaluation obligatoires » </w:t>
      </w:r>
      <w:proofErr w:type="spellStart"/>
      <w:r w:rsidRPr="00482B8E">
        <w:rPr>
          <w:rFonts w:ascii="Arial" w:hAnsi="Arial"/>
          <w:sz w:val="20"/>
        </w:rPr>
        <w:t>ci</w:t>
      </w:r>
      <w:r w:rsidR="00920471">
        <w:rPr>
          <w:rFonts w:ascii="Arial" w:hAnsi="Arial"/>
          <w:sz w:val="20"/>
        </w:rPr>
        <w:t>­</w:t>
      </w:r>
      <w:r w:rsidRPr="00482B8E">
        <w:rPr>
          <w:rFonts w:ascii="Arial" w:hAnsi="Arial"/>
          <w:sz w:val="20"/>
        </w:rPr>
        <w:t>dessous</w:t>
      </w:r>
      <w:proofErr w:type="spellEnd"/>
      <w:r w:rsidRPr="00482B8E">
        <w:rPr>
          <w:rFonts w:ascii="Arial" w:hAnsi="Arial"/>
          <w:sz w:val="20"/>
        </w:rPr>
        <w:t>.</w:t>
      </w:r>
      <w:r w:rsidRPr="00482B8E">
        <w:rPr>
          <w:rFonts w:ascii="Arial" w:hAnsi="Arial" w:cs="Arial"/>
          <w:bCs/>
          <w:sz w:val="20"/>
          <w:szCs w:val="20"/>
        </w:rPr>
        <w:br/>
      </w:r>
    </w:p>
    <w:p w:rsidR="00081414" w:rsidRPr="00482B8E" w:rsidRDefault="002E5618" w:rsidP="00622542">
      <w:pPr>
        <w:pStyle w:val="DefaultText"/>
        <w:numPr>
          <w:ilvl w:val="0"/>
          <w:numId w:val="14"/>
        </w:numPr>
        <w:shd w:val="clear" w:color="auto" w:fill="FFFFFF"/>
        <w:rPr>
          <w:rFonts w:ascii="Arial" w:hAnsi="Arial" w:cs="Arial"/>
          <w:sz w:val="20"/>
          <w:szCs w:val="20"/>
        </w:rPr>
      </w:pPr>
      <w:r w:rsidRPr="00482B8E">
        <w:rPr>
          <w:rFonts w:ascii="Arial" w:hAnsi="Arial"/>
          <w:sz w:val="20"/>
        </w:rPr>
        <w:t>Attestations</w:t>
      </w:r>
      <w:r w:rsidRPr="00482B8E">
        <w:rPr>
          <w:rFonts w:ascii="Arial" w:hAnsi="Arial" w:cs="Arial"/>
          <w:sz w:val="20"/>
          <w:szCs w:val="20"/>
        </w:rPr>
        <w:br/>
      </w:r>
      <w:r w:rsidRPr="00482B8E">
        <w:rPr>
          <w:rFonts w:ascii="Arial" w:hAnsi="Arial" w:cs="Arial"/>
          <w:sz w:val="20"/>
          <w:szCs w:val="20"/>
        </w:rPr>
        <w:br/>
      </w:r>
      <w:r w:rsidRPr="00482B8E">
        <w:rPr>
          <w:rFonts w:ascii="Arial" w:hAnsi="Arial"/>
          <w:sz w:val="20"/>
        </w:rPr>
        <w:t>Les clauses a et b s</w:t>
      </w:r>
      <w:r w:rsidR="00E51BFC">
        <w:rPr>
          <w:rFonts w:ascii="Arial" w:hAnsi="Arial"/>
          <w:sz w:val="20"/>
        </w:rPr>
        <w:t>’</w:t>
      </w:r>
      <w:r w:rsidRPr="00482B8E">
        <w:rPr>
          <w:rFonts w:ascii="Arial" w:hAnsi="Arial"/>
          <w:sz w:val="20"/>
        </w:rPr>
        <w:t xml:space="preserve">appliquent aux besoins concurrentiels et non concurrentiels lorsque le prix total de la soumission est évalué à au moins 50 000 $ et que la soumission est la seule soumission recevable. </w:t>
      </w:r>
      <w:r w:rsidRPr="00482B8E">
        <w:rPr>
          <w:rFonts w:ascii="Arial" w:hAnsi="Arial" w:cs="Arial"/>
          <w:sz w:val="20"/>
          <w:szCs w:val="20"/>
        </w:rPr>
        <w:br/>
      </w:r>
    </w:p>
    <w:p w:rsidR="00081414" w:rsidRPr="00482B8E" w:rsidRDefault="00081414" w:rsidP="00270372">
      <w:pPr>
        <w:pStyle w:val="DefaultText"/>
        <w:numPr>
          <w:ilvl w:val="1"/>
          <w:numId w:val="4"/>
        </w:numPr>
        <w:rPr>
          <w:rFonts w:ascii="Arial" w:hAnsi="Arial" w:cs="Arial"/>
          <w:sz w:val="20"/>
          <w:szCs w:val="20"/>
        </w:rPr>
      </w:pPr>
      <w:r w:rsidRPr="00482B8E">
        <w:rPr>
          <w:rFonts w:ascii="Arial" w:hAnsi="Arial"/>
          <w:sz w:val="20"/>
        </w:rPr>
        <w:t>Attestation des prix – Fournisseurs établis au Canada (autres que les agents et les détaillants</w:t>
      </w:r>
      <w:proofErr w:type="gramStart"/>
      <w:r w:rsidRPr="00482B8E">
        <w:rPr>
          <w:rFonts w:ascii="Arial" w:hAnsi="Arial"/>
          <w:sz w:val="20"/>
        </w:rPr>
        <w:t>)</w:t>
      </w:r>
      <w:proofErr w:type="gramEnd"/>
      <w:r w:rsidRPr="00482B8E">
        <w:rPr>
          <w:rFonts w:ascii="Arial" w:hAnsi="Arial" w:cs="Arial"/>
          <w:sz w:val="20"/>
          <w:szCs w:val="20"/>
        </w:rPr>
        <w:br/>
      </w:r>
      <w:r w:rsidRPr="00482B8E">
        <w:rPr>
          <w:rFonts w:ascii="Arial" w:hAnsi="Arial" w:cs="Arial"/>
          <w:sz w:val="20"/>
          <w:szCs w:val="20"/>
        </w:rPr>
        <w:br/>
      </w:r>
      <w:r w:rsidRPr="00482B8E">
        <w:rPr>
          <w:rFonts w:ascii="Arial" w:hAnsi="Arial"/>
          <w:sz w:val="20"/>
        </w:rPr>
        <w:t>Le soumissionnaire atteste que le prix proposé</w:t>
      </w:r>
      <w:r w:rsidRPr="00482B8E">
        <w:rPr>
          <w:rFonts w:ascii="Arial" w:hAnsi="Arial" w:cs="Arial"/>
          <w:sz w:val="20"/>
          <w:szCs w:val="20"/>
        </w:rPr>
        <w:br/>
      </w:r>
    </w:p>
    <w:p w:rsidR="00081414" w:rsidRPr="00482B8E" w:rsidRDefault="00A224B4" w:rsidP="00270372">
      <w:pPr>
        <w:pStyle w:val="DefaultText"/>
        <w:numPr>
          <w:ilvl w:val="2"/>
          <w:numId w:val="4"/>
        </w:numPr>
        <w:rPr>
          <w:rFonts w:ascii="Arial" w:hAnsi="Arial" w:cs="Arial"/>
          <w:sz w:val="20"/>
          <w:szCs w:val="20"/>
        </w:rPr>
      </w:pPr>
      <w:r w:rsidRPr="00482B8E">
        <w:rPr>
          <w:rFonts w:ascii="Arial" w:hAnsi="Arial"/>
          <w:sz w:val="20"/>
        </w:rPr>
        <w:t>ne dépasse pas le prix le plus bas offert à quiconque d</w:t>
      </w:r>
      <w:r w:rsidR="00E51BFC">
        <w:rPr>
          <w:rFonts w:ascii="Arial" w:hAnsi="Arial"/>
          <w:sz w:val="20"/>
        </w:rPr>
        <w:t>’</w:t>
      </w:r>
      <w:r w:rsidRPr="00482B8E">
        <w:rPr>
          <w:rFonts w:ascii="Arial" w:hAnsi="Arial"/>
          <w:sz w:val="20"/>
        </w:rPr>
        <w:t>autre, y compris son meilleur client, pour une qualité et une quantité semblables de biens ou de services, ou les deux;</w:t>
      </w:r>
    </w:p>
    <w:p w:rsidR="00081414" w:rsidRPr="00482B8E" w:rsidRDefault="00A224B4" w:rsidP="00270372">
      <w:pPr>
        <w:pStyle w:val="DefaultText"/>
        <w:numPr>
          <w:ilvl w:val="2"/>
          <w:numId w:val="4"/>
        </w:numPr>
        <w:rPr>
          <w:rFonts w:ascii="Arial" w:hAnsi="Arial" w:cs="Arial"/>
          <w:sz w:val="20"/>
          <w:szCs w:val="20"/>
        </w:rPr>
      </w:pPr>
      <w:r w:rsidRPr="00482B8E">
        <w:rPr>
          <w:rFonts w:ascii="Arial" w:hAnsi="Arial"/>
          <w:sz w:val="20"/>
        </w:rPr>
        <w:t>ne génère pas un profit supérieur à celui qu</w:t>
      </w:r>
      <w:r w:rsidR="00E51BFC">
        <w:rPr>
          <w:rFonts w:ascii="Arial" w:hAnsi="Arial"/>
          <w:sz w:val="20"/>
        </w:rPr>
        <w:t>’</w:t>
      </w:r>
      <w:r w:rsidRPr="00482B8E">
        <w:rPr>
          <w:rFonts w:ascii="Arial" w:hAnsi="Arial"/>
          <w:sz w:val="20"/>
        </w:rPr>
        <w:t>il tire normalement de la vente de biens ou de services de qualité et de quantité semblables, ou les deux;</w:t>
      </w:r>
    </w:p>
    <w:p w:rsidR="00081414" w:rsidRPr="00482B8E" w:rsidRDefault="00A224B4" w:rsidP="00270372">
      <w:pPr>
        <w:pStyle w:val="DefaultText"/>
        <w:numPr>
          <w:ilvl w:val="2"/>
          <w:numId w:val="4"/>
        </w:numPr>
        <w:rPr>
          <w:rFonts w:ascii="Arial" w:hAnsi="Arial" w:cs="Arial"/>
          <w:sz w:val="20"/>
          <w:szCs w:val="20"/>
        </w:rPr>
      </w:pPr>
      <w:r w:rsidRPr="00482B8E">
        <w:rPr>
          <w:rFonts w:ascii="Arial" w:hAnsi="Arial"/>
          <w:sz w:val="20"/>
        </w:rPr>
        <w:t>n</w:t>
      </w:r>
      <w:r w:rsidR="00E51BFC">
        <w:rPr>
          <w:rFonts w:ascii="Arial" w:hAnsi="Arial"/>
          <w:sz w:val="20"/>
        </w:rPr>
        <w:t>’</w:t>
      </w:r>
      <w:r w:rsidRPr="00482B8E">
        <w:rPr>
          <w:rFonts w:ascii="Arial" w:hAnsi="Arial"/>
          <w:sz w:val="20"/>
        </w:rPr>
        <w:t>est lié à aucune disposition prévoyant des remises à des vendeurs.</w:t>
      </w:r>
      <w:r w:rsidRPr="00482B8E">
        <w:rPr>
          <w:rFonts w:ascii="Arial" w:hAnsi="Arial" w:cs="Arial"/>
          <w:sz w:val="20"/>
          <w:szCs w:val="20"/>
        </w:rPr>
        <w:br/>
      </w:r>
    </w:p>
    <w:p w:rsidR="00A224B4" w:rsidRPr="00482B8E" w:rsidRDefault="00A224B4" w:rsidP="00270372">
      <w:pPr>
        <w:pStyle w:val="DefaultText"/>
        <w:numPr>
          <w:ilvl w:val="1"/>
          <w:numId w:val="4"/>
        </w:numPr>
        <w:rPr>
          <w:rFonts w:ascii="Arial" w:hAnsi="Arial" w:cs="Arial"/>
          <w:sz w:val="20"/>
          <w:szCs w:val="20"/>
        </w:rPr>
      </w:pPr>
      <w:r w:rsidRPr="00482B8E">
        <w:rPr>
          <w:rFonts w:ascii="Arial" w:hAnsi="Arial"/>
          <w:sz w:val="20"/>
        </w:rPr>
        <w:t>Attestation des prix – Agences et détaillants canadiens</w:t>
      </w:r>
      <w:r w:rsidRPr="00482B8E">
        <w:rPr>
          <w:rFonts w:ascii="Arial" w:hAnsi="Arial" w:cs="Arial"/>
          <w:sz w:val="20"/>
          <w:szCs w:val="20"/>
        </w:rPr>
        <w:br/>
      </w:r>
      <w:r w:rsidRPr="00482B8E">
        <w:rPr>
          <w:rFonts w:ascii="Arial" w:hAnsi="Arial" w:cs="Arial"/>
          <w:sz w:val="20"/>
          <w:szCs w:val="20"/>
        </w:rPr>
        <w:br/>
      </w:r>
      <w:r w:rsidRPr="00482B8E">
        <w:rPr>
          <w:rFonts w:ascii="Arial" w:hAnsi="Arial"/>
          <w:sz w:val="20"/>
        </w:rPr>
        <w:t>Le soumissionnaire atteste que le prix proposé</w:t>
      </w:r>
      <w:r w:rsidRPr="00482B8E">
        <w:rPr>
          <w:rFonts w:ascii="Arial" w:hAnsi="Arial" w:cs="Arial"/>
          <w:sz w:val="20"/>
          <w:szCs w:val="20"/>
        </w:rPr>
        <w:br/>
      </w:r>
    </w:p>
    <w:p w:rsidR="00081414" w:rsidRPr="00482B8E" w:rsidRDefault="00A224B4" w:rsidP="00270372">
      <w:pPr>
        <w:pStyle w:val="DefaultText"/>
        <w:numPr>
          <w:ilvl w:val="2"/>
          <w:numId w:val="4"/>
        </w:numPr>
        <w:rPr>
          <w:rFonts w:ascii="Arial" w:hAnsi="Arial" w:cs="Arial"/>
          <w:b/>
          <w:sz w:val="20"/>
          <w:szCs w:val="20"/>
        </w:rPr>
      </w:pPr>
      <w:r w:rsidRPr="00482B8E">
        <w:rPr>
          <w:rFonts w:ascii="Arial" w:hAnsi="Arial"/>
          <w:sz w:val="20"/>
        </w:rPr>
        <w:t>ne dépasse pas le prix le plus bas offert à quiconque d</w:t>
      </w:r>
      <w:r w:rsidR="00E51BFC">
        <w:rPr>
          <w:rFonts w:ascii="Arial" w:hAnsi="Arial"/>
          <w:sz w:val="20"/>
        </w:rPr>
        <w:t>’</w:t>
      </w:r>
      <w:r w:rsidRPr="00482B8E">
        <w:rPr>
          <w:rFonts w:ascii="Arial" w:hAnsi="Arial"/>
          <w:sz w:val="20"/>
        </w:rPr>
        <w:t xml:space="preserve">autre, y compris son meilleur client, pour une qualité et une quantité semblables de biens ou de services, ou les deux; </w:t>
      </w:r>
    </w:p>
    <w:p w:rsidR="00081414" w:rsidRPr="00482B8E" w:rsidRDefault="00A224B4" w:rsidP="00270372">
      <w:pPr>
        <w:pStyle w:val="DefaultText"/>
        <w:numPr>
          <w:ilvl w:val="2"/>
          <w:numId w:val="4"/>
        </w:numPr>
        <w:rPr>
          <w:rFonts w:ascii="Arial" w:hAnsi="Arial" w:cs="Arial"/>
          <w:sz w:val="20"/>
          <w:szCs w:val="20"/>
        </w:rPr>
      </w:pPr>
      <w:r w:rsidRPr="00482B8E">
        <w:rPr>
          <w:rFonts w:ascii="Arial" w:hAnsi="Arial"/>
          <w:sz w:val="20"/>
        </w:rPr>
        <w:t>ne génère pas un profit supérieur à celui qu</w:t>
      </w:r>
      <w:r w:rsidR="00E51BFC">
        <w:rPr>
          <w:rFonts w:ascii="Arial" w:hAnsi="Arial"/>
          <w:sz w:val="20"/>
        </w:rPr>
        <w:t>’</w:t>
      </w:r>
      <w:r w:rsidRPr="00482B8E">
        <w:rPr>
          <w:rFonts w:ascii="Arial" w:hAnsi="Arial"/>
          <w:sz w:val="20"/>
        </w:rPr>
        <w:t>il tire normalement de la vente de biens ou de services de qualité et de quantité semblables, ou les deux.</w:t>
      </w:r>
      <w:r w:rsidRPr="00482B8E">
        <w:rPr>
          <w:rFonts w:ascii="Arial" w:hAnsi="Arial" w:cs="Arial"/>
          <w:sz w:val="20"/>
          <w:szCs w:val="20"/>
        </w:rPr>
        <w:br/>
      </w:r>
    </w:p>
    <w:p w:rsidR="003F6A9F" w:rsidRPr="00482B8E" w:rsidRDefault="00A224B4" w:rsidP="00622542">
      <w:pPr>
        <w:pStyle w:val="DefaultText"/>
        <w:numPr>
          <w:ilvl w:val="1"/>
          <w:numId w:val="4"/>
        </w:numPr>
        <w:shd w:val="clear" w:color="auto" w:fill="FFFFFF"/>
        <w:rPr>
          <w:rFonts w:ascii="Arial" w:hAnsi="Arial" w:cs="Arial"/>
          <w:sz w:val="20"/>
          <w:szCs w:val="20"/>
        </w:rPr>
      </w:pPr>
      <w:r w:rsidRPr="00482B8E">
        <w:rPr>
          <w:rFonts w:ascii="Arial" w:hAnsi="Arial"/>
          <w:sz w:val="20"/>
        </w:rPr>
        <w:t>Dispositions relatives à l</w:t>
      </w:r>
      <w:r w:rsidR="00E51BFC">
        <w:rPr>
          <w:rFonts w:ascii="Arial" w:hAnsi="Arial"/>
          <w:sz w:val="20"/>
        </w:rPr>
        <w:t>’</w:t>
      </w:r>
      <w:r w:rsidRPr="00482B8E">
        <w:rPr>
          <w:rFonts w:ascii="Arial" w:hAnsi="Arial"/>
          <w:sz w:val="20"/>
        </w:rPr>
        <w:t>intégrité – Renseignements connexes</w:t>
      </w:r>
      <w:r w:rsidRPr="00482B8E">
        <w:rPr>
          <w:rFonts w:ascii="Arial" w:hAnsi="Arial" w:cs="Arial"/>
          <w:sz w:val="20"/>
          <w:szCs w:val="20"/>
        </w:rPr>
        <w:br/>
      </w:r>
      <w:r w:rsidRPr="00482B8E">
        <w:rPr>
          <w:rFonts w:ascii="Arial" w:hAnsi="Arial"/>
          <w:sz w:val="20"/>
        </w:rPr>
        <w:t>En présentant une soumission, le soumissionnaire atteste que ses affiliées et lui respectent les dispositions énoncées à l</w:t>
      </w:r>
      <w:r w:rsidR="00E51BFC">
        <w:rPr>
          <w:rFonts w:ascii="Arial" w:hAnsi="Arial"/>
          <w:sz w:val="20"/>
        </w:rPr>
        <w:t>’</w:t>
      </w:r>
      <w:r w:rsidRPr="00482B8E">
        <w:rPr>
          <w:rFonts w:ascii="Arial" w:hAnsi="Arial"/>
          <w:sz w:val="20"/>
        </w:rPr>
        <w:t>article 1, (Dispositions relatives à l</w:t>
      </w:r>
      <w:r w:rsidR="00E51BFC">
        <w:rPr>
          <w:rFonts w:ascii="Arial" w:hAnsi="Arial"/>
          <w:sz w:val="20"/>
        </w:rPr>
        <w:t>’</w:t>
      </w:r>
      <w:r w:rsidRPr="00482B8E">
        <w:rPr>
          <w:rFonts w:ascii="Arial" w:hAnsi="Arial"/>
          <w:sz w:val="20"/>
        </w:rPr>
        <w:t>intégrité – soumission) des Instructions uniformisées mentionnées plus haut.</w:t>
      </w:r>
      <w:r w:rsidRPr="00482B8E">
        <w:rPr>
          <w:rFonts w:ascii="Arial" w:hAnsi="Arial" w:cs="Arial"/>
          <w:sz w:val="20"/>
          <w:szCs w:val="20"/>
        </w:rPr>
        <w:br/>
      </w:r>
    </w:p>
    <w:p w:rsidR="00D71D06" w:rsidRPr="00482B8E" w:rsidRDefault="00A224B4" w:rsidP="008F5ECF">
      <w:pPr>
        <w:pStyle w:val="DefaultText"/>
        <w:numPr>
          <w:ilvl w:val="0"/>
          <w:numId w:val="15"/>
        </w:numPr>
        <w:shd w:val="clear" w:color="auto" w:fill="FFFFFF"/>
        <w:rPr>
          <w:rFonts w:ascii="Arial" w:hAnsi="Arial" w:cs="Arial"/>
          <w:sz w:val="16"/>
          <w:szCs w:val="16"/>
        </w:rPr>
      </w:pPr>
      <w:r w:rsidRPr="00482B8E">
        <w:rPr>
          <w:rFonts w:ascii="Arial" w:hAnsi="Arial"/>
          <w:sz w:val="20"/>
        </w:rPr>
        <w:t>Procédures d</w:t>
      </w:r>
      <w:r w:rsidR="00E51BFC">
        <w:rPr>
          <w:rFonts w:ascii="Arial" w:hAnsi="Arial"/>
          <w:sz w:val="20"/>
        </w:rPr>
        <w:t>’</w:t>
      </w:r>
      <w:r w:rsidRPr="00482B8E">
        <w:rPr>
          <w:rFonts w:ascii="Arial" w:hAnsi="Arial"/>
          <w:sz w:val="20"/>
        </w:rPr>
        <w:t>évaluation</w:t>
      </w:r>
      <w:r w:rsidRPr="00482B8E">
        <w:rPr>
          <w:rFonts w:ascii="Arial" w:hAnsi="Arial" w:cs="Arial"/>
          <w:bCs/>
          <w:sz w:val="20"/>
          <w:szCs w:val="20"/>
        </w:rPr>
        <w:br/>
      </w:r>
      <w:r w:rsidRPr="00482B8E">
        <w:rPr>
          <w:rFonts w:ascii="Arial" w:hAnsi="Arial" w:cs="Arial"/>
          <w:bCs/>
          <w:sz w:val="20"/>
          <w:szCs w:val="20"/>
        </w:rPr>
        <w:br/>
      </w:r>
      <w:r w:rsidRPr="00482B8E">
        <w:rPr>
          <w:rFonts w:ascii="Arial" w:hAnsi="Arial"/>
          <w:sz w:val="20"/>
        </w:rPr>
        <w:t>Les soumissions seront évaluées par rapport à l</w:t>
      </w:r>
      <w:r w:rsidR="00E51BFC">
        <w:rPr>
          <w:rFonts w:ascii="Arial" w:hAnsi="Arial"/>
          <w:sz w:val="20"/>
        </w:rPr>
        <w:t>’</w:t>
      </w:r>
      <w:r w:rsidRPr="00482B8E">
        <w:rPr>
          <w:rFonts w:ascii="Arial" w:hAnsi="Arial"/>
          <w:sz w:val="20"/>
        </w:rPr>
        <w:t>ensemble des exigences de la demande de soumissions, y compris les critères d</w:t>
      </w:r>
      <w:r w:rsidR="00E51BFC">
        <w:rPr>
          <w:rFonts w:ascii="Arial" w:hAnsi="Arial"/>
          <w:sz w:val="20"/>
        </w:rPr>
        <w:t>’</w:t>
      </w:r>
      <w:r w:rsidRPr="00482B8E">
        <w:rPr>
          <w:rFonts w:ascii="Arial" w:hAnsi="Arial"/>
          <w:sz w:val="20"/>
        </w:rPr>
        <w:t>évaluation obligatoires</w:t>
      </w:r>
      <w:r w:rsidR="007801D9" w:rsidRPr="00482B8E">
        <w:rPr>
          <w:rFonts w:ascii="Arial" w:hAnsi="Arial"/>
          <w:sz w:val="20"/>
        </w:rPr>
        <w:t xml:space="preserve">. </w:t>
      </w:r>
      <w:r w:rsidRPr="00482B8E">
        <w:rPr>
          <w:rFonts w:ascii="Arial" w:hAnsi="Arial" w:cs="Arial"/>
          <w:bCs/>
          <w:sz w:val="20"/>
          <w:szCs w:val="20"/>
        </w:rPr>
        <w:br/>
      </w:r>
      <w:r w:rsidRPr="00482B8E">
        <w:rPr>
          <w:rFonts w:ascii="Arial" w:hAnsi="Arial" w:cs="Arial"/>
          <w:bCs/>
          <w:sz w:val="20"/>
          <w:szCs w:val="20"/>
        </w:rPr>
        <w:br/>
      </w:r>
      <w:r w:rsidRPr="00482B8E">
        <w:rPr>
          <w:rFonts w:ascii="Arial" w:hAnsi="Arial"/>
          <w:sz w:val="20"/>
        </w:rPr>
        <w:t>Sauf indication contraire dans la demande de soumissions, une équipe d</w:t>
      </w:r>
      <w:r w:rsidR="00E51BFC">
        <w:rPr>
          <w:rFonts w:ascii="Arial" w:hAnsi="Arial"/>
          <w:sz w:val="20"/>
        </w:rPr>
        <w:t>’</w:t>
      </w:r>
      <w:r w:rsidRPr="00482B8E">
        <w:rPr>
          <w:rFonts w:ascii="Arial" w:hAnsi="Arial"/>
          <w:sz w:val="20"/>
        </w:rPr>
        <w:t>évaluation composée de représentants du Canada évaluera les soumissions.</w:t>
      </w:r>
      <w:r w:rsidRPr="00482B8E">
        <w:rPr>
          <w:rFonts w:ascii="Arial" w:hAnsi="Arial" w:cs="Arial"/>
          <w:bCs/>
          <w:sz w:val="20"/>
          <w:szCs w:val="20"/>
        </w:rPr>
        <w:br/>
      </w:r>
      <w:r w:rsidR="001C45EA" w:rsidRPr="00482B8E">
        <w:rPr>
          <w:rFonts w:ascii="Arial" w:hAnsi="Arial" w:cs="Arial"/>
          <w:bCs/>
          <w:sz w:val="20"/>
          <w:szCs w:val="20"/>
        </w:rPr>
        <w:br/>
      </w:r>
      <w:r w:rsidR="001C45EA" w:rsidRPr="00482B8E">
        <w:rPr>
          <w:rFonts w:ascii="Arial" w:hAnsi="Arial" w:cs="Arial"/>
          <w:bCs/>
          <w:sz w:val="20"/>
          <w:szCs w:val="20"/>
        </w:rPr>
        <w:br/>
      </w:r>
      <w:r w:rsidR="001C45EA" w:rsidRPr="00482B8E">
        <w:rPr>
          <w:rFonts w:ascii="Arial" w:hAnsi="Arial" w:cs="Arial"/>
          <w:bCs/>
          <w:sz w:val="20"/>
          <w:szCs w:val="20"/>
        </w:rPr>
        <w:br/>
      </w:r>
      <w:r w:rsidRPr="00482B8E">
        <w:rPr>
          <w:rFonts w:ascii="Arial" w:hAnsi="Arial" w:cs="Arial"/>
          <w:bCs/>
          <w:sz w:val="20"/>
          <w:szCs w:val="20"/>
        </w:rPr>
        <w:br/>
      </w:r>
      <w:r w:rsidRPr="00482B8E">
        <w:rPr>
          <w:rFonts w:ascii="Arial" w:hAnsi="Arial"/>
          <w:sz w:val="20"/>
        </w:rPr>
        <w:lastRenderedPageBreak/>
        <w:t xml:space="preserve">Contenu canadien : Les dispositions </w:t>
      </w:r>
      <w:proofErr w:type="spellStart"/>
      <w:r w:rsidRPr="00482B8E">
        <w:rPr>
          <w:rFonts w:ascii="Arial" w:hAnsi="Arial"/>
          <w:sz w:val="20"/>
        </w:rPr>
        <w:t>ci</w:t>
      </w:r>
      <w:r w:rsidR="00920471">
        <w:rPr>
          <w:rFonts w:ascii="Arial" w:hAnsi="Arial"/>
          <w:sz w:val="20"/>
        </w:rPr>
        <w:t>­</w:t>
      </w:r>
      <w:r w:rsidRPr="00482B8E">
        <w:rPr>
          <w:rFonts w:ascii="Arial" w:hAnsi="Arial"/>
          <w:sz w:val="20"/>
        </w:rPr>
        <w:t>dessous</w:t>
      </w:r>
      <w:proofErr w:type="spellEnd"/>
      <w:r w:rsidRPr="00482B8E">
        <w:rPr>
          <w:rFonts w:ascii="Arial" w:hAnsi="Arial"/>
          <w:sz w:val="20"/>
        </w:rPr>
        <w:t xml:space="preserve"> s</w:t>
      </w:r>
      <w:r w:rsidR="00E51BFC">
        <w:rPr>
          <w:rFonts w:ascii="Arial" w:hAnsi="Arial"/>
          <w:sz w:val="20"/>
        </w:rPr>
        <w:t>’</w:t>
      </w:r>
      <w:r w:rsidRPr="00482B8E">
        <w:rPr>
          <w:rFonts w:ascii="Arial" w:hAnsi="Arial"/>
          <w:sz w:val="20"/>
        </w:rPr>
        <w:t>appliquent aux demandes de soumissions établies pour les approvisionnements dont la Direction générale des approvisionnements/Programme est l</w:t>
      </w:r>
      <w:r w:rsidR="00E51BFC">
        <w:rPr>
          <w:rFonts w:ascii="Arial" w:hAnsi="Arial"/>
          <w:sz w:val="20"/>
        </w:rPr>
        <w:t>’</w:t>
      </w:r>
      <w:r w:rsidRPr="00482B8E">
        <w:rPr>
          <w:rFonts w:ascii="Arial" w:hAnsi="Arial"/>
          <w:sz w:val="20"/>
        </w:rPr>
        <w:t>autorité contractante, lorsque la valeur monétaire attendue des biens qui sont réservés dans le cadre de la SAEA est égale ou supérieure à 25 000 $</w:t>
      </w:r>
      <w:r w:rsidR="007801D9" w:rsidRPr="00482B8E">
        <w:rPr>
          <w:rFonts w:ascii="Arial" w:hAnsi="Arial"/>
          <w:sz w:val="20"/>
        </w:rPr>
        <w:t xml:space="preserve">. </w:t>
      </w:r>
      <w:r w:rsidRPr="00482B8E">
        <w:rPr>
          <w:rFonts w:ascii="Arial" w:hAnsi="Arial" w:cs="Arial"/>
          <w:bCs/>
          <w:sz w:val="20"/>
          <w:szCs w:val="20"/>
        </w:rPr>
        <w:br/>
      </w:r>
    </w:p>
    <w:p w:rsidR="00D71D06" w:rsidRPr="00482B8E" w:rsidRDefault="007552DD" w:rsidP="00622542">
      <w:pPr>
        <w:pStyle w:val="DefaultText"/>
        <w:numPr>
          <w:ilvl w:val="1"/>
          <w:numId w:val="15"/>
        </w:numPr>
        <w:shd w:val="clear" w:color="auto" w:fill="FFFFFF"/>
        <w:rPr>
          <w:rFonts w:ascii="Arial" w:hAnsi="Arial" w:cs="Arial"/>
          <w:sz w:val="16"/>
          <w:szCs w:val="16"/>
        </w:rPr>
      </w:pPr>
      <w:r w:rsidRPr="00482B8E">
        <w:rPr>
          <w:rFonts w:ascii="Arial" w:hAnsi="Arial"/>
          <w:sz w:val="20"/>
        </w:rPr>
        <w:t>Le Canada évaluera les soumissions conformément au scénario sélectionné dans la demande de soumissions</w:t>
      </w:r>
      <w:r w:rsidR="007801D9" w:rsidRPr="00482B8E">
        <w:rPr>
          <w:rFonts w:ascii="Arial" w:hAnsi="Arial"/>
          <w:sz w:val="20"/>
        </w:rPr>
        <w:t xml:space="preserve">. </w:t>
      </w:r>
      <w:r w:rsidRPr="00482B8E">
        <w:rPr>
          <w:rFonts w:ascii="Arial" w:hAnsi="Arial" w:cs="Arial"/>
          <w:sz w:val="20"/>
          <w:szCs w:val="20"/>
        </w:rPr>
        <w:br/>
      </w:r>
    </w:p>
    <w:p w:rsidR="00D71D06" w:rsidRPr="00482B8E" w:rsidRDefault="00FB12FF" w:rsidP="00622542">
      <w:pPr>
        <w:pStyle w:val="DefaultText"/>
        <w:numPr>
          <w:ilvl w:val="2"/>
          <w:numId w:val="15"/>
        </w:numPr>
        <w:shd w:val="clear" w:color="auto" w:fill="FFFFFF"/>
        <w:rPr>
          <w:rFonts w:ascii="Arial" w:hAnsi="Arial" w:cs="Arial"/>
          <w:sz w:val="20"/>
          <w:szCs w:val="20"/>
        </w:rPr>
      </w:pPr>
      <w:r w:rsidRPr="00482B8E">
        <w:rPr>
          <w:rFonts w:ascii="Arial" w:hAnsi="Arial"/>
          <w:sz w:val="20"/>
        </w:rPr>
        <w:t>Scénario 1 : Aucune exigence relative au contenu canadien.</w:t>
      </w:r>
      <w:r w:rsidRPr="00482B8E">
        <w:rPr>
          <w:rFonts w:ascii="Arial" w:hAnsi="Arial" w:cs="Arial"/>
          <w:sz w:val="20"/>
          <w:szCs w:val="20"/>
        </w:rPr>
        <w:br/>
      </w:r>
      <w:r w:rsidRPr="00482B8E">
        <w:rPr>
          <w:rFonts w:ascii="Arial" w:hAnsi="Arial" w:cs="Arial"/>
          <w:sz w:val="20"/>
          <w:szCs w:val="20"/>
        </w:rPr>
        <w:br/>
      </w:r>
      <w:r w:rsidRPr="00482B8E">
        <w:rPr>
          <w:rFonts w:ascii="Arial" w:hAnsi="Arial"/>
          <w:sz w:val="20"/>
        </w:rPr>
        <w:t>Les produits proposés, qui sont indiqués dans l</w:t>
      </w:r>
      <w:r w:rsidR="00E51BFC">
        <w:rPr>
          <w:rFonts w:ascii="Arial" w:hAnsi="Arial"/>
          <w:sz w:val="20"/>
        </w:rPr>
        <w:t>’</w:t>
      </w:r>
      <w:r w:rsidRPr="00482B8E">
        <w:rPr>
          <w:rFonts w:ascii="Arial" w:hAnsi="Arial"/>
          <w:sz w:val="20"/>
        </w:rPr>
        <w:t>AMA du fournisseur pour les produits d</w:t>
      </w:r>
      <w:r w:rsidR="00E51BFC">
        <w:rPr>
          <w:rFonts w:ascii="Arial" w:hAnsi="Arial"/>
          <w:sz w:val="20"/>
        </w:rPr>
        <w:t>’</w:t>
      </w:r>
      <w:r w:rsidRPr="00482B8E">
        <w:rPr>
          <w:rFonts w:ascii="Arial" w:hAnsi="Arial"/>
          <w:sz w:val="20"/>
        </w:rPr>
        <w:t xml:space="preserve">ameublement des </w:t>
      </w:r>
      <w:r w:rsidR="00C16EBE">
        <w:rPr>
          <w:rFonts w:ascii="Arial" w:hAnsi="Arial"/>
          <w:sz w:val="20"/>
        </w:rPr>
        <w:t>postes de travail</w:t>
      </w:r>
      <w:r w:rsidRPr="00482B8E">
        <w:rPr>
          <w:rFonts w:ascii="Arial" w:hAnsi="Arial"/>
          <w:sz w:val="20"/>
        </w:rPr>
        <w:t xml:space="preserve"> comme ayant un contenu canadien, ne seront pas privilégiés dans le cadre de l</w:t>
      </w:r>
      <w:r w:rsidR="00E51BFC">
        <w:rPr>
          <w:rFonts w:ascii="Arial" w:hAnsi="Arial"/>
          <w:sz w:val="20"/>
        </w:rPr>
        <w:t>’</w:t>
      </w:r>
      <w:r w:rsidRPr="00482B8E">
        <w:rPr>
          <w:rFonts w:ascii="Arial" w:hAnsi="Arial"/>
          <w:sz w:val="20"/>
        </w:rPr>
        <w:t>évaluation par rapport aux produits n</w:t>
      </w:r>
      <w:r w:rsidR="00E51BFC">
        <w:rPr>
          <w:rFonts w:ascii="Arial" w:hAnsi="Arial"/>
          <w:sz w:val="20"/>
        </w:rPr>
        <w:t>’</w:t>
      </w:r>
      <w:r w:rsidRPr="00482B8E">
        <w:rPr>
          <w:rFonts w:ascii="Arial" w:hAnsi="Arial"/>
          <w:sz w:val="20"/>
        </w:rPr>
        <w:t xml:space="preserve">ayant pas une telle désignation de contenu canadien. </w:t>
      </w:r>
      <w:r w:rsidRPr="00482B8E">
        <w:rPr>
          <w:rFonts w:ascii="Arial" w:hAnsi="Arial" w:cs="Arial"/>
          <w:sz w:val="20"/>
          <w:szCs w:val="20"/>
        </w:rPr>
        <w:br/>
      </w:r>
    </w:p>
    <w:p w:rsidR="00D71D06" w:rsidRPr="00482B8E" w:rsidRDefault="00FB12FF" w:rsidP="00622542">
      <w:pPr>
        <w:pStyle w:val="DefaultText"/>
        <w:numPr>
          <w:ilvl w:val="2"/>
          <w:numId w:val="15"/>
        </w:numPr>
        <w:shd w:val="clear" w:color="auto" w:fill="FFFFFF"/>
        <w:rPr>
          <w:rFonts w:ascii="Arial" w:hAnsi="Arial" w:cs="Arial"/>
          <w:sz w:val="20"/>
          <w:szCs w:val="20"/>
        </w:rPr>
      </w:pPr>
      <w:r w:rsidRPr="00482B8E">
        <w:rPr>
          <w:rFonts w:ascii="Arial" w:hAnsi="Arial"/>
          <w:sz w:val="20"/>
        </w:rPr>
        <w:t>Scénario 2 : Les produits proposés devraient être ceux indiqués dans l</w:t>
      </w:r>
      <w:r w:rsidR="00E51BFC">
        <w:rPr>
          <w:rFonts w:ascii="Arial" w:hAnsi="Arial"/>
          <w:sz w:val="20"/>
        </w:rPr>
        <w:t>’</w:t>
      </w:r>
      <w:r w:rsidRPr="00482B8E">
        <w:rPr>
          <w:rFonts w:ascii="Arial" w:hAnsi="Arial"/>
          <w:sz w:val="20"/>
        </w:rPr>
        <w:t>AMA du fournisseur pour les produits d</w:t>
      </w:r>
      <w:r w:rsidR="00E51BFC">
        <w:rPr>
          <w:rFonts w:ascii="Arial" w:hAnsi="Arial"/>
          <w:sz w:val="20"/>
        </w:rPr>
        <w:t>’</w:t>
      </w:r>
      <w:r w:rsidRPr="00482B8E">
        <w:rPr>
          <w:rFonts w:ascii="Arial" w:hAnsi="Arial"/>
          <w:sz w:val="20"/>
        </w:rPr>
        <w:t xml:space="preserve">ameublement des </w:t>
      </w:r>
      <w:r w:rsidR="00C16EBE">
        <w:rPr>
          <w:rFonts w:ascii="Arial" w:hAnsi="Arial"/>
          <w:sz w:val="20"/>
        </w:rPr>
        <w:t>postes de travail</w:t>
      </w:r>
      <w:r w:rsidRPr="00482B8E">
        <w:rPr>
          <w:rFonts w:ascii="Arial" w:hAnsi="Arial"/>
          <w:sz w:val="20"/>
        </w:rPr>
        <w:t xml:space="preserve"> comme ayant un contenu canadien. L</w:t>
      </w:r>
      <w:r w:rsidR="00E51BFC">
        <w:rPr>
          <w:rFonts w:ascii="Arial" w:hAnsi="Arial"/>
          <w:sz w:val="20"/>
        </w:rPr>
        <w:t>’</w:t>
      </w:r>
      <w:r w:rsidRPr="00482B8E">
        <w:rPr>
          <w:rFonts w:ascii="Arial" w:hAnsi="Arial"/>
          <w:sz w:val="20"/>
        </w:rPr>
        <w:t>équipe d</w:t>
      </w:r>
      <w:r w:rsidR="00E51BFC">
        <w:rPr>
          <w:rFonts w:ascii="Arial" w:hAnsi="Arial"/>
          <w:sz w:val="20"/>
        </w:rPr>
        <w:t>’</w:t>
      </w:r>
      <w:r w:rsidRPr="00482B8E">
        <w:rPr>
          <w:rFonts w:ascii="Arial" w:hAnsi="Arial"/>
          <w:sz w:val="20"/>
        </w:rPr>
        <w:t>évaluation déterminera en premier lieu s</w:t>
      </w:r>
      <w:r w:rsidR="00E51BFC">
        <w:rPr>
          <w:rFonts w:ascii="Arial" w:hAnsi="Arial"/>
          <w:sz w:val="20"/>
        </w:rPr>
        <w:t>’</w:t>
      </w:r>
      <w:r w:rsidRPr="00482B8E">
        <w:rPr>
          <w:rFonts w:ascii="Arial" w:hAnsi="Arial"/>
          <w:sz w:val="20"/>
        </w:rPr>
        <w:t>il y a deux soumissions ou plus qui proposent des produits ayant un contenu canadien dans chacun des AMA des fournisseurs pour des produits d</w:t>
      </w:r>
      <w:r w:rsidR="00E51BFC">
        <w:rPr>
          <w:rFonts w:ascii="Arial" w:hAnsi="Arial"/>
          <w:sz w:val="20"/>
        </w:rPr>
        <w:t>’</w:t>
      </w:r>
      <w:r w:rsidRPr="00482B8E">
        <w:rPr>
          <w:rFonts w:ascii="Arial" w:hAnsi="Arial"/>
          <w:sz w:val="20"/>
        </w:rPr>
        <w:t xml:space="preserve">ameublement des </w:t>
      </w:r>
      <w:r w:rsidR="00C16EBE">
        <w:rPr>
          <w:rFonts w:ascii="Arial" w:hAnsi="Arial"/>
          <w:sz w:val="20"/>
        </w:rPr>
        <w:t>postes de travail</w:t>
      </w:r>
      <w:r w:rsidR="007801D9" w:rsidRPr="00482B8E">
        <w:rPr>
          <w:rFonts w:ascii="Arial" w:hAnsi="Arial"/>
          <w:sz w:val="20"/>
        </w:rPr>
        <w:t xml:space="preserve">. </w:t>
      </w:r>
      <w:r w:rsidRPr="00482B8E">
        <w:rPr>
          <w:rFonts w:ascii="Arial" w:hAnsi="Arial"/>
          <w:sz w:val="20"/>
        </w:rPr>
        <w:t>Dans un tel cas, l</w:t>
      </w:r>
      <w:r w:rsidR="00E51BFC">
        <w:rPr>
          <w:rFonts w:ascii="Arial" w:hAnsi="Arial"/>
          <w:sz w:val="20"/>
        </w:rPr>
        <w:t>’</w:t>
      </w:r>
      <w:r w:rsidRPr="00482B8E">
        <w:rPr>
          <w:rFonts w:ascii="Arial" w:hAnsi="Arial"/>
          <w:sz w:val="20"/>
        </w:rPr>
        <w:t>évaluation sera limitée aux soumissions en question; sinon, toutes les soumissions seront évaluées</w:t>
      </w:r>
      <w:r w:rsidR="007801D9" w:rsidRPr="00482B8E">
        <w:rPr>
          <w:rFonts w:ascii="Arial" w:hAnsi="Arial"/>
          <w:sz w:val="20"/>
        </w:rPr>
        <w:t xml:space="preserve">. </w:t>
      </w:r>
      <w:r w:rsidRPr="00482B8E">
        <w:rPr>
          <w:rFonts w:ascii="Arial" w:hAnsi="Arial"/>
          <w:sz w:val="20"/>
        </w:rPr>
        <w:t>Dans l</w:t>
      </w:r>
      <w:r w:rsidR="00E51BFC">
        <w:rPr>
          <w:rFonts w:ascii="Arial" w:hAnsi="Arial"/>
          <w:sz w:val="20"/>
        </w:rPr>
        <w:t>’</w:t>
      </w:r>
      <w:r w:rsidRPr="00482B8E">
        <w:rPr>
          <w:rFonts w:ascii="Arial" w:hAnsi="Arial"/>
          <w:sz w:val="20"/>
        </w:rPr>
        <w:t>éventualité où, à la suite de la déclaration d</w:t>
      </w:r>
      <w:r w:rsidR="00E51BFC">
        <w:rPr>
          <w:rFonts w:ascii="Arial" w:hAnsi="Arial"/>
          <w:sz w:val="20"/>
        </w:rPr>
        <w:t>’</w:t>
      </w:r>
      <w:r w:rsidRPr="00482B8E">
        <w:rPr>
          <w:rFonts w:ascii="Arial" w:hAnsi="Arial"/>
          <w:sz w:val="20"/>
        </w:rPr>
        <w:t>irrecevabilité ou du retrait de certaines soumissions présentant du contenu canadien, il ne resterait qu</w:t>
      </w:r>
      <w:r w:rsidR="00E51BFC">
        <w:rPr>
          <w:rFonts w:ascii="Arial" w:hAnsi="Arial"/>
          <w:sz w:val="20"/>
        </w:rPr>
        <w:t>’</w:t>
      </w:r>
      <w:r w:rsidRPr="00482B8E">
        <w:rPr>
          <w:rFonts w:ascii="Arial" w:hAnsi="Arial"/>
          <w:sz w:val="20"/>
        </w:rPr>
        <w:t>une seule soumission recevable présentant du contenu canadien, l</w:t>
      </w:r>
      <w:r w:rsidR="00E51BFC">
        <w:rPr>
          <w:rFonts w:ascii="Arial" w:hAnsi="Arial"/>
          <w:sz w:val="20"/>
        </w:rPr>
        <w:t>’</w:t>
      </w:r>
      <w:r w:rsidRPr="00482B8E">
        <w:rPr>
          <w:rFonts w:ascii="Arial" w:hAnsi="Arial"/>
          <w:sz w:val="20"/>
        </w:rPr>
        <w:t>évaluation des soumissions présentant du contenu canadien se poursuivra. Si toutes les soumissions présentant du contenu canadien sont déclarées non recevables, ou sont retirées par la suite, alors toutes les autres soumissions reçues seront évaluées.</w:t>
      </w:r>
      <w:r w:rsidRPr="00482B8E">
        <w:rPr>
          <w:rFonts w:ascii="Arial" w:hAnsi="Arial" w:cs="Arial"/>
          <w:sz w:val="20"/>
          <w:szCs w:val="20"/>
        </w:rPr>
        <w:br/>
      </w:r>
    </w:p>
    <w:p w:rsidR="005956CD" w:rsidRPr="00482B8E" w:rsidRDefault="00D71D06" w:rsidP="00270372">
      <w:pPr>
        <w:pStyle w:val="DefaultText"/>
        <w:numPr>
          <w:ilvl w:val="0"/>
          <w:numId w:val="15"/>
        </w:numPr>
        <w:rPr>
          <w:rFonts w:ascii="Arial" w:hAnsi="Arial" w:cs="Arial"/>
          <w:sz w:val="20"/>
          <w:szCs w:val="20"/>
        </w:rPr>
      </w:pPr>
      <w:r w:rsidRPr="00482B8E">
        <w:rPr>
          <w:rFonts w:ascii="Arial" w:hAnsi="Arial"/>
          <w:sz w:val="20"/>
        </w:rPr>
        <w:t>Critères d</w:t>
      </w:r>
      <w:r w:rsidR="00E51BFC">
        <w:rPr>
          <w:rFonts w:ascii="Arial" w:hAnsi="Arial"/>
          <w:sz w:val="20"/>
        </w:rPr>
        <w:t>’</w:t>
      </w:r>
      <w:r w:rsidRPr="00482B8E">
        <w:rPr>
          <w:rFonts w:ascii="Arial" w:hAnsi="Arial"/>
          <w:sz w:val="20"/>
        </w:rPr>
        <w:t>évaluation obligatoires</w:t>
      </w:r>
      <w:r w:rsidRPr="00482B8E">
        <w:rPr>
          <w:rFonts w:ascii="Arial" w:hAnsi="Arial" w:cs="Arial"/>
          <w:sz w:val="20"/>
          <w:szCs w:val="20"/>
        </w:rPr>
        <w:br/>
      </w:r>
    </w:p>
    <w:p w:rsidR="005956CD" w:rsidRPr="00482B8E" w:rsidRDefault="00A224B4" w:rsidP="00931BD2">
      <w:pPr>
        <w:pStyle w:val="DefaultText"/>
        <w:numPr>
          <w:ilvl w:val="1"/>
          <w:numId w:val="15"/>
        </w:numPr>
        <w:shd w:val="clear" w:color="auto" w:fill="FFFFFF"/>
        <w:spacing w:before="240"/>
        <w:rPr>
          <w:rFonts w:ascii="Arial" w:hAnsi="Arial" w:cs="Arial"/>
          <w:sz w:val="20"/>
          <w:szCs w:val="20"/>
        </w:rPr>
      </w:pPr>
      <w:r w:rsidRPr="00482B8E">
        <w:rPr>
          <w:rFonts w:ascii="Arial" w:hAnsi="Arial"/>
          <w:sz w:val="20"/>
        </w:rPr>
        <w:t>La soumission doit respecter l</w:t>
      </w:r>
      <w:r w:rsidR="00E51BFC">
        <w:rPr>
          <w:rFonts w:ascii="Arial" w:hAnsi="Arial"/>
          <w:sz w:val="20"/>
        </w:rPr>
        <w:t>’</w:t>
      </w:r>
      <w:r w:rsidRPr="00482B8E">
        <w:rPr>
          <w:rFonts w:ascii="Arial" w:hAnsi="Arial"/>
          <w:sz w:val="20"/>
        </w:rPr>
        <w:t>intégralité des instructions précisées dans le Guide et dans la demande de soumissions.</w:t>
      </w:r>
    </w:p>
    <w:p w:rsidR="005956CD" w:rsidRPr="00482B8E" w:rsidRDefault="00A224B4" w:rsidP="00622542">
      <w:pPr>
        <w:pStyle w:val="DefaultText"/>
        <w:numPr>
          <w:ilvl w:val="1"/>
          <w:numId w:val="15"/>
        </w:numPr>
        <w:shd w:val="clear" w:color="auto" w:fill="FFFFFF"/>
        <w:rPr>
          <w:rFonts w:ascii="Arial" w:hAnsi="Arial" w:cs="Arial"/>
          <w:sz w:val="20"/>
          <w:szCs w:val="20"/>
        </w:rPr>
      </w:pPr>
      <w:r w:rsidRPr="00482B8E">
        <w:rPr>
          <w:rFonts w:ascii="Arial" w:hAnsi="Arial"/>
          <w:sz w:val="20"/>
        </w:rPr>
        <w:t>Le soumissionnaire doit présenter un prix ferme précisé par l</w:t>
      </w:r>
      <w:r w:rsidR="00E51BFC">
        <w:rPr>
          <w:rFonts w:ascii="Arial" w:hAnsi="Arial"/>
          <w:sz w:val="20"/>
        </w:rPr>
        <w:t>’</w:t>
      </w:r>
      <w:r w:rsidRPr="00482B8E">
        <w:rPr>
          <w:rFonts w:ascii="Arial" w:hAnsi="Arial"/>
          <w:sz w:val="20"/>
        </w:rPr>
        <w:t>utilisateur désigné dans le modèle de demande de soumissions.</w:t>
      </w:r>
    </w:p>
    <w:p w:rsidR="005956CD" w:rsidRPr="00482B8E" w:rsidRDefault="00A224B4" w:rsidP="00622542">
      <w:pPr>
        <w:pStyle w:val="DefaultText"/>
        <w:numPr>
          <w:ilvl w:val="1"/>
          <w:numId w:val="15"/>
        </w:numPr>
        <w:shd w:val="clear" w:color="auto" w:fill="FFFFFF"/>
        <w:rPr>
          <w:rFonts w:ascii="Arial" w:hAnsi="Arial" w:cs="Arial"/>
          <w:sz w:val="20"/>
          <w:szCs w:val="20"/>
        </w:rPr>
      </w:pPr>
      <w:r w:rsidRPr="00482B8E">
        <w:rPr>
          <w:rFonts w:ascii="Arial" w:hAnsi="Arial"/>
          <w:sz w:val="20"/>
        </w:rPr>
        <w:t>Le soumissionnaire doit offrir seulement les produits figurant dans son AMA et respectant les exigences présentées à l</w:t>
      </w:r>
      <w:r w:rsidR="00E51BFC">
        <w:rPr>
          <w:rFonts w:ascii="Arial" w:hAnsi="Arial"/>
          <w:sz w:val="20"/>
        </w:rPr>
        <w:t>’</w:t>
      </w:r>
      <w:r w:rsidRPr="00482B8E">
        <w:rPr>
          <w:rFonts w:ascii="Arial" w:hAnsi="Arial"/>
          <w:sz w:val="20"/>
        </w:rPr>
        <w:t>Annexe A de la demande de soumissions.</w:t>
      </w:r>
    </w:p>
    <w:p w:rsidR="005956CD" w:rsidRPr="00482B8E" w:rsidRDefault="00A224B4" w:rsidP="00622542">
      <w:pPr>
        <w:pStyle w:val="DefaultText"/>
        <w:numPr>
          <w:ilvl w:val="1"/>
          <w:numId w:val="15"/>
        </w:numPr>
        <w:shd w:val="clear" w:color="auto" w:fill="FFFFFF"/>
        <w:rPr>
          <w:rFonts w:ascii="Arial" w:hAnsi="Arial" w:cs="Arial"/>
          <w:sz w:val="20"/>
          <w:szCs w:val="20"/>
        </w:rPr>
      </w:pPr>
      <w:r w:rsidRPr="00482B8E">
        <w:rPr>
          <w:rFonts w:ascii="Arial" w:hAnsi="Arial"/>
          <w:sz w:val="20"/>
        </w:rPr>
        <w:t>Le prix offert pour les produits ne doit pas dépasser le prix unitaire plafond indiqué dans l</w:t>
      </w:r>
      <w:r w:rsidR="00E51BFC">
        <w:rPr>
          <w:rFonts w:ascii="Arial" w:hAnsi="Arial"/>
          <w:sz w:val="20"/>
        </w:rPr>
        <w:t>’</w:t>
      </w:r>
      <w:r w:rsidRPr="00482B8E">
        <w:rPr>
          <w:rFonts w:ascii="Arial" w:hAnsi="Arial"/>
          <w:sz w:val="20"/>
        </w:rPr>
        <w:t xml:space="preserve">AMA. </w:t>
      </w:r>
    </w:p>
    <w:p w:rsidR="005956CD" w:rsidRPr="00EE40AC" w:rsidRDefault="00F02A50" w:rsidP="00622542">
      <w:pPr>
        <w:pStyle w:val="DefaultText"/>
        <w:numPr>
          <w:ilvl w:val="1"/>
          <w:numId w:val="15"/>
        </w:numPr>
        <w:shd w:val="clear" w:color="auto" w:fill="FFFFFF"/>
        <w:rPr>
          <w:rFonts w:ascii="Arial" w:hAnsi="Arial" w:cs="Arial"/>
          <w:sz w:val="20"/>
          <w:szCs w:val="20"/>
        </w:rPr>
      </w:pPr>
      <w:r w:rsidRPr="00482B8E">
        <w:rPr>
          <w:rFonts w:ascii="Arial" w:hAnsi="Arial"/>
          <w:sz w:val="20"/>
        </w:rPr>
        <w:t xml:space="preserve">Pour les achats effectués </w:t>
      </w:r>
      <w:r w:rsidRPr="00EE40AC">
        <w:rPr>
          <w:rFonts w:ascii="Arial" w:hAnsi="Arial"/>
          <w:sz w:val="20"/>
        </w:rPr>
        <w:t>dans le cadre de la SAEA, la soumission doit respecter les dispositions énoncées à l</w:t>
      </w:r>
      <w:r w:rsidR="00E51BFC" w:rsidRPr="00EE40AC">
        <w:rPr>
          <w:rFonts w:ascii="Arial" w:hAnsi="Arial"/>
          <w:sz w:val="20"/>
        </w:rPr>
        <w:t>’</w:t>
      </w:r>
      <w:r w:rsidRPr="00EE40AC">
        <w:rPr>
          <w:rFonts w:ascii="Arial" w:hAnsi="Arial"/>
          <w:sz w:val="20"/>
        </w:rPr>
        <w:t>article 1</w:t>
      </w:r>
      <w:r w:rsidR="00931BD2" w:rsidRPr="00EE40AC">
        <w:rPr>
          <w:rFonts w:ascii="Arial" w:hAnsi="Arial"/>
          <w:sz w:val="20"/>
        </w:rPr>
        <w:t>0</w:t>
      </w:r>
      <w:r w:rsidRPr="00EE40AC">
        <w:rPr>
          <w:rFonts w:ascii="Arial" w:hAnsi="Arial"/>
          <w:sz w:val="20"/>
        </w:rPr>
        <w:t xml:space="preserve"> relatives au contenu canadien et appliquées dans la demande de soumissions.</w:t>
      </w:r>
    </w:p>
    <w:p w:rsidR="00931BD2" w:rsidRPr="00EE40AC" w:rsidRDefault="00931BD2" w:rsidP="00931BD2">
      <w:pPr>
        <w:pStyle w:val="DefaultText"/>
        <w:numPr>
          <w:ilvl w:val="1"/>
          <w:numId w:val="15"/>
        </w:numPr>
        <w:shd w:val="clear" w:color="auto" w:fill="FFFFFF"/>
        <w:rPr>
          <w:rFonts w:ascii="Arial" w:hAnsi="Arial" w:cs="Arial"/>
          <w:sz w:val="20"/>
          <w:szCs w:val="20"/>
        </w:rPr>
      </w:pPr>
      <w:r w:rsidRPr="00EE40AC">
        <w:rPr>
          <w:rFonts w:ascii="Arial" w:hAnsi="Arial"/>
          <w:sz w:val="20"/>
        </w:rPr>
        <w:t>Le prix total des taxes applicable doit être identifié séparément.</w:t>
      </w:r>
    </w:p>
    <w:p w:rsidR="00931BD2" w:rsidRPr="00EE40AC" w:rsidRDefault="00931BD2" w:rsidP="00931BD2">
      <w:pPr>
        <w:pStyle w:val="DefaultText"/>
        <w:numPr>
          <w:ilvl w:val="1"/>
          <w:numId w:val="15"/>
        </w:numPr>
        <w:shd w:val="clear" w:color="auto" w:fill="FFFFFF"/>
        <w:rPr>
          <w:rFonts w:ascii="Arial" w:hAnsi="Arial" w:cs="Arial"/>
          <w:sz w:val="20"/>
          <w:szCs w:val="20"/>
        </w:rPr>
      </w:pPr>
      <w:r w:rsidRPr="00EE40AC">
        <w:rPr>
          <w:rFonts w:ascii="Arial" w:hAnsi="Arial"/>
          <w:sz w:val="20"/>
        </w:rPr>
        <w:t xml:space="preserve">Si la livraison est demandée, les prix doivent être </w:t>
      </w:r>
      <w:proofErr w:type="gramStart"/>
      <w:r w:rsidRPr="00EE40AC">
        <w:rPr>
          <w:rFonts w:ascii="Arial" w:hAnsi="Arial"/>
          <w:sz w:val="20"/>
        </w:rPr>
        <w:t>DDP(</w:t>
      </w:r>
      <w:proofErr w:type="spellStart"/>
      <w:proofErr w:type="gramEnd"/>
      <w:r w:rsidRPr="00EE40AC">
        <w:rPr>
          <w:rFonts w:ascii="Arial" w:hAnsi="Arial"/>
          <w:sz w:val="20"/>
        </w:rPr>
        <w:t>Delivery</w:t>
      </w:r>
      <w:proofErr w:type="spellEnd"/>
      <w:r w:rsidRPr="00EE40AC">
        <w:rPr>
          <w:rFonts w:ascii="Arial" w:hAnsi="Arial"/>
          <w:sz w:val="20"/>
        </w:rPr>
        <w:t xml:space="preserve"> </w:t>
      </w:r>
      <w:proofErr w:type="spellStart"/>
      <w:r w:rsidRPr="00EE40AC">
        <w:rPr>
          <w:rFonts w:ascii="Arial" w:hAnsi="Arial"/>
          <w:sz w:val="20"/>
        </w:rPr>
        <w:t>Duty</w:t>
      </w:r>
      <w:proofErr w:type="spellEnd"/>
      <w:r w:rsidRPr="00EE40AC">
        <w:rPr>
          <w:rFonts w:ascii="Arial" w:hAnsi="Arial"/>
          <w:sz w:val="20"/>
        </w:rPr>
        <w:t xml:space="preserve"> </w:t>
      </w:r>
      <w:proofErr w:type="spellStart"/>
      <w:r w:rsidRPr="00EE40AC">
        <w:rPr>
          <w:rFonts w:ascii="Arial" w:hAnsi="Arial"/>
          <w:sz w:val="20"/>
        </w:rPr>
        <w:t>Paid</w:t>
      </w:r>
      <w:proofErr w:type="spellEnd"/>
      <w:r w:rsidRPr="00EE40AC">
        <w:rPr>
          <w:rFonts w:ascii="Arial" w:hAnsi="Arial"/>
          <w:sz w:val="20"/>
        </w:rPr>
        <w:t xml:space="preserve">) </w:t>
      </w:r>
      <w:r w:rsidRPr="00EE40AC">
        <w:rPr>
          <w:rFonts w:ascii="Arial" w:hAnsi="Arial" w:cs="Arial"/>
          <w:sz w:val="20"/>
          <w:szCs w:val="20"/>
          <w:lang w:eastAsia="en-CA"/>
        </w:rPr>
        <w:t>Incoterms® 2010</w:t>
      </w:r>
      <w:r w:rsidRPr="00EE40AC">
        <w:rPr>
          <w:rFonts w:ascii="Arial" w:hAnsi="Arial"/>
          <w:sz w:val="20"/>
        </w:rPr>
        <w:t xml:space="preserve">. Les prix doivent être FCA </w:t>
      </w:r>
      <w:r w:rsidRPr="00EE40AC">
        <w:rPr>
          <w:rFonts w:ascii="Arial" w:hAnsi="Arial" w:cs="Arial"/>
          <w:sz w:val="20"/>
          <w:szCs w:val="20"/>
          <w:lang w:eastAsia="en-CA"/>
        </w:rPr>
        <w:t>Incoterms® 2010 si la livraison n’est pas demandée.</w:t>
      </w:r>
    </w:p>
    <w:p w:rsidR="00B00A1F" w:rsidRPr="00EE40AC" w:rsidRDefault="00A224B4" w:rsidP="00270372">
      <w:pPr>
        <w:pStyle w:val="DefaultText"/>
        <w:numPr>
          <w:ilvl w:val="1"/>
          <w:numId w:val="15"/>
        </w:numPr>
        <w:rPr>
          <w:rFonts w:ascii="Arial" w:hAnsi="Arial" w:cs="Arial"/>
          <w:sz w:val="20"/>
          <w:szCs w:val="20"/>
        </w:rPr>
      </w:pPr>
      <w:r w:rsidRPr="00EE40AC">
        <w:rPr>
          <w:rFonts w:ascii="Arial" w:hAnsi="Arial"/>
          <w:sz w:val="20"/>
        </w:rPr>
        <w:t xml:space="preserve">La soumission ne doit comprendre aucune demande de protection relative à la fluctuation du taux de change. </w:t>
      </w:r>
      <w:r w:rsidRPr="00EE40AC">
        <w:rPr>
          <w:rFonts w:ascii="Arial" w:hAnsi="Arial" w:cs="Arial"/>
          <w:sz w:val="20"/>
          <w:szCs w:val="20"/>
        </w:rPr>
        <w:br/>
      </w:r>
    </w:p>
    <w:p w:rsidR="00EF3B70" w:rsidRPr="00482B8E" w:rsidRDefault="00A224B4" w:rsidP="00EF3B70">
      <w:pPr>
        <w:pStyle w:val="DefaultText"/>
        <w:numPr>
          <w:ilvl w:val="0"/>
          <w:numId w:val="15"/>
        </w:numPr>
        <w:rPr>
          <w:rFonts w:ascii="Arial" w:hAnsi="Arial" w:cs="Arial"/>
          <w:sz w:val="20"/>
          <w:szCs w:val="20"/>
        </w:rPr>
      </w:pPr>
      <w:r w:rsidRPr="00482B8E">
        <w:rPr>
          <w:rFonts w:ascii="Arial" w:hAnsi="Arial"/>
          <w:sz w:val="20"/>
        </w:rPr>
        <w:t>Évaluation financière</w:t>
      </w:r>
      <w:r w:rsidRPr="00482B8E">
        <w:rPr>
          <w:rFonts w:ascii="Arial" w:hAnsi="Arial" w:cs="Arial"/>
          <w:sz w:val="20"/>
          <w:szCs w:val="20"/>
        </w:rPr>
        <w:br/>
      </w:r>
      <w:r w:rsidRPr="00482B8E">
        <w:rPr>
          <w:rFonts w:ascii="Arial" w:hAnsi="Arial" w:cs="Arial"/>
          <w:sz w:val="20"/>
          <w:szCs w:val="20"/>
        </w:rPr>
        <w:br/>
      </w:r>
      <w:r w:rsidRPr="00482B8E">
        <w:rPr>
          <w:rFonts w:ascii="Arial" w:hAnsi="Arial"/>
          <w:sz w:val="20"/>
        </w:rPr>
        <w:t>Le prix de la soumission sera évalué en dollars canadiens, taxes applicables exclues, droits de douane et taxes d</w:t>
      </w:r>
      <w:r w:rsidR="00E51BFC">
        <w:rPr>
          <w:rFonts w:ascii="Arial" w:hAnsi="Arial"/>
          <w:sz w:val="20"/>
        </w:rPr>
        <w:t>’</w:t>
      </w:r>
      <w:r w:rsidRPr="00482B8E">
        <w:rPr>
          <w:rFonts w:ascii="Arial" w:hAnsi="Arial"/>
          <w:sz w:val="20"/>
        </w:rPr>
        <w:t xml:space="preserve">accise inclus. </w:t>
      </w:r>
    </w:p>
    <w:p w:rsidR="00EF3B70" w:rsidRPr="00482B8E" w:rsidRDefault="00EF3B70" w:rsidP="00EF3B70">
      <w:pPr>
        <w:pStyle w:val="DefaultText"/>
        <w:ind w:left="360"/>
        <w:rPr>
          <w:rFonts w:ascii="Arial" w:hAnsi="Arial" w:cs="Arial"/>
          <w:sz w:val="16"/>
          <w:szCs w:val="16"/>
        </w:rPr>
      </w:pPr>
    </w:p>
    <w:p w:rsidR="00867B86" w:rsidRPr="00482B8E" w:rsidRDefault="00EF3B70" w:rsidP="00867B86">
      <w:pPr>
        <w:pStyle w:val="DefaultText"/>
        <w:ind w:left="360"/>
        <w:rPr>
          <w:rFonts w:ascii="Arial" w:eastAsia="MS Mincho" w:hAnsi="Arial" w:cs="Arial"/>
          <w:sz w:val="20"/>
          <w:szCs w:val="20"/>
        </w:rPr>
      </w:pPr>
      <w:r w:rsidRPr="00482B8E">
        <w:rPr>
          <w:rFonts w:ascii="Arial" w:hAnsi="Arial"/>
          <w:sz w:val="20"/>
        </w:rPr>
        <w:lastRenderedPageBreak/>
        <w:t xml:space="preserve">Si la livraison est exigée, le prix de la soumission sera évalué selon les Incoterms® 2010, rendu droits acquittés. </w:t>
      </w:r>
    </w:p>
    <w:p w:rsidR="00867B86" w:rsidRPr="00482B8E" w:rsidRDefault="00867B86" w:rsidP="00867B86">
      <w:pPr>
        <w:pStyle w:val="DefaultText"/>
        <w:ind w:left="360"/>
        <w:rPr>
          <w:rFonts w:ascii="Arial" w:eastAsia="MS Mincho" w:hAnsi="Arial" w:cs="Arial"/>
          <w:sz w:val="16"/>
          <w:szCs w:val="16"/>
        </w:rPr>
      </w:pPr>
    </w:p>
    <w:p w:rsidR="00867B86" w:rsidRPr="00482B8E" w:rsidRDefault="00867B86" w:rsidP="00867B86">
      <w:pPr>
        <w:pStyle w:val="DefaultText"/>
        <w:ind w:left="360"/>
        <w:rPr>
          <w:rFonts w:ascii="Arial" w:eastAsia="MS Mincho" w:hAnsi="Arial" w:cs="Arial"/>
          <w:sz w:val="20"/>
          <w:szCs w:val="20"/>
        </w:rPr>
      </w:pPr>
      <w:r w:rsidRPr="00482B8E">
        <w:rPr>
          <w:rFonts w:ascii="Arial" w:hAnsi="Arial"/>
          <w:sz w:val="20"/>
        </w:rPr>
        <w:t xml:space="preserve">Si la livraison </w:t>
      </w:r>
      <w:r w:rsidR="00931BD2">
        <w:rPr>
          <w:rFonts w:ascii="Arial" w:hAnsi="Arial"/>
          <w:sz w:val="20"/>
        </w:rPr>
        <w:t xml:space="preserve">ne </w:t>
      </w:r>
      <w:r w:rsidR="00931BD2" w:rsidRPr="00EE40AC">
        <w:rPr>
          <w:rFonts w:ascii="Arial" w:hAnsi="Arial"/>
          <w:sz w:val="20"/>
        </w:rPr>
        <w:t>fait pas partie du besoin</w:t>
      </w:r>
      <w:r w:rsidRPr="00EE40AC">
        <w:rPr>
          <w:rFonts w:ascii="Arial" w:hAnsi="Arial"/>
          <w:sz w:val="20"/>
        </w:rPr>
        <w:t>, les prix seront évalués selon les Incoterms®</w:t>
      </w:r>
      <w:r w:rsidRPr="00482B8E">
        <w:rPr>
          <w:rFonts w:ascii="Arial" w:hAnsi="Arial"/>
          <w:sz w:val="20"/>
        </w:rPr>
        <w:t xml:space="preserve"> 2010, franco transporteur.</w:t>
      </w:r>
    </w:p>
    <w:p w:rsidR="00EA2138" w:rsidRPr="00482B8E" w:rsidRDefault="00EA2138" w:rsidP="00EF3B70">
      <w:pPr>
        <w:pStyle w:val="DefaultText"/>
        <w:ind w:left="360"/>
        <w:rPr>
          <w:rFonts w:ascii="Arial" w:hAnsi="Arial" w:cs="Arial"/>
          <w:sz w:val="16"/>
          <w:szCs w:val="16"/>
          <w:highlight w:val="yellow"/>
        </w:rPr>
      </w:pPr>
    </w:p>
    <w:p w:rsidR="00BD1AD2" w:rsidRPr="00482B8E" w:rsidRDefault="004254E2" w:rsidP="00270372">
      <w:pPr>
        <w:pStyle w:val="DefaultText"/>
        <w:numPr>
          <w:ilvl w:val="0"/>
          <w:numId w:val="15"/>
        </w:numPr>
        <w:rPr>
          <w:rFonts w:ascii="Arial" w:hAnsi="Arial" w:cs="Arial"/>
          <w:sz w:val="20"/>
          <w:szCs w:val="20"/>
        </w:rPr>
      </w:pPr>
      <w:r w:rsidRPr="00482B8E">
        <w:rPr>
          <w:rFonts w:ascii="Arial" w:hAnsi="Arial"/>
          <w:sz w:val="20"/>
        </w:rPr>
        <w:t>Méthode de sélection</w:t>
      </w:r>
      <w:r w:rsidRPr="00482B8E">
        <w:rPr>
          <w:rFonts w:ascii="Arial" w:hAnsi="Arial" w:cs="Arial"/>
          <w:sz w:val="20"/>
          <w:szCs w:val="20"/>
        </w:rPr>
        <w:br/>
      </w:r>
      <w:r w:rsidRPr="00482B8E">
        <w:rPr>
          <w:rFonts w:ascii="Arial" w:hAnsi="Arial" w:cs="Arial"/>
          <w:sz w:val="20"/>
          <w:szCs w:val="20"/>
        </w:rPr>
        <w:br/>
      </w:r>
      <w:r w:rsidRPr="00482B8E">
        <w:rPr>
          <w:rFonts w:ascii="Arial" w:hAnsi="Arial"/>
          <w:sz w:val="20"/>
        </w:rPr>
        <w:t>Scénario A – Pour les besoins concurrentiels</w:t>
      </w:r>
    </w:p>
    <w:p w:rsidR="00BD1AD2" w:rsidRPr="00482B8E" w:rsidRDefault="00BD1AD2" w:rsidP="00BD1AD2">
      <w:pPr>
        <w:pStyle w:val="DefaultText"/>
        <w:ind w:left="360"/>
        <w:rPr>
          <w:rFonts w:ascii="Arial" w:hAnsi="Arial" w:cs="Arial"/>
          <w:sz w:val="20"/>
          <w:szCs w:val="20"/>
        </w:rPr>
      </w:pPr>
    </w:p>
    <w:p w:rsidR="004254E2" w:rsidRPr="00482B8E" w:rsidRDefault="00A224B4" w:rsidP="00BD1AD2">
      <w:pPr>
        <w:pStyle w:val="DefaultText"/>
        <w:ind w:left="360"/>
        <w:rPr>
          <w:rFonts w:ascii="Arial" w:hAnsi="Arial" w:cs="Arial"/>
          <w:sz w:val="20"/>
          <w:szCs w:val="20"/>
        </w:rPr>
      </w:pPr>
      <w:r w:rsidRPr="00482B8E">
        <w:rPr>
          <w:rFonts w:ascii="Arial" w:hAnsi="Arial"/>
          <w:sz w:val="20"/>
        </w:rPr>
        <w:t>Pour être déclarée recevable, une soumission doit :</w:t>
      </w:r>
    </w:p>
    <w:p w:rsidR="004254E2" w:rsidRPr="00482B8E" w:rsidRDefault="00A224B4" w:rsidP="00270372">
      <w:pPr>
        <w:pStyle w:val="DefaultText"/>
        <w:numPr>
          <w:ilvl w:val="1"/>
          <w:numId w:val="15"/>
        </w:numPr>
        <w:rPr>
          <w:rFonts w:ascii="Arial" w:hAnsi="Arial" w:cs="Arial"/>
          <w:sz w:val="20"/>
          <w:szCs w:val="20"/>
        </w:rPr>
      </w:pPr>
      <w:r w:rsidRPr="00482B8E">
        <w:rPr>
          <w:rFonts w:ascii="Arial" w:hAnsi="Arial"/>
          <w:sz w:val="20"/>
        </w:rPr>
        <w:t>être conforme aux exigences énoncées dans</w:t>
      </w:r>
    </w:p>
    <w:p w:rsidR="004254E2" w:rsidRPr="00482B8E" w:rsidRDefault="008914F5" w:rsidP="00622542">
      <w:pPr>
        <w:pStyle w:val="DefaultText"/>
        <w:numPr>
          <w:ilvl w:val="2"/>
          <w:numId w:val="15"/>
        </w:numPr>
        <w:shd w:val="clear" w:color="auto" w:fill="FFFFFF"/>
        <w:rPr>
          <w:rFonts w:ascii="Arial" w:hAnsi="Arial" w:cs="Arial"/>
          <w:sz w:val="20"/>
          <w:szCs w:val="20"/>
        </w:rPr>
      </w:pPr>
      <w:r w:rsidRPr="00482B8E">
        <w:rPr>
          <w:rFonts w:ascii="Arial" w:hAnsi="Arial"/>
          <w:sz w:val="20"/>
        </w:rPr>
        <w:t xml:space="preserve">le Guide; </w:t>
      </w:r>
    </w:p>
    <w:p w:rsidR="00675B5A" w:rsidRPr="00482B8E" w:rsidRDefault="00CF40D6" w:rsidP="00622542">
      <w:pPr>
        <w:pStyle w:val="DefaultText"/>
        <w:numPr>
          <w:ilvl w:val="2"/>
          <w:numId w:val="15"/>
        </w:numPr>
        <w:shd w:val="clear" w:color="auto" w:fill="FFFFFF"/>
        <w:rPr>
          <w:rFonts w:ascii="Arial" w:hAnsi="Arial" w:cs="Arial"/>
          <w:sz w:val="20"/>
          <w:szCs w:val="20"/>
        </w:rPr>
      </w:pPr>
      <w:r w:rsidRPr="00482B8E">
        <w:rPr>
          <w:rFonts w:ascii="Arial" w:hAnsi="Arial"/>
          <w:sz w:val="20"/>
        </w:rPr>
        <w:t>la deman</w:t>
      </w:r>
      <w:r w:rsidR="00894050">
        <w:rPr>
          <w:rFonts w:ascii="Arial" w:hAnsi="Arial"/>
          <w:sz w:val="20"/>
        </w:rPr>
        <w:t>de</w:t>
      </w:r>
      <w:r w:rsidRPr="00482B8E">
        <w:rPr>
          <w:rFonts w:ascii="Arial" w:hAnsi="Arial"/>
          <w:sz w:val="20"/>
        </w:rPr>
        <w:t xml:space="preserve"> de soumissions, et</w:t>
      </w:r>
    </w:p>
    <w:p w:rsidR="00675B5A" w:rsidRPr="00482B8E" w:rsidRDefault="00A224B4" w:rsidP="00622542">
      <w:pPr>
        <w:pStyle w:val="DefaultText"/>
        <w:numPr>
          <w:ilvl w:val="1"/>
          <w:numId w:val="15"/>
        </w:numPr>
        <w:shd w:val="clear" w:color="auto" w:fill="FFFFFF"/>
        <w:rPr>
          <w:rFonts w:ascii="Arial" w:hAnsi="Arial" w:cs="Arial"/>
          <w:sz w:val="20"/>
          <w:szCs w:val="20"/>
        </w:rPr>
      </w:pPr>
      <w:r w:rsidRPr="00482B8E">
        <w:rPr>
          <w:rFonts w:ascii="Arial" w:hAnsi="Arial"/>
          <w:sz w:val="20"/>
        </w:rPr>
        <w:t>satisfaire à tous les critères d</w:t>
      </w:r>
      <w:r w:rsidR="00E51BFC">
        <w:rPr>
          <w:rFonts w:ascii="Arial" w:hAnsi="Arial"/>
          <w:sz w:val="20"/>
        </w:rPr>
        <w:t>’</w:t>
      </w:r>
      <w:r w:rsidRPr="00482B8E">
        <w:rPr>
          <w:rFonts w:ascii="Arial" w:hAnsi="Arial"/>
          <w:sz w:val="20"/>
        </w:rPr>
        <w:t>évaluation obligatoires.</w:t>
      </w:r>
      <w:r w:rsidRPr="00482B8E">
        <w:rPr>
          <w:rFonts w:ascii="Arial" w:hAnsi="Arial" w:cs="Arial"/>
          <w:sz w:val="20"/>
          <w:szCs w:val="20"/>
        </w:rPr>
        <w:br/>
      </w:r>
    </w:p>
    <w:p w:rsidR="00BD1AD2" w:rsidRPr="00482B8E" w:rsidRDefault="00A224B4" w:rsidP="00622542">
      <w:pPr>
        <w:pStyle w:val="DefaultText"/>
        <w:shd w:val="clear" w:color="auto" w:fill="FFFFFF"/>
        <w:ind w:left="720"/>
        <w:rPr>
          <w:rFonts w:ascii="Arial" w:hAnsi="Arial" w:cs="Arial"/>
          <w:sz w:val="20"/>
          <w:szCs w:val="20"/>
        </w:rPr>
      </w:pPr>
      <w:r w:rsidRPr="00482B8E">
        <w:rPr>
          <w:rFonts w:ascii="Arial" w:hAnsi="Arial"/>
          <w:sz w:val="20"/>
        </w:rPr>
        <w:t>La soumission recevable dont le prix évalué est le moins élevé sera recommandée aux fins d</w:t>
      </w:r>
      <w:r w:rsidR="00E51BFC">
        <w:rPr>
          <w:rFonts w:ascii="Arial" w:hAnsi="Arial"/>
          <w:sz w:val="20"/>
        </w:rPr>
        <w:t>’</w:t>
      </w:r>
      <w:r w:rsidRPr="00482B8E">
        <w:rPr>
          <w:rFonts w:ascii="Arial" w:hAnsi="Arial"/>
          <w:sz w:val="20"/>
        </w:rPr>
        <w:t xml:space="preserve">attribution du contrat. </w:t>
      </w:r>
    </w:p>
    <w:p w:rsidR="00CF40D6" w:rsidRPr="00482B8E" w:rsidRDefault="00CF40D6" w:rsidP="00BD1AD2">
      <w:pPr>
        <w:pStyle w:val="DefaultText"/>
        <w:shd w:val="clear" w:color="auto" w:fill="FFFFFF"/>
        <w:ind w:left="426"/>
        <w:rPr>
          <w:rFonts w:ascii="Arial" w:hAnsi="Arial" w:cs="Arial"/>
          <w:sz w:val="20"/>
          <w:szCs w:val="20"/>
        </w:rPr>
      </w:pPr>
    </w:p>
    <w:p w:rsidR="00A224B4" w:rsidRPr="00482B8E" w:rsidRDefault="00BD1AD2" w:rsidP="00BD1AD2">
      <w:pPr>
        <w:pStyle w:val="DefaultText"/>
        <w:shd w:val="clear" w:color="auto" w:fill="FFFFFF"/>
        <w:ind w:left="426"/>
        <w:rPr>
          <w:rFonts w:ascii="Arial" w:hAnsi="Arial" w:cs="Arial"/>
          <w:sz w:val="20"/>
          <w:szCs w:val="20"/>
        </w:rPr>
      </w:pPr>
      <w:r w:rsidRPr="00482B8E">
        <w:rPr>
          <w:rFonts w:ascii="Arial" w:hAnsi="Arial"/>
          <w:sz w:val="20"/>
        </w:rPr>
        <w:t>Scénario B – Pour les besoins non concurrentiels</w:t>
      </w:r>
      <w:r w:rsidRPr="00482B8E">
        <w:rPr>
          <w:rFonts w:ascii="Arial" w:hAnsi="Arial" w:cs="Arial"/>
          <w:sz w:val="20"/>
          <w:szCs w:val="20"/>
        </w:rPr>
        <w:br/>
      </w:r>
    </w:p>
    <w:p w:rsidR="00CF40D6" w:rsidRPr="00482B8E" w:rsidRDefault="00CF40D6" w:rsidP="00CF40D6">
      <w:pPr>
        <w:pStyle w:val="DefaultText"/>
        <w:ind w:left="360"/>
        <w:rPr>
          <w:rFonts w:ascii="Arial" w:hAnsi="Arial" w:cs="Arial"/>
          <w:sz w:val="20"/>
          <w:szCs w:val="20"/>
        </w:rPr>
      </w:pPr>
      <w:r w:rsidRPr="00482B8E">
        <w:rPr>
          <w:rFonts w:ascii="Arial" w:hAnsi="Arial"/>
          <w:sz w:val="20"/>
        </w:rPr>
        <w:t>Pour être déclarée recevable, une soumission doit :</w:t>
      </w:r>
    </w:p>
    <w:p w:rsidR="00CF40D6" w:rsidRPr="00482B8E" w:rsidRDefault="00CF40D6" w:rsidP="00CF40D6">
      <w:pPr>
        <w:pStyle w:val="DefaultText"/>
        <w:numPr>
          <w:ilvl w:val="0"/>
          <w:numId w:val="34"/>
        </w:numPr>
        <w:rPr>
          <w:rFonts w:ascii="Arial" w:hAnsi="Arial" w:cs="Arial"/>
          <w:sz w:val="20"/>
          <w:szCs w:val="20"/>
        </w:rPr>
      </w:pPr>
      <w:r w:rsidRPr="00482B8E">
        <w:rPr>
          <w:rFonts w:ascii="Arial" w:hAnsi="Arial"/>
          <w:sz w:val="20"/>
        </w:rPr>
        <w:t>être conforme aux exigences énoncées dans</w:t>
      </w:r>
    </w:p>
    <w:p w:rsidR="00CF40D6" w:rsidRPr="00482B8E" w:rsidRDefault="00CF40D6" w:rsidP="00CF40D6">
      <w:pPr>
        <w:pStyle w:val="DefaultText"/>
        <w:numPr>
          <w:ilvl w:val="2"/>
          <w:numId w:val="15"/>
        </w:numPr>
        <w:shd w:val="clear" w:color="auto" w:fill="FFFFFF"/>
        <w:rPr>
          <w:rFonts w:ascii="Arial" w:hAnsi="Arial" w:cs="Arial"/>
          <w:sz w:val="20"/>
          <w:szCs w:val="20"/>
        </w:rPr>
      </w:pPr>
      <w:r w:rsidRPr="00482B8E">
        <w:rPr>
          <w:rFonts w:ascii="Arial" w:hAnsi="Arial"/>
          <w:sz w:val="20"/>
        </w:rPr>
        <w:t xml:space="preserve">le Guide; </w:t>
      </w:r>
    </w:p>
    <w:p w:rsidR="00495755" w:rsidRPr="00482B8E" w:rsidRDefault="00CF40D6" w:rsidP="00495755">
      <w:pPr>
        <w:pStyle w:val="DefaultText"/>
        <w:numPr>
          <w:ilvl w:val="2"/>
          <w:numId w:val="15"/>
        </w:numPr>
        <w:shd w:val="clear" w:color="auto" w:fill="FFFFFF"/>
        <w:rPr>
          <w:rFonts w:ascii="Arial" w:hAnsi="Arial" w:cs="Arial"/>
          <w:sz w:val="20"/>
          <w:szCs w:val="20"/>
        </w:rPr>
      </w:pPr>
      <w:r w:rsidRPr="00482B8E">
        <w:rPr>
          <w:rFonts w:ascii="Arial" w:hAnsi="Arial"/>
          <w:sz w:val="20"/>
        </w:rPr>
        <w:t>la demande de soumissions et</w:t>
      </w:r>
    </w:p>
    <w:p w:rsidR="00495755" w:rsidRPr="00482B8E" w:rsidRDefault="00495755" w:rsidP="00495755">
      <w:pPr>
        <w:pStyle w:val="DefaultText"/>
        <w:numPr>
          <w:ilvl w:val="0"/>
          <w:numId w:val="34"/>
        </w:numPr>
        <w:shd w:val="clear" w:color="auto" w:fill="FFFFFF"/>
        <w:rPr>
          <w:rFonts w:ascii="Arial" w:hAnsi="Arial" w:cs="Arial"/>
          <w:sz w:val="20"/>
          <w:szCs w:val="20"/>
        </w:rPr>
      </w:pPr>
      <w:r w:rsidRPr="00482B8E">
        <w:rPr>
          <w:rFonts w:ascii="Arial" w:hAnsi="Arial"/>
          <w:sz w:val="20"/>
        </w:rPr>
        <w:t>satisfaire à tous les critères d</w:t>
      </w:r>
      <w:r w:rsidR="00E51BFC">
        <w:rPr>
          <w:rFonts w:ascii="Arial" w:hAnsi="Arial"/>
          <w:sz w:val="20"/>
        </w:rPr>
        <w:t>’</w:t>
      </w:r>
      <w:r w:rsidRPr="00482B8E">
        <w:rPr>
          <w:rFonts w:ascii="Arial" w:hAnsi="Arial"/>
          <w:sz w:val="20"/>
        </w:rPr>
        <w:t>évaluation obligatoires.</w:t>
      </w:r>
    </w:p>
    <w:p w:rsidR="00CF40D6" w:rsidRPr="00482B8E" w:rsidRDefault="00CF40D6" w:rsidP="00495755">
      <w:pPr>
        <w:pStyle w:val="DefaultText"/>
        <w:shd w:val="clear" w:color="auto" w:fill="FFFFFF"/>
        <w:ind w:left="1800"/>
        <w:rPr>
          <w:rFonts w:ascii="Arial" w:hAnsi="Arial" w:cs="Arial"/>
          <w:sz w:val="20"/>
          <w:szCs w:val="20"/>
        </w:rPr>
      </w:pPr>
    </w:p>
    <w:p w:rsidR="00CF40D6" w:rsidRPr="00482B8E" w:rsidRDefault="00CF40D6" w:rsidP="00CF40D6">
      <w:pPr>
        <w:pStyle w:val="DefaultText"/>
        <w:shd w:val="clear" w:color="auto" w:fill="FFFFFF"/>
        <w:ind w:left="720"/>
        <w:rPr>
          <w:rFonts w:ascii="Arial" w:hAnsi="Arial" w:cs="Arial"/>
          <w:sz w:val="20"/>
          <w:szCs w:val="20"/>
        </w:rPr>
      </w:pPr>
      <w:r w:rsidRPr="00482B8E">
        <w:rPr>
          <w:rFonts w:ascii="Arial" w:hAnsi="Arial"/>
          <w:sz w:val="20"/>
        </w:rPr>
        <w:t>La soumission recevable ayant un prix acceptable par l</w:t>
      </w:r>
      <w:r w:rsidR="00E51BFC">
        <w:rPr>
          <w:rFonts w:ascii="Arial" w:hAnsi="Arial"/>
          <w:sz w:val="20"/>
        </w:rPr>
        <w:t>’</w:t>
      </w:r>
      <w:r w:rsidRPr="00482B8E">
        <w:rPr>
          <w:rFonts w:ascii="Arial" w:hAnsi="Arial"/>
          <w:sz w:val="20"/>
        </w:rPr>
        <w:t>utilisateur désigné sera recommandée pour l</w:t>
      </w:r>
      <w:r w:rsidR="00E51BFC">
        <w:rPr>
          <w:rFonts w:ascii="Arial" w:hAnsi="Arial"/>
          <w:sz w:val="20"/>
        </w:rPr>
        <w:t>’</w:t>
      </w:r>
      <w:r w:rsidRPr="00482B8E">
        <w:rPr>
          <w:rFonts w:ascii="Arial" w:hAnsi="Arial"/>
          <w:sz w:val="20"/>
        </w:rPr>
        <w:t>attribution d</w:t>
      </w:r>
      <w:r w:rsidR="00E51BFC">
        <w:rPr>
          <w:rFonts w:ascii="Arial" w:hAnsi="Arial"/>
          <w:sz w:val="20"/>
        </w:rPr>
        <w:t>’</w:t>
      </w:r>
      <w:r w:rsidRPr="00482B8E">
        <w:rPr>
          <w:rFonts w:ascii="Arial" w:hAnsi="Arial"/>
          <w:sz w:val="20"/>
        </w:rPr>
        <w:t xml:space="preserve">un contrat. </w:t>
      </w:r>
    </w:p>
    <w:p w:rsidR="00CF40D6" w:rsidRPr="00482B8E" w:rsidRDefault="00CF40D6" w:rsidP="00BD1AD2">
      <w:pPr>
        <w:pStyle w:val="DefaultText"/>
        <w:shd w:val="clear" w:color="auto" w:fill="FFFFFF"/>
        <w:ind w:left="426"/>
        <w:rPr>
          <w:rFonts w:ascii="Arial" w:hAnsi="Arial" w:cs="Arial"/>
          <w:sz w:val="20"/>
          <w:szCs w:val="20"/>
        </w:rPr>
      </w:pPr>
    </w:p>
    <w:p w:rsidR="00A224B4" w:rsidRPr="00482B8E" w:rsidRDefault="00A224B4" w:rsidP="00270372">
      <w:pPr>
        <w:rPr>
          <w:szCs w:val="20"/>
        </w:rPr>
      </w:pPr>
      <w:r w:rsidRPr="00482B8E">
        <w:br w:type="page"/>
      </w:r>
    </w:p>
    <w:p w:rsidR="00A224B4" w:rsidRPr="00482B8E" w:rsidRDefault="00A224B4" w:rsidP="00270372">
      <w:pPr>
        <w:pStyle w:val="NormalWeb"/>
        <w:spacing w:before="0" w:after="0"/>
        <w:ind w:left="0"/>
        <w:rPr>
          <w:rFonts w:ascii="Arial" w:hAnsi="Arial" w:cs="Arial"/>
          <w:sz w:val="20"/>
          <w:szCs w:val="20"/>
        </w:rPr>
      </w:pPr>
    </w:p>
    <w:p w:rsidR="00A224B4" w:rsidRPr="00482B8E" w:rsidRDefault="00646B75" w:rsidP="00622542">
      <w:pPr>
        <w:pStyle w:val="NormalWeb"/>
        <w:shd w:val="clear" w:color="auto" w:fill="FFFFFF"/>
        <w:spacing w:before="0" w:after="0"/>
        <w:ind w:left="0"/>
        <w:rPr>
          <w:rFonts w:ascii="Arial" w:hAnsi="Arial" w:cs="Arial"/>
          <w:sz w:val="32"/>
          <w:szCs w:val="32"/>
        </w:rPr>
      </w:pPr>
      <w:r w:rsidRPr="00482B8E">
        <w:rPr>
          <w:rFonts w:ascii="Arial" w:hAnsi="Arial"/>
          <w:sz w:val="32"/>
        </w:rPr>
        <w:t>2. Référence : PARTIE 6C de l</w:t>
      </w:r>
      <w:r w:rsidR="00E51BFC">
        <w:rPr>
          <w:rFonts w:ascii="Arial" w:hAnsi="Arial"/>
          <w:sz w:val="32"/>
        </w:rPr>
        <w:t>’</w:t>
      </w:r>
      <w:r w:rsidRPr="00482B8E">
        <w:rPr>
          <w:rFonts w:ascii="Arial" w:hAnsi="Arial"/>
          <w:sz w:val="32"/>
        </w:rPr>
        <w:t>AMA</w:t>
      </w:r>
    </w:p>
    <w:p w:rsidR="00270372" w:rsidRPr="00482B8E" w:rsidRDefault="00270372" w:rsidP="00622542">
      <w:pPr>
        <w:pStyle w:val="DefaultText"/>
        <w:shd w:val="clear" w:color="auto" w:fill="FFFFFF"/>
        <w:rPr>
          <w:rFonts w:ascii="Arial" w:hAnsi="Arial" w:cs="Arial"/>
          <w:sz w:val="20"/>
          <w:szCs w:val="20"/>
        </w:rPr>
      </w:pPr>
    </w:p>
    <w:p w:rsidR="0041394E" w:rsidRPr="00482B8E" w:rsidRDefault="00326148" w:rsidP="00622542">
      <w:pPr>
        <w:pStyle w:val="ListParagraph"/>
        <w:numPr>
          <w:ilvl w:val="0"/>
          <w:numId w:val="17"/>
        </w:numPr>
        <w:shd w:val="clear" w:color="auto" w:fill="FFFFFF"/>
        <w:rPr>
          <w:b/>
          <w:szCs w:val="20"/>
        </w:rPr>
      </w:pPr>
      <w:r w:rsidRPr="00482B8E">
        <w:t>Modèle du contrat subséquent</w:t>
      </w:r>
      <w:r w:rsidRPr="00482B8E">
        <w:br/>
      </w:r>
      <w:r w:rsidRPr="00482B8E">
        <w:br/>
        <w:t xml:space="preserve">Les utilisateurs désignés utiliseront le modèle de demande de soumissions indiqué </w:t>
      </w:r>
      <w:proofErr w:type="spellStart"/>
      <w:r w:rsidRPr="00482B8E">
        <w:t>ci</w:t>
      </w:r>
      <w:r w:rsidR="00920471">
        <w:t>­</w:t>
      </w:r>
      <w:r w:rsidRPr="00482B8E">
        <w:t>dessus</w:t>
      </w:r>
      <w:proofErr w:type="spellEnd"/>
      <w:r w:rsidRPr="00482B8E">
        <w:t xml:space="preserve"> au point 1.A. « Modèle de demande de soumissions (invitation à soumissionner et contrat subséquent) »</w:t>
      </w:r>
      <w:r w:rsidR="007801D9" w:rsidRPr="00482B8E">
        <w:t xml:space="preserve">. </w:t>
      </w:r>
    </w:p>
    <w:p w:rsidR="00D76AC0" w:rsidRPr="00482B8E" w:rsidRDefault="00D76AC0" w:rsidP="00D76AC0">
      <w:pPr>
        <w:pStyle w:val="ListParagraph"/>
        <w:shd w:val="clear" w:color="auto" w:fill="FFFFFF"/>
        <w:ind w:left="360"/>
        <w:rPr>
          <w:b/>
          <w:szCs w:val="20"/>
        </w:rPr>
      </w:pPr>
    </w:p>
    <w:p w:rsidR="00D76AC0" w:rsidRPr="00482B8E" w:rsidRDefault="00D76AC0" w:rsidP="00622542">
      <w:pPr>
        <w:pStyle w:val="ListParagraph"/>
        <w:numPr>
          <w:ilvl w:val="0"/>
          <w:numId w:val="17"/>
        </w:numPr>
        <w:shd w:val="clear" w:color="auto" w:fill="FFFFFF"/>
        <w:rPr>
          <w:szCs w:val="20"/>
        </w:rPr>
      </w:pPr>
      <w:r w:rsidRPr="00482B8E">
        <w:t>Première page du contrat</w:t>
      </w:r>
    </w:p>
    <w:p w:rsidR="00870804" w:rsidRPr="00482B8E" w:rsidRDefault="00870804" w:rsidP="00870804">
      <w:pPr>
        <w:pStyle w:val="ListParagraph"/>
        <w:shd w:val="clear" w:color="auto" w:fill="FFFFFF"/>
        <w:ind w:left="360"/>
        <w:rPr>
          <w:szCs w:val="20"/>
        </w:rPr>
      </w:pPr>
    </w:p>
    <w:p w:rsidR="00D76AC0" w:rsidRPr="00482B8E" w:rsidRDefault="00D76AC0" w:rsidP="00870804">
      <w:pPr>
        <w:pStyle w:val="ListParagraph"/>
        <w:shd w:val="clear" w:color="auto" w:fill="FFFFFF"/>
        <w:ind w:left="360"/>
        <w:rPr>
          <w:szCs w:val="20"/>
        </w:rPr>
      </w:pPr>
      <w:r w:rsidRPr="00482B8E">
        <w:t>La première page du contrat doit être remplie et utilisée comme page 1 du contrat attribué</w:t>
      </w:r>
      <w:r w:rsidR="007801D9" w:rsidRPr="00482B8E">
        <w:t xml:space="preserve">. </w:t>
      </w:r>
    </w:p>
    <w:p w:rsidR="00B80B8A" w:rsidRPr="00482B8E" w:rsidRDefault="0041394E" w:rsidP="00D76AC0">
      <w:pPr>
        <w:pStyle w:val="ListParagraph"/>
        <w:shd w:val="clear" w:color="auto" w:fill="FFFFFF"/>
        <w:ind w:left="360"/>
        <w:rPr>
          <w:szCs w:val="20"/>
        </w:rPr>
      </w:pPr>
      <w:r w:rsidRPr="00482B8E">
        <w:rPr>
          <w:b/>
          <w:szCs w:val="20"/>
        </w:rPr>
        <w:br/>
      </w:r>
      <w:r w:rsidRPr="00482B8E">
        <w:t>La première page du contrat subséquent contient au moins les renseignements suivants :</w:t>
      </w:r>
      <w:r w:rsidR="005478B4" w:rsidRPr="00482B8E">
        <w:t xml:space="preserve"> </w:t>
      </w:r>
    </w:p>
    <w:p w:rsidR="00B80B8A" w:rsidRPr="00482B8E" w:rsidRDefault="0041394E" w:rsidP="00622542">
      <w:pPr>
        <w:pStyle w:val="ListParagraph"/>
        <w:numPr>
          <w:ilvl w:val="1"/>
          <w:numId w:val="17"/>
        </w:numPr>
        <w:shd w:val="clear" w:color="auto" w:fill="FFFFFF"/>
        <w:rPr>
          <w:szCs w:val="20"/>
        </w:rPr>
      </w:pPr>
      <w:r w:rsidRPr="00482B8E">
        <w:t xml:space="preserve">le numéro du contrat; </w:t>
      </w:r>
    </w:p>
    <w:p w:rsidR="00B80B8A" w:rsidRPr="00482B8E" w:rsidRDefault="0041394E" w:rsidP="00622542">
      <w:pPr>
        <w:pStyle w:val="ListParagraph"/>
        <w:numPr>
          <w:ilvl w:val="1"/>
          <w:numId w:val="17"/>
        </w:numPr>
        <w:shd w:val="clear" w:color="auto" w:fill="FFFFFF"/>
        <w:rPr>
          <w:szCs w:val="20"/>
        </w:rPr>
      </w:pPr>
      <w:r w:rsidRPr="00482B8E">
        <w:t xml:space="preserve">la date du contrat; </w:t>
      </w:r>
    </w:p>
    <w:p w:rsidR="00B80B8A" w:rsidRPr="00482B8E" w:rsidRDefault="00B80B8A" w:rsidP="00622542">
      <w:pPr>
        <w:pStyle w:val="ListParagraph"/>
        <w:numPr>
          <w:ilvl w:val="1"/>
          <w:numId w:val="17"/>
        </w:numPr>
        <w:shd w:val="clear" w:color="auto" w:fill="FFFFFF"/>
        <w:rPr>
          <w:szCs w:val="20"/>
        </w:rPr>
      </w:pPr>
      <w:r w:rsidRPr="00482B8E">
        <w:t>le code du destinataire;</w:t>
      </w:r>
    </w:p>
    <w:p w:rsidR="00B80B8A" w:rsidRPr="00482B8E" w:rsidRDefault="00B80B8A" w:rsidP="00622542">
      <w:pPr>
        <w:pStyle w:val="ListParagraph"/>
        <w:numPr>
          <w:ilvl w:val="1"/>
          <w:numId w:val="17"/>
        </w:numPr>
        <w:shd w:val="clear" w:color="auto" w:fill="FFFFFF"/>
        <w:rPr>
          <w:szCs w:val="20"/>
        </w:rPr>
      </w:pPr>
      <w:r w:rsidRPr="00482B8E">
        <w:t>un énoncé « Votre proposition est acceptée »;</w:t>
      </w:r>
    </w:p>
    <w:p w:rsidR="00F128AF" w:rsidRPr="00482B8E" w:rsidRDefault="0041394E" w:rsidP="00622542">
      <w:pPr>
        <w:pStyle w:val="ListParagraph"/>
        <w:numPr>
          <w:ilvl w:val="1"/>
          <w:numId w:val="17"/>
        </w:numPr>
        <w:shd w:val="clear" w:color="auto" w:fill="FFFFFF"/>
        <w:rPr>
          <w:szCs w:val="20"/>
        </w:rPr>
      </w:pPr>
      <w:r w:rsidRPr="00482B8E">
        <w:t>le nom et la signature de la personne autorisée à signer au nom de l</w:t>
      </w:r>
      <w:r w:rsidR="00E51BFC">
        <w:t>’</w:t>
      </w:r>
      <w:r w:rsidRPr="00482B8E">
        <w:t>utilisateur désigné.</w:t>
      </w:r>
      <w:r w:rsidRPr="00482B8E">
        <w:br/>
      </w:r>
    </w:p>
    <w:p w:rsidR="00C92889" w:rsidRPr="00482B8E" w:rsidRDefault="00634862" w:rsidP="007D3B7F">
      <w:pPr>
        <w:rPr>
          <w:b/>
          <w:sz w:val="24"/>
        </w:rPr>
      </w:pPr>
      <w:r w:rsidRPr="00482B8E">
        <w:t>Pages subséquentes du modèle de contrat subséquent</w:t>
      </w:r>
      <w:r w:rsidRPr="00482B8E">
        <w:rPr>
          <w:b/>
          <w:shd w:val="clear" w:color="auto" w:fill="FFFFFF"/>
        </w:rPr>
        <w:br/>
      </w:r>
      <w:r w:rsidRPr="00482B8E">
        <w:rPr>
          <w:b/>
          <w:shd w:val="clear" w:color="auto" w:fill="FFFFFF"/>
        </w:rPr>
        <w:br/>
      </w:r>
      <w:r w:rsidRPr="00482B8E">
        <w:t xml:space="preserve">Les clauses </w:t>
      </w:r>
      <w:proofErr w:type="spellStart"/>
      <w:r w:rsidRPr="00482B8E">
        <w:t>ci</w:t>
      </w:r>
      <w:r w:rsidR="00920471">
        <w:t>­</w:t>
      </w:r>
      <w:r w:rsidRPr="00482B8E">
        <w:t>dessous</w:t>
      </w:r>
      <w:proofErr w:type="spellEnd"/>
      <w:r w:rsidRPr="00482B8E">
        <w:t>, et celle de la section 2 de la demande de soumissions, Clauses du contrat subséquent, s</w:t>
      </w:r>
      <w:r w:rsidR="00E51BFC">
        <w:t>’</w:t>
      </w:r>
      <w:r w:rsidRPr="00482B8E">
        <w:t xml:space="preserve">appliquent au contrat et en font partie. </w:t>
      </w:r>
      <w:r w:rsidRPr="00482B8E">
        <w:br/>
      </w:r>
    </w:p>
    <w:p w:rsidR="00C92889" w:rsidRPr="00482B8E" w:rsidRDefault="00A224B4" w:rsidP="00C92889">
      <w:pPr>
        <w:pStyle w:val="ListParagraph"/>
        <w:numPr>
          <w:ilvl w:val="0"/>
          <w:numId w:val="20"/>
        </w:numPr>
      </w:pPr>
      <w:r w:rsidRPr="00482B8E">
        <w:t xml:space="preserve">Besoin </w:t>
      </w:r>
      <w:r w:rsidRPr="00482B8E">
        <w:br/>
      </w:r>
    </w:p>
    <w:p w:rsidR="00C92889" w:rsidRPr="00482B8E" w:rsidRDefault="00A224B4" w:rsidP="00C92889">
      <w:pPr>
        <w:pStyle w:val="ListParagraph"/>
        <w:numPr>
          <w:ilvl w:val="1"/>
          <w:numId w:val="20"/>
        </w:numPr>
        <w:rPr>
          <w:szCs w:val="20"/>
        </w:rPr>
      </w:pPr>
      <w:r w:rsidRPr="00482B8E">
        <w:t>L</w:t>
      </w:r>
      <w:r w:rsidR="00E51BFC">
        <w:t>’</w:t>
      </w:r>
      <w:r w:rsidRPr="00482B8E">
        <w:t>entrepreneur doit exécuter les travaux énumérés à l</w:t>
      </w:r>
      <w:r w:rsidR="00E51BFC">
        <w:t>’</w:t>
      </w:r>
      <w:r w:rsidRPr="00482B8E">
        <w:t>Annexe A du contrat.</w:t>
      </w:r>
      <w:r w:rsidRPr="00482B8E">
        <w:br/>
      </w:r>
    </w:p>
    <w:p w:rsidR="00A2726E" w:rsidRPr="00482B8E" w:rsidRDefault="00A224B4" w:rsidP="00C92889">
      <w:pPr>
        <w:pStyle w:val="ListParagraph"/>
        <w:numPr>
          <w:ilvl w:val="0"/>
          <w:numId w:val="20"/>
        </w:numPr>
        <w:rPr>
          <w:szCs w:val="20"/>
        </w:rPr>
      </w:pPr>
      <w:r w:rsidRPr="00482B8E">
        <w:t>Exigences relatives à la sécurité</w:t>
      </w:r>
      <w:r w:rsidRPr="00482B8E">
        <w:rPr>
          <w:b/>
        </w:rPr>
        <w:br/>
      </w:r>
    </w:p>
    <w:p w:rsidR="00611F38" w:rsidRPr="00482B8E" w:rsidRDefault="00646B75" w:rsidP="00611F38">
      <w:pPr>
        <w:pStyle w:val="ListParagraph"/>
        <w:numPr>
          <w:ilvl w:val="1"/>
          <w:numId w:val="20"/>
        </w:numPr>
        <w:rPr>
          <w:szCs w:val="20"/>
        </w:rPr>
      </w:pPr>
      <w:r w:rsidRPr="00482B8E">
        <w:t>Si la section 2 du contrat comprend des exigences relatives à la sécurité, l</w:t>
      </w:r>
      <w:r w:rsidR="00E51BFC">
        <w:t>’</w:t>
      </w:r>
      <w:r w:rsidRPr="00482B8E">
        <w:t xml:space="preserve">entrepreneur doit les respecter. </w:t>
      </w:r>
      <w:r w:rsidRPr="00482B8E">
        <w:br/>
      </w:r>
    </w:p>
    <w:p w:rsidR="00A224B4" w:rsidRPr="00482B8E" w:rsidRDefault="00A224B4" w:rsidP="00A224B4">
      <w:pPr>
        <w:pStyle w:val="ListParagraph"/>
        <w:numPr>
          <w:ilvl w:val="0"/>
          <w:numId w:val="20"/>
        </w:numPr>
        <w:rPr>
          <w:szCs w:val="20"/>
        </w:rPr>
      </w:pPr>
      <w:r w:rsidRPr="00482B8E">
        <w:t>Clauses et conditions uniformisées d</w:t>
      </w:r>
      <w:r w:rsidR="00E51BFC">
        <w:t>’</w:t>
      </w:r>
      <w:r w:rsidRPr="00482B8E">
        <w:t>achat</w:t>
      </w:r>
      <w:r w:rsidRPr="00482B8E">
        <w:br/>
      </w:r>
      <w:r w:rsidRPr="00482B8E">
        <w:br/>
        <w:t xml:space="preserve">Toutes les clauses et conditions indiquées dans le contrat par un numéro, une date et un titre sont tirées du </w:t>
      </w:r>
      <w:hyperlink r:id="rId10">
        <w:r w:rsidRPr="00482B8E">
          <w:rPr>
            <w:rStyle w:val="AnchorA"/>
            <w:i/>
            <w:color w:val="800000"/>
          </w:rPr>
          <w:t>Guide des clauses et conditions uniformisées d</w:t>
        </w:r>
        <w:r w:rsidR="00E51BFC">
          <w:rPr>
            <w:rStyle w:val="AnchorA"/>
            <w:i/>
            <w:color w:val="800000"/>
          </w:rPr>
          <w:t>’</w:t>
        </w:r>
        <w:r w:rsidRPr="00482B8E">
          <w:rPr>
            <w:rStyle w:val="AnchorA"/>
            <w:i/>
            <w:color w:val="800000"/>
          </w:rPr>
          <w:t>achat</w:t>
        </w:r>
      </w:hyperlink>
      <w:r w:rsidRPr="00482B8E">
        <w:rPr>
          <w:b/>
        </w:rPr>
        <w:t xml:space="preserve"> (https://buyandsell.gc.ca/policy</w:t>
      </w:r>
      <w:r w:rsidR="00920471">
        <w:rPr>
          <w:b/>
        </w:rPr>
        <w:t>­</w:t>
      </w:r>
      <w:r w:rsidRPr="00482B8E">
        <w:rPr>
          <w:b/>
        </w:rPr>
        <w:t>and</w:t>
      </w:r>
      <w:r w:rsidR="00920471">
        <w:rPr>
          <w:b/>
        </w:rPr>
        <w:t>­</w:t>
      </w:r>
      <w:r w:rsidRPr="00482B8E">
        <w:rPr>
          <w:b/>
        </w:rPr>
        <w:t>guidelines/standard</w:t>
      </w:r>
      <w:r w:rsidR="00920471">
        <w:rPr>
          <w:b/>
        </w:rPr>
        <w:t>­</w:t>
      </w:r>
      <w:r w:rsidRPr="00482B8E">
        <w:rPr>
          <w:b/>
        </w:rPr>
        <w:t>acquisition</w:t>
      </w:r>
      <w:r w:rsidR="00920471">
        <w:rPr>
          <w:b/>
        </w:rPr>
        <w:t>­</w:t>
      </w:r>
      <w:r w:rsidRPr="00482B8E">
        <w:rPr>
          <w:b/>
        </w:rPr>
        <w:t>clauses</w:t>
      </w:r>
      <w:r w:rsidR="00920471">
        <w:rPr>
          <w:b/>
        </w:rPr>
        <w:t>­</w:t>
      </w:r>
      <w:r w:rsidRPr="00482B8E">
        <w:rPr>
          <w:b/>
        </w:rPr>
        <w:t>and</w:t>
      </w:r>
      <w:r w:rsidR="00920471">
        <w:rPr>
          <w:b/>
        </w:rPr>
        <w:t>­</w:t>
      </w:r>
      <w:r w:rsidRPr="00482B8E">
        <w:rPr>
          <w:b/>
        </w:rPr>
        <w:t>conditions</w:t>
      </w:r>
      <w:r w:rsidR="00920471">
        <w:rPr>
          <w:b/>
        </w:rPr>
        <w:t>­</w:t>
      </w:r>
      <w:r w:rsidRPr="00482B8E">
        <w:rPr>
          <w:b/>
        </w:rPr>
        <w:t>manual) publié par TPSGC.</w:t>
      </w:r>
      <w:r w:rsidRPr="00482B8E">
        <w:br/>
      </w:r>
    </w:p>
    <w:p w:rsidR="00611F38" w:rsidRPr="00482B8E" w:rsidRDefault="00A224B4" w:rsidP="00611F38">
      <w:pPr>
        <w:pStyle w:val="ListParagraph"/>
        <w:numPr>
          <w:ilvl w:val="0"/>
          <w:numId w:val="20"/>
        </w:numPr>
        <w:rPr>
          <w:szCs w:val="20"/>
        </w:rPr>
      </w:pPr>
      <w:r w:rsidRPr="00482B8E">
        <w:t>Conditions générales</w:t>
      </w:r>
      <w:r w:rsidRPr="00482B8E">
        <w:br/>
      </w:r>
      <w:r w:rsidRPr="00482B8E">
        <w:br/>
        <w:t>Les conditions générales 2010A (2014</w:t>
      </w:r>
      <w:r w:rsidR="00920471">
        <w:t>­</w:t>
      </w:r>
      <w:r w:rsidRPr="00482B8E">
        <w:t>11</w:t>
      </w:r>
      <w:r w:rsidR="00920471">
        <w:t>­</w:t>
      </w:r>
      <w:r w:rsidRPr="00482B8E">
        <w:t>27). Conditions générales – biens (complexité moyenne), s</w:t>
      </w:r>
      <w:r w:rsidR="00E51BFC">
        <w:t>’</w:t>
      </w:r>
      <w:r w:rsidRPr="00482B8E">
        <w:t xml:space="preserve">appliquent au contrat et en fait partie intégrante. </w:t>
      </w:r>
      <w:r w:rsidRPr="00482B8E">
        <w:br/>
      </w:r>
    </w:p>
    <w:p w:rsidR="00611F38" w:rsidRPr="00482B8E" w:rsidRDefault="00A224B4" w:rsidP="00F8235D">
      <w:pPr>
        <w:pStyle w:val="ListParagraph"/>
        <w:numPr>
          <w:ilvl w:val="1"/>
          <w:numId w:val="20"/>
        </w:numPr>
        <w:rPr>
          <w:szCs w:val="20"/>
        </w:rPr>
      </w:pPr>
      <w:r w:rsidRPr="00482B8E">
        <w:t>L</w:t>
      </w:r>
      <w:r w:rsidR="00E51BFC">
        <w:t>’</w:t>
      </w:r>
      <w:r w:rsidRPr="00482B8E">
        <w:t>article 09, Garantie, est modifié comme suit :</w:t>
      </w:r>
      <w:r w:rsidRPr="00482B8E">
        <w:br/>
      </w:r>
    </w:p>
    <w:p w:rsidR="00611F38" w:rsidRPr="00482B8E" w:rsidRDefault="00611F38" w:rsidP="00F8235D">
      <w:pPr>
        <w:pStyle w:val="ListParagraph"/>
        <w:numPr>
          <w:ilvl w:val="2"/>
          <w:numId w:val="20"/>
        </w:numPr>
        <w:tabs>
          <w:tab w:val="left" w:pos="1080"/>
        </w:tabs>
        <w:rPr>
          <w:szCs w:val="20"/>
        </w:rPr>
      </w:pPr>
      <w:r w:rsidRPr="00482B8E">
        <w:t>Au paragraphe 1 :</w:t>
      </w:r>
    </w:p>
    <w:p w:rsidR="00611F38" w:rsidRPr="00482B8E" w:rsidRDefault="00A224B4" w:rsidP="00F8235D">
      <w:pPr>
        <w:pStyle w:val="ListParagraph"/>
        <w:numPr>
          <w:ilvl w:val="3"/>
          <w:numId w:val="20"/>
        </w:numPr>
        <w:tabs>
          <w:tab w:val="left" w:pos="1080"/>
        </w:tabs>
        <w:rPr>
          <w:szCs w:val="20"/>
        </w:rPr>
      </w:pPr>
      <w:r w:rsidRPr="00482B8E">
        <w:t xml:space="preserve">Supprimé : </w:t>
      </w:r>
      <w:r w:rsidRPr="00482B8E">
        <w:tab/>
        <w:t>« La période de garantie sera de 12 mois. »</w:t>
      </w:r>
    </w:p>
    <w:p w:rsidR="00F902BF" w:rsidRPr="00482B8E" w:rsidRDefault="00A224B4" w:rsidP="00F8235D">
      <w:pPr>
        <w:pStyle w:val="ListParagraph"/>
        <w:numPr>
          <w:ilvl w:val="3"/>
          <w:numId w:val="20"/>
        </w:numPr>
        <w:tabs>
          <w:tab w:val="left" w:pos="1080"/>
        </w:tabs>
        <w:rPr>
          <w:szCs w:val="20"/>
        </w:rPr>
      </w:pPr>
      <w:r w:rsidRPr="00482B8E">
        <w:t xml:space="preserve">Inséré : </w:t>
      </w:r>
      <w:r w:rsidRPr="00482B8E">
        <w:tab/>
        <w:t>« La période de garantie sera de 10 ans, à l</w:t>
      </w:r>
      <w:r w:rsidR="00E51BFC">
        <w:t>’</w:t>
      </w:r>
      <w:r w:rsidRPr="00482B8E">
        <w:t>exception des composants réglables, qui auront une garantie de 5 ans. »</w:t>
      </w:r>
      <w:r w:rsidRPr="00482B8E">
        <w:br/>
      </w:r>
      <w:r w:rsidR="002C76C9" w:rsidRPr="00482B8E">
        <w:rPr>
          <w:szCs w:val="20"/>
        </w:rPr>
        <w:br/>
      </w:r>
      <w:r w:rsidR="002C76C9" w:rsidRPr="00482B8E">
        <w:rPr>
          <w:szCs w:val="20"/>
        </w:rPr>
        <w:lastRenderedPageBreak/>
        <w:br/>
      </w:r>
    </w:p>
    <w:p w:rsidR="00F902BF" w:rsidRPr="00482B8E" w:rsidRDefault="00A224B4" w:rsidP="00F8235D">
      <w:pPr>
        <w:pStyle w:val="ListParagraph"/>
        <w:numPr>
          <w:ilvl w:val="2"/>
          <w:numId w:val="20"/>
        </w:numPr>
        <w:tabs>
          <w:tab w:val="left" w:pos="1080"/>
        </w:tabs>
        <w:rPr>
          <w:szCs w:val="20"/>
        </w:rPr>
      </w:pPr>
      <w:r w:rsidRPr="00482B8E">
        <w:t>Au paragraphe 2 :</w:t>
      </w:r>
    </w:p>
    <w:p w:rsidR="00F902BF" w:rsidRPr="00482B8E" w:rsidRDefault="00A224B4" w:rsidP="00F8235D">
      <w:pPr>
        <w:pStyle w:val="ListParagraph"/>
        <w:numPr>
          <w:ilvl w:val="3"/>
          <w:numId w:val="20"/>
        </w:numPr>
        <w:tabs>
          <w:tab w:val="left" w:pos="1080"/>
        </w:tabs>
        <w:rPr>
          <w:szCs w:val="20"/>
        </w:rPr>
      </w:pPr>
      <w:r w:rsidRPr="00482B8E">
        <w:t>Supprimé :</w:t>
      </w:r>
      <w:r w:rsidRPr="00482B8E">
        <w:tab/>
        <w:t>En entier</w:t>
      </w:r>
    </w:p>
    <w:p w:rsidR="00F902BF" w:rsidRPr="00482B8E" w:rsidRDefault="00A224B4" w:rsidP="00F8235D">
      <w:pPr>
        <w:pStyle w:val="ListParagraph"/>
        <w:numPr>
          <w:ilvl w:val="3"/>
          <w:numId w:val="20"/>
        </w:numPr>
        <w:tabs>
          <w:tab w:val="left" w:pos="1080"/>
        </w:tabs>
        <w:rPr>
          <w:szCs w:val="20"/>
        </w:rPr>
      </w:pPr>
      <w:r w:rsidRPr="00482B8E">
        <w:t>Inséré :</w:t>
      </w:r>
      <w:r w:rsidRPr="00482B8E">
        <w:tab/>
        <w:t>Comme suit :</w:t>
      </w:r>
    </w:p>
    <w:p w:rsidR="00C84033" w:rsidRPr="00482B8E" w:rsidRDefault="00A224B4" w:rsidP="00C84033">
      <w:pPr>
        <w:pStyle w:val="ListParagraph"/>
        <w:numPr>
          <w:ilvl w:val="4"/>
          <w:numId w:val="20"/>
        </w:numPr>
        <w:tabs>
          <w:tab w:val="left" w:pos="1080"/>
        </w:tabs>
        <w:rPr>
          <w:szCs w:val="20"/>
        </w:rPr>
      </w:pPr>
      <w:r w:rsidRPr="00482B8E">
        <w:t>« 2. L</w:t>
      </w:r>
      <w:r w:rsidR="00E51BFC">
        <w:t>’</w:t>
      </w:r>
      <w:r w:rsidRPr="00482B8E">
        <w:t>entrepreneur doit payer les frais de transport associés au renvoi de l</w:t>
      </w:r>
      <w:r w:rsidR="00E51BFC">
        <w:t>’</w:t>
      </w:r>
      <w:r w:rsidRPr="00482B8E">
        <w:t>ouvrage ou de toute partie de l</w:t>
      </w:r>
      <w:r w:rsidR="00E51BFC">
        <w:t>’</w:t>
      </w:r>
      <w:r w:rsidRPr="00482B8E">
        <w:t>ouvrage aux locaux de l</w:t>
      </w:r>
      <w:r w:rsidR="00E51BFC">
        <w:t>’</w:t>
      </w:r>
      <w:r w:rsidRPr="00482B8E">
        <w:t>entrepreneur pour remplacement, réparation ou rectification</w:t>
      </w:r>
      <w:r w:rsidR="007801D9" w:rsidRPr="00482B8E">
        <w:t xml:space="preserve">. </w:t>
      </w:r>
      <w:r w:rsidRPr="00482B8E">
        <w:t>L</w:t>
      </w:r>
      <w:r w:rsidR="00E51BFC">
        <w:t>’</w:t>
      </w:r>
      <w:r w:rsidRPr="00482B8E">
        <w:t>entrepreneur doit également payer les frais de transport associés au renvoi de l</w:t>
      </w:r>
      <w:r w:rsidR="00E51BFC">
        <w:t>’</w:t>
      </w:r>
      <w:r w:rsidRPr="00482B8E">
        <w:t>ouvrage ou de toute partie de l</w:t>
      </w:r>
      <w:r w:rsidR="00E51BFC">
        <w:t>’</w:t>
      </w:r>
      <w:r w:rsidRPr="00482B8E">
        <w:t>ouvrage qui est remplacé ou rectifié au lieu de livraison précisé dans le contrat ou à un autre endroit désigné par le Canada</w:t>
      </w:r>
      <w:r w:rsidR="007801D9" w:rsidRPr="00482B8E">
        <w:t xml:space="preserve">. </w:t>
      </w:r>
      <w:r w:rsidRPr="00482B8E">
        <w:t>Cependant, si le Canada est d</w:t>
      </w:r>
      <w:r w:rsidR="00E51BFC">
        <w:t>’</w:t>
      </w:r>
      <w:r w:rsidRPr="00482B8E">
        <w:t>avis qu</w:t>
      </w:r>
      <w:r w:rsidR="00E51BFC">
        <w:t>’</w:t>
      </w:r>
      <w:r w:rsidRPr="00482B8E">
        <w:t>un tel déplacement n</w:t>
      </w:r>
      <w:r w:rsidR="00E51BFC">
        <w:t>’</w:t>
      </w:r>
      <w:r w:rsidRPr="00482B8E">
        <w:t>est pas pratique, l</w:t>
      </w:r>
      <w:r w:rsidR="00E51BFC">
        <w:t>’</w:t>
      </w:r>
      <w:r w:rsidRPr="00482B8E">
        <w:t>entrepreneur doit procéder aux réparations ou aux rectifications nécessaires là où l</w:t>
      </w:r>
      <w:r w:rsidR="00E51BFC">
        <w:t>’</w:t>
      </w:r>
      <w:r w:rsidRPr="00482B8E">
        <w:t>ouvrage se trouve</w:t>
      </w:r>
      <w:r w:rsidR="007801D9" w:rsidRPr="00482B8E">
        <w:t xml:space="preserve">. </w:t>
      </w:r>
      <w:r w:rsidRPr="00482B8E">
        <w:t>Dans ce cas, l</w:t>
      </w:r>
      <w:r w:rsidR="00E51BFC">
        <w:t>’</w:t>
      </w:r>
      <w:r w:rsidRPr="00482B8E">
        <w:t>entrepreneur doit assumer tous les coûts (y compris les frais de déplacement et de subsistance) qui en découlent. Le Canada ne remboursera aucun de ces coûts. »</w:t>
      </w:r>
    </w:p>
    <w:p w:rsidR="00C84033" w:rsidRPr="00482B8E" w:rsidRDefault="00A224B4" w:rsidP="00C84033">
      <w:pPr>
        <w:pStyle w:val="ListParagraph"/>
        <w:tabs>
          <w:tab w:val="left" w:pos="1080"/>
        </w:tabs>
        <w:ind w:left="1800"/>
      </w:pPr>
      <w:r w:rsidRPr="00482B8E">
        <w:t>Toutes les autres dispositions de l</w:t>
      </w:r>
      <w:r w:rsidR="00E51BFC">
        <w:t>’</w:t>
      </w:r>
      <w:r w:rsidRPr="00482B8E">
        <w:t>article Garantie demeureront en vigueur.</w:t>
      </w:r>
      <w:r w:rsidRPr="00482B8E">
        <w:br/>
      </w:r>
    </w:p>
    <w:p w:rsidR="004F0D1C" w:rsidRPr="00482B8E" w:rsidRDefault="00A224B4" w:rsidP="004F0D1C">
      <w:pPr>
        <w:pStyle w:val="ListParagraph"/>
        <w:numPr>
          <w:ilvl w:val="1"/>
          <w:numId w:val="20"/>
        </w:numPr>
        <w:tabs>
          <w:tab w:val="left" w:pos="1080"/>
        </w:tabs>
        <w:rPr>
          <w:szCs w:val="20"/>
        </w:rPr>
      </w:pPr>
      <w:r w:rsidRPr="00482B8E">
        <w:t>Section 16 – Intérêt sur les comptes en souffrance</w:t>
      </w:r>
      <w:r w:rsidRPr="00482B8E">
        <w:br/>
      </w:r>
      <w:r w:rsidRPr="00482B8E">
        <w:br/>
        <w:t>Cette disposition ne s</w:t>
      </w:r>
      <w:r w:rsidR="00E51BFC">
        <w:t>’</w:t>
      </w:r>
      <w:r w:rsidRPr="00482B8E">
        <w:t>applique pas aux paiements effectués par carte de crédit au point de vente</w:t>
      </w:r>
      <w:r w:rsidR="007801D9" w:rsidRPr="00482B8E">
        <w:t xml:space="preserve">. </w:t>
      </w:r>
      <w:r w:rsidRPr="00482B8E">
        <w:t>Elle ne s</w:t>
      </w:r>
      <w:r w:rsidR="00E51BFC">
        <w:t>’</w:t>
      </w:r>
      <w:r w:rsidRPr="00482B8E">
        <w:t>applique pas aux fournisseurs dont l</w:t>
      </w:r>
      <w:r w:rsidR="00E51BFC">
        <w:t>’</w:t>
      </w:r>
      <w:r w:rsidRPr="00482B8E">
        <w:t>AMA ne contient aucune disposition relative au paiement par carte de crédit.</w:t>
      </w:r>
      <w:r w:rsidRPr="00482B8E">
        <w:br/>
      </w:r>
    </w:p>
    <w:p w:rsidR="004F63AF" w:rsidRPr="00482B8E" w:rsidRDefault="00A224B4" w:rsidP="00A224B4">
      <w:pPr>
        <w:pStyle w:val="ListParagraph"/>
        <w:numPr>
          <w:ilvl w:val="0"/>
          <w:numId w:val="20"/>
        </w:numPr>
        <w:tabs>
          <w:tab w:val="left" w:pos="1080"/>
        </w:tabs>
        <w:rPr>
          <w:szCs w:val="20"/>
        </w:rPr>
      </w:pPr>
      <w:r w:rsidRPr="00482B8E">
        <w:t>Durée du contrat</w:t>
      </w:r>
      <w:r w:rsidRPr="00482B8E">
        <w:br/>
      </w:r>
      <w:r w:rsidRPr="00482B8E">
        <w:br/>
        <w:t>Exécution des travaux</w:t>
      </w:r>
      <w:r w:rsidRPr="00482B8E">
        <w:br/>
      </w:r>
      <w:r w:rsidRPr="00482B8E">
        <w:br/>
        <w:t>Tous les travaux indiqués à l</w:t>
      </w:r>
      <w:r w:rsidR="00E51BFC">
        <w:t>’</w:t>
      </w:r>
      <w:r w:rsidRPr="00482B8E">
        <w:t>Annexe A du contrat doivent être livrés suivant l</w:t>
      </w:r>
      <w:r w:rsidR="00E51BFC">
        <w:t>’</w:t>
      </w:r>
      <w:r w:rsidRPr="00482B8E">
        <w:t>échéancier indiqué dans cette même annexe.</w:t>
      </w:r>
      <w:r w:rsidRPr="00482B8E">
        <w:br/>
      </w:r>
    </w:p>
    <w:p w:rsidR="004F63AF" w:rsidRPr="00482B8E" w:rsidRDefault="00A224B4" w:rsidP="00A224B4">
      <w:pPr>
        <w:pStyle w:val="ListParagraph"/>
        <w:numPr>
          <w:ilvl w:val="0"/>
          <w:numId w:val="20"/>
        </w:numPr>
        <w:tabs>
          <w:tab w:val="left" w:pos="1080"/>
        </w:tabs>
        <w:rPr>
          <w:szCs w:val="20"/>
        </w:rPr>
      </w:pPr>
      <w:r w:rsidRPr="00482B8E">
        <w:t>Quantités facultatives</w:t>
      </w:r>
      <w:r w:rsidRPr="00482B8E">
        <w:br/>
      </w:r>
      <w:r w:rsidRPr="00482B8E">
        <w:br/>
        <w:t xml:space="preserve">La disposition </w:t>
      </w:r>
      <w:proofErr w:type="spellStart"/>
      <w:r w:rsidRPr="00482B8E">
        <w:t>ci</w:t>
      </w:r>
      <w:r w:rsidR="00920471">
        <w:t>­</w:t>
      </w:r>
      <w:r w:rsidRPr="00482B8E">
        <w:t>dessous</w:t>
      </w:r>
      <w:proofErr w:type="spellEnd"/>
      <w:r w:rsidRPr="00482B8E">
        <w:t xml:space="preserve"> s</w:t>
      </w:r>
      <w:r w:rsidR="00E51BFC">
        <w:t>’</w:t>
      </w:r>
      <w:r w:rsidRPr="00482B8E">
        <w:t>applique lorsque l</w:t>
      </w:r>
      <w:r w:rsidR="00E51BFC">
        <w:t>’</w:t>
      </w:r>
      <w:r w:rsidRPr="00482B8E">
        <w:t xml:space="preserve">a demande de soumissions mentionne des quantités facultatives de biens ou de services. </w:t>
      </w:r>
      <w:proofErr w:type="spellStart"/>
      <w:r w:rsidRPr="00482B8E">
        <w:t>Celles</w:t>
      </w:r>
      <w:r w:rsidR="00920471">
        <w:t>­</w:t>
      </w:r>
      <w:r w:rsidRPr="00482B8E">
        <w:t>ci</w:t>
      </w:r>
      <w:proofErr w:type="spellEnd"/>
      <w:r w:rsidRPr="00482B8E">
        <w:t xml:space="preserve"> sont indiquées dans la section 2 de l</w:t>
      </w:r>
      <w:r w:rsidR="00E51BFC">
        <w:t>’</w:t>
      </w:r>
      <w:r w:rsidRPr="00482B8E">
        <w:t>Annexe A du contrat.</w:t>
      </w:r>
      <w:r w:rsidRPr="00482B8E">
        <w:br/>
      </w:r>
    </w:p>
    <w:p w:rsidR="004F63AF" w:rsidRPr="00482B8E" w:rsidRDefault="00A224B4" w:rsidP="004F63AF">
      <w:pPr>
        <w:pStyle w:val="ListParagraph"/>
        <w:numPr>
          <w:ilvl w:val="1"/>
          <w:numId w:val="20"/>
        </w:numPr>
        <w:tabs>
          <w:tab w:val="left" w:pos="1080"/>
        </w:tabs>
        <w:rPr>
          <w:szCs w:val="20"/>
        </w:rPr>
      </w:pPr>
      <w:r w:rsidRPr="00482B8E">
        <w:t>L</w:t>
      </w:r>
      <w:r w:rsidR="00E51BFC">
        <w:t>’</w:t>
      </w:r>
      <w:r w:rsidRPr="00482B8E">
        <w:t>entrepreneur accorde au Canada l</w:t>
      </w:r>
      <w:r w:rsidR="00E51BFC">
        <w:t>’</w:t>
      </w:r>
      <w:r w:rsidRPr="00482B8E">
        <w:t>option irrévocable d</w:t>
      </w:r>
      <w:r w:rsidR="00E51BFC">
        <w:t>’</w:t>
      </w:r>
      <w:r w:rsidRPr="00482B8E">
        <w:t>acquérir les biens, les services, ou les deux, qui sont décrits au contrat selon les mêmes conditions et aux prix ou aux taux établis dans le contrat. Cette option ne peut être exercée que par l</w:t>
      </w:r>
      <w:r w:rsidR="00E51BFC">
        <w:t>’</w:t>
      </w:r>
      <w:r w:rsidRPr="00482B8E">
        <w:t>autorité contractante et sera confirmée, pour des raisons administratives seulement, par une modification au contrat.</w:t>
      </w:r>
    </w:p>
    <w:p w:rsidR="004F63AF" w:rsidRPr="00482B8E" w:rsidRDefault="004F63AF" w:rsidP="004F63AF">
      <w:pPr>
        <w:pStyle w:val="ListParagraph"/>
        <w:tabs>
          <w:tab w:val="left" w:pos="1080"/>
        </w:tabs>
        <w:ind w:left="1080"/>
        <w:rPr>
          <w:szCs w:val="20"/>
        </w:rPr>
      </w:pPr>
    </w:p>
    <w:p w:rsidR="00A13EB1" w:rsidRPr="00482B8E" w:rsidRDefault="00A224B4" w:rsidP="00A224B4">
      <w:pPr>
        <w:pStyle w:val="ListParagraph"/>
        <w:numPr>
          <w:ilvl w:val="1"/>
          <w:numId w:val="20"/>
        </w:numPr>
        <w:tabs>
          <w:tab w:val="left" w:pos="1080"/>
        </w:tabs>
        <w:rPr>
          <w:szCs w:val="20"/>
        </w:rPr>
      </w:pPr>
      <w:r w:rsidRPr="00482B8E">
        <w:t>L</w:t>
      </w:r>
      <w:r w:rsidR="00E51BFC">
        <w:t>’</w:t>
      </w:r>
      <w:r w:rsidRPr="00482B8E">
        <w:t>autorité contractante peut exercer l</w:t>
      </w:r>
      <w:r w:rsidR="00E51BFC">
        <w:t>’</w:t>
      </w:r>
      <w:r w:rsidRPr="00482B8E">
        <w:t>option à n</w:t>
      </w:r>
      <w:r w:rsidR="00E51BFC">
        <w:t>’</w:t>
      </w:r>
      <w:r w:rsidRPr="00482B8E">
        <w:t>importe quel moment avant la date d</w:t>
      </w:r>
      <w:r w:rsidR="00E51BFC">
        <w:t>’</w:t>
      </w:r>
      <w:r w:rsidRPr="00482B8E">
        <w:t>échéance du contrat en envoyant un avis écrit à l</w:t>
      </w:r>
      <w:r w:rsidR="00E51BFC">
        <w:t>’</w:t>
      </w:r>
      <w:r w:rsidRPr="00482B8E">
        <w:t>entrepreneur.</w:t>
      </w:r>
      <w:r w:rsidRPr="00482B8E">
        <w:br/>
      </w:r>
    </w:p>
    <w:p w:rsidR="00A13EB1" w:rsidRPr="00482B8E" w:rsidRDefault="00A224B4" w:rsidP="00A224B4">
      <w:pPr>
        <w:pStyle w:val="ListParagraph"/>
        <w:numPr>
          <w:ilvl w:val="0"/>
          <w:numId w:val="20"/>
        </w:numPr>
        <w:tabs>
          <w:tab w:val="left" w:pos="1080"/>
        </w:tabs>
        <w:rPr>
          <w:szCs w:val="20"/>
        </w:rPr>
      </w:pPr>
      <w:r w:rsidRPr="00482B8E">
        <w:t>Paiement</w:t>
      </w:r>
      <w:r w:rsidRPr="00482B8E">
        <w:rPr>
          <w:b/>
          <w:bCs/>
          <w:szCs w:val="20"/>
        </w:rPr>
        <w:br/>
      </w:r>
    </w:p>
    <w:p w:rsidR="00F739AE" w:rsidRPr="00482B8E" w:rsidRDefault="00A224B4" w:rsidP="00A800FF">
      <w:pPr>
        <w:pStyle w:val="ListParagraph"/>
        <w:numPr>
          <w:ilvl w:val="1"/>
          <w:numId w:val="20"/>
        </w:numPr>
        <w:tabs>
          <w:tab w:val="left" w:pos="1080"/>
        </w:tabs>
        <w:rPr>
          <w:szCs w:val="20"/>
        </w:rPr>
      </w:pPr>
      <w:r w:rsidRPr="00482B8E">
        <w:t>Méthode de paiement</w:t>
      </w:r>
      <w:r w:rsidRPr="00482B8E">
        <w:br/>
      </w:r>
      <w:r w:rsidRPr="00482B8E">
        <w:br/>
        <w:t>À condition qu</w:t>
      </w:r>
      <w:r w:rsidR="00E51BFC">
        <w:t>’</w:t>
      </w:r>
      <w:r w:rsidRPr="00482B8E">
        <w:t>il remplisse de façon satisfaisante toutes ses obligations dans le cadre du contrat, l</w:t>
      </w:r>
      <w:r w:rsidR="00E51BFC">
        <w:t>’</w:t>
      </w:r>
      <w:r w:rsidRPr="00482B8E">
        <w:t>entrepreneur recevra un paiement correspondant au prix ferme indiqué à l</w:t>
      </w:r>
      <w:r w:rsidR="00E51BFC">
        <w:t>’</w:t>
      </w:r>
      <w:r w:rsidRPr="00482B8E">
        <w:t>Annexe A du contrat, à hauteur du coût total précisé à la ligne « Coût total estimé » de cette annexe</w:t>
      </w:r>
      <w:r w:rsidR="007801D9" w:rsidRPr="00482B8E">
        <w:t xml:space="preserve">. </w:t>
      </w:r>
      <w:r w:rsidRPr="00482B8E">
        <w:t>Les droits de douane sont inclus et la ou les taxes applicables, le cas échéant, sont en sus.</w:t>
      </w:r>
      <w:r w:rsidRPr="00482B8E">
        <w:br/>
      </w:r>
    </w:p>
    <w:p w:rsidR="00A800FF" w:rsidRPr="00482B8E" w:rsidRDefault="00A800FF" w:rsidP="00A800FF">
      <w:pPr>
        <w:pStyle w:val="ListParagraph"/>
        <w:numPr>
          <w:ilvl w:val="1"/>
          <w:numId w:val="20"/>
        </w:numPr>
        <w:tabs>
          <w:tab w:val="left" w:pos="1080"/>
        </w:tabs>
        <w:rPr>
          <w:szCs w:val="20"/>
        </w:rPr>
      </w:pPr>
      <w:r w:rsidRPr="00482B8E">
        <w:lastRenderedPageBreak/>
        <w:t>Le Canada ne paiera pas l</w:t>
      </w:r>
      <w:r w:rsidR="00E51BFC">
        <w:t>’</w:t>
      </w:r>
      <w:r w:rsidRPr="00482B8E">
        <w:t>entrepreneur pour tout changement à la conception, toute modification ou interprétation des travaux, à moins que ces changements à la conception, ces modifications ou ces interprétations n</w:t>
      </w:r>
      <w:r w:rsidR="00E51BFC">
        <w:t>’</w:t>
      </w:r>
      <w:r w:rsidRPr="00482B8E">
        <w:t>aient été approuvés par écrit par l</w:t>
      </w:r>
      <w:r w:rsidR="00E51BFC">
        <w:t>’</w:t>
      </w:r>
      <w:r w:rsidRPr="00482B8E">
        <w:t>autorité contractante avant d</w:t>
      </w:r>
      <w:r w:rsidR="00E51BFC">
        <w:t>’</w:t>
      </w:r>
      <w:r w:rsidRPr="00482B8E">
        <w:t>être intégrés aux travaux.</w:t>
      </w:r>
      <w:r w:rsidRPr="00482B8E">
        <w:br/>
      </w:r>
    </w:p>
    <w:p w:rsidR="000A62B4" w:rsidRPr="00482B8E" w:rsidRDefault="00A224B4" w:rsidP="000A62B4">
      <w:pPr>
        <w:pStyle w:val="ListParagraph"/>
        <w:numPr>
          <w:ilvl w:val="1"/>
          <w:numId w:val="20"/>
        </w:numPr>
        <w:tabs>
          <w:tab w:val="left" w:pos="1080"/>
        </w:tabs>
        <w:rPr>
          <w:szCs w:val="20"/>
          <w:u w:val="single"/>
        </w:rPr>
      </w:pPr>
      <w:r w:rsidRPr="00482B8E">
        <w:t>Méthode de paiement</w:t>
      </w:r>
      <w:r w:rsidRPr="00482B8E">
        <w:br/>
      </w:r>
      <w:r w:rsidRPr="00482B8E">
        <w:br/>
        <w:t>Scénario A – Paiement unique</w:t>
      </w:r>
      <w:r w:rsidRPr="00482B8E">
        <w:br/>
      </w:r>
      <w:r w:rsidRPr="00482B8E">
        <w:br/>
        <w:t>Le Canada paiera l</w:t>
      </w:r>
      <w:r w:rsidR="00E51BFC">
        <w:t>’</w:t>
      </w:r>
      <w:r w:rsidRPr="00482B8E">
        <w:t>entrepreneur une fois les travaux exécutés et livrés conformément aux dispositions de paiement du contrat si :</w:t>
      </w:r>
    </w:p>
    <w:p w:rsidR="000A62B4" w:rsidRPr="00482B8E" w:rsidRDefault="000A62B4" w:rsidP="000A62B4">
      <w:pPr>
        <w:pStyle w:val="ListParagraph"/>
        <w:numPr>
          <w:ilvl w:val="2"/>
          <w:numId w:val="22"/>
        </w:numPr>
        <w:tabs>
          <w:tab w:val="left" w:pos="1080"/>
        </w:tabs>
        <w:rPr>
          <w:szCs w:val="20"/>
          <w:u w:val="single"/>
        </w:rPr>
      </w:pPr>
      <w:r w:rsidRPr="00482B8E">
        <w:t>une facture exacte et complète ainsi que tout autre document exigé au contrat ont été présentés conformément aux instructions relatives à la facturation prévues au contrat;</w:t>
      </w:r>
    </w:p>
    <w:p w:rsidR="000A62B4" w:rsidRPr="00482B8E" w:rsidRDefault="000A62B4" w:rsidP="000A62B4">
      <w:pPr>
        <w:pStyle w:val="ListParagraph"/>
        <w:numPr>
          <w:ilvl w:val="2"/>
          <w:numId w:val="22"/>
        </w:numPr>
        <w:tabs>
          <w:tab w:val="left" w:pos="1080"/>
        </w:tabs>
        <w:rPr>
          <w:szCs w:val="20"/>
          <w:u w:val="single"/>
        </w:rPr>
      </w:pPr>
      <w:r w:rsidRPr="00482B8E">
        <w:t>tous ces documents ont été vérifiés par le Canada;</w:t>
      </w:r>
    </w:p>
    <w:p w:rsidR="000A62B4" w:rsidRPr="00482B8E" w:rsidRDefault="000A62B4" w:rsidP="00EC5C0C">
      <w:pPr>
        <w:pStyle w:val="ListParagraph"/>
        <w:numPr>
          <w:ilvl w:val="2"/>
          <w:numId w:val="22"/>
        </w:numPr>
        <w:tabs>
          <w:tab w:val="left" w:pos="1080"/>
        </w:tabs>
        <w:rPr>
          <w:szCs w:val="20"/>
          <w:u w:val="single"/>
        </w:rPr>
      </w:pPr>
      <w:r w:rsidRPr="00482B8E">
        <w:t>les travaux livrés ont été acceptés par le Canada.</w:t>
      </w:r>
      <w:r w:rsidRPr="00482B8E">
        <w:br/>
      </w:r>
    </w:p>
    <w:p w:rsidR="000A62B4" w:rsidRPr="00482B8E" w:rsidRDefault="00F739AE" w:rsidP="000A62B4">
      <w:pPr>
        <w:pStyle w:val="ListParagraph"/>
        <w:tabs>
          <w:tab w:val="left" w:pos="1080"/>
        </w:tabs>
        <w:ind w:left="1080"/>
        <w:rPr>
          <w:szCs w:val="20"/>
        </w:rPr>
      </w:pPr>
      <w:r w:rsidRPr="00482B8E">
        <w:t>Scénario B – Paiements multiples</w:t>
      </w:r>
      <w:r w:rsidRPr="00482B8E">
        <w:br/>
      </w:r>
    </w:p>
    <w:p w:rsidR="000A62B4" w:rsidRPr="00482B8E" w:rsidRDefault="000A62B4" w:rsidP="000A62B4">
      <w:pPr>
        <w:pStyle w:val="ListParagraph"/>
        <w:tabs>
          <w:tab w:val="left" w:pos="1080"/>
        </w:tabs>
        <w:ind w:left="1080"/>
        <w:rPr>
          <w:szCs w:val="20"/>
        </w:rPr>
      </w:pPr>
      <w:r w:rsidRPr="00482B8E">
        <w:t>Le Canada paiera l</w:t>
      </w:r>
      <w:r w:rsidR="00E51BFC">
        <w:t>’</w:t>
      </w:r>
      <w:r w:rsidRPr="00482B8E">
        <w:t>entrepreneur une fois les unités exécutées et livrées conformément aux dispositions de paiement du contrat si :</w:t>
      </w:r>
      <w:r w:rsidRPr="00482B8E">
        <w:br/>
      </w:r>
    </w:p>
    <w:p w:rsidR="000A62B4" w:rsidRPr="00482B8E" w:rsidRDefault="00A224B4" w:rsidP="000A62B4">
      <w:pPr>
        <w:pStyle w:val="ListParagraph"/>
        <w:numPr>
          <w:ilvl w:val="0"/>
          <w:numId w:val="23"/>
        </w:numPr>
        <w:tabs>
          <w:tab w:val="left" w:pos="1080"/>
        </w:tabs>
        <w:rPr>
          <w:szCs w:val="20"/>
        </w:rPr>
      </w:pPr>
      <w:r w:rsidRPr="00482B8E">
        <w:t>une facture exacte et complète ainsi que tout autre document exigé au contrat ont été présentés conformément aux instructions relatives à la facturation prévues au contrat;</w:t>
      </w:r>
    </w:p>
    <w:p w:rsidR="000A62B4" w:rsidRPr="00482B8E" w:rsidRDefault="00A224B4" w:rsidP="000A62B4">
      <w:pPr>
        <w:pStyle w:val="ListParagraph"/>
        <w:numPr>
          <w:ilvl w:val="0"/>
          <w:numId w:val="23"/>
        </w:numPr>
        <w:tabs>
          <w:tab w:val="left" w:pos="1080"/>
        </w:tabs>
        <w:rPr>
          <w:szCs w:val="20"/>
        </w:rPr>
      </w:pPr>
      <w:r w:rsidRPr="00482B8E">
        <w:t>tous ces documents ont été vérifiés par le Canada;</w:t>
      </w:r>
    </w:p>
    <w:p w:rsidR="00BC235D" w:rsidRPr="00482B8E" w:rsidRDefault="00A224B4" w:rsidP="00A224B4">
      <w:pPr>
        <w:pStyle w:val="ListParagraph"/>
        <w:numPr>
          <w:ilvl w:val="0"/>
          <w:numId w:val="23"/>
        </w:numPr>
        <w:tabs>
          <w:tab w:val="left" w:pos="1080"/>
        </w:tabs>
        <w:rPr>
          <w:szCs w:val="20"/>
        </w:rPr>
      </w:pPr>
      <w:r w:rsidRPr="00482B8E">
        <w:t>les travaux livrés ont été acceptés par le Canada.</w:t>
      </w:r>
      <w:r w:rsidRPr="00482B8E">
        <w:br/>
      </w:r>
    </w:p>
    <w:p w:rsidR="000B7D64" w:rsidRPr="00482B8E" w:rsidRDefault="00A224B4" w:rsidP="00A224B4">
      <w:pPr>
        <w:pStyle w:val="ListParagraph"/>
        <w:numPr>
          <w:ilvl w:val="0"/>
          <w:numId w:val="24"/>
        </w:numPr>
        <w:tabs>
          <w:tab w:val="left" w:pos="1080"/>
        </w:tabs>
        <w:rPr>
          <w:szCs w:val="20"/>
        </w:rPr>
      </w:pPr>
      <w:r w:rsidRPr="00482B8E">
        <w:t>Paiement des factures par carte de crédit</w:t>
      </w:r>
      <w:r w:rsidRPr="00482B8E">
        <w:br/>
      </w:r>
      <w:r w:rsidRPr="00482B8E">
        <w:br/>
        <w:t>Le Canada peut payer les factures par carte de crédit si l</w:t>
      </w:r>
      <w:r w:rsidR="00E51BFC">
        <w:t>’</w:t>
      </w:r>
      <w:r w:rsidRPr="00482B8E">
        <w:t>AMA de l</w:t>
      </w:r>
      <w:r w:rsidR="00E51BFC">
        <w:t>’</w:t>
      </w:r>
      <w:r w:rsidRPr="00482B8E">
        <w:t>entrepreneur précise que ce mode de paiement est accepté.</w:t>
      </w:r>
      <w:r w:rsidRPr="00482B8E">
        <w:br/>
      </w:r>
    </w:p>
    <w:p w:rsidR="000B7D64" w:rsidRPr="00482B8E" w:rsidRDefault="00A224B4" w:rsidP="000B7D64">
      <w:pPr>
        <w:pStyle w:val="ListParagraph"/>
        <w:numPr>
          <w:ilvl w:val="0"/>
          <w:numId w:val="24"/>
        </w:numPr>
        <w:tabs>
          <w:tab w:val="left" w:pos="1080"/>
        </w:tabs>
        <w:rPr>
          <w:szCs w:val="20"/>
        </w:rPr>
      </w:pPr>
      <w:r w:rsidRPr="00482B8E">
        <w:t>Instructions relatives à la facturation</w:t>
      </w:r>
      <w:r w:rsidRPr="00482B8E">
        <w:br/>
      </w:r>
      <w:r w:rsidRPr="00482B8E">
        <w:br/>
        <w:t>L</w:t>
      </w:r>
      <w:r w:rsidR="00E51BFC">
        <w:t>’</w:t>
      </w:r>
      <w:r w:rsidRPr="00482B8E">
        <w:t>entrepreneur doit présenter des factures conformément aux dispositions de la section intitulée « Présentation des factures » des conditions générales. Aucune facture ne peut être présentée avant que tous les travaux qui y figurent soient terminés.</w:t>
      </w:r>
      <w:r w:rsidRPr="00482B8E">
        <w:br/>
      </w:r>
      <w:r w:rsidRPr="00482B8E">
        <w:br/>
        <w:t>Les factures doivent être transmises comme suit :</w:t>
      </w:r>
      <w:r w:rsidRPr="00482B8E">
        <w:br/>
      </w:r>
    </w:p>
    <w:p w:rsidR="005E6B23" w:rsidRPr="00482B8E" w:rsidRDefault="00A224B4" w:rsidP="005E6B23">
      <w:pPr>
        <w:pStyle w:val="ListParagraph"/>
        <w:numPr>
          <w:ilvl w:val="2"/>
          <w:numId w:val="24"/>
        </w:numPr>
        <w:tabs>
          <w:tab w:val="left" w:pos="1080"/>
        </w:tabs>
        <w:rPr>
          <w:szCs w:val="20"/>
        </w:rPr>
      </w:pPr>
      <w:r w:rsidRPr="00482B8E">
        <w:t>Sauf indication contraire dans la partie « Instructions relatives à la facturation » du contrat (découlant de la demande de soumissions, l</w:t>
      </w:r>
      <w:r w:rsidR="00E51BFC">
        <w:t>’</w:t>
      </w:r>
      <w:r w:rsidRPr="00482B8E">
        <w:t>original de la facture et une (1) copie doivent être transmis à l</w:t>
      </w:r>
      <w:r w:rsidR="00E51BFC">
        <w:t>’</w:t>
      </w:r>
      <w:r w:rsidRPr="00482B8E">
        <w:t>autorité contractante dont le nom figure à la section intitulée « Responsables » du contrat, en vue de l</w:t>
      </w:r>
      <w:r w:rsidR="00E51BFC">
        <w:t>’</w:t>
      </w:r>
      <w:r w:rsidRPr="00482B8E">
        <w:t>attestation et du paiement.</w:t>
      </w:r>
    </w:p>
    <w:p w:rsidR="005718F8" w:rsidRPr="00482B8E" w:rsidRDefault="005718F8" w:rsidP="005E6B23">
      <w:pPr>
        <w:pStyle w:val="ListParagraph"/>
        <w:tabs>
          <w:tab w:val="left" w:pos="1080"/>
        </w:tabs>
        <w:ind w:left="1440"/>
        <w:rPr>
          <w:szCs w:val="20"/>
        </w:rPr>
      </w:pPr>
      <w:r w:rsidRPr="00482B8E">
        <w:br/>
      </w:r>
    </w:p>
    <w:p w:rsidR="00465AB9" w:rsidRPr="00482B8E" w:rsidRDefault="005718F8" w:rsidP="005718F8">
      <w:pPr>
        <w:pStyle w:val="ListParagraph"/>
        <w:numPr>
          <w:ilvl w:val="0"/>
          <w:numId w:val="24"/>
        </w:numPr>
        <w:tabs>
          <w:tab w:val="left" w:pos="1080"/>
        </w:tabs>
        <w:rPr>
          <w:szCs w:val="20"/>
        </w:rPr>
      </w:pPr>
      <w:r w:rsidRPr="00482B8E">
        <w:t xml:space="preserve">Vérification discrétionnaire – Biens ou services commerciaux </w:t>
      </w:r>
      <w:r w:rsidRPr="00482B8E">
        <w:br/>
      </w:r>
      <w:r w:rsidRPr="00482B8E">
        <w:br/>
        <w:t xml:space="preserve">Les dispositions </w:t>
      </w:r>
      <w:proofErr w:type="spellStart"/>
      <w:r w:rsidRPr="00482B8E">
        <w:t>ci</w:t>
      </w:r>
      <w:r w:rsidR="00920471">
        <w:t>­</w:t>
      </w:r>
      <w:r w:rsidRPr="00482B8E">
        <w:t>dessous</w:t>
      </w:r>
      <w:proofErr w:type="spellEnd"/>
      <w:r w:rsidRPr="00482B8E">
        <w:t xml:space="preserve"> s</w:t>
      </w:r>
      <w:r w:rsidR="00E51BFC">
        <w:t>’</w:t>
      </w:r>
      <w:r w:rsidRPr="00482B8E">
        <w:t>appliquent si une attestation des prix est jointe à la soumission de l</w:t>
      </w:r>
      <w:r w:rsidR="00E51BFC">
        <w:t>’</w:t>
      </w:r>
      <w:r w:rsidRPr="00482B8E">
        <w:t>entrepreneur.</w:t>
      </w:r>
      <w:r w:rsidRPr="00482B8E">
        <w:br/>
      </w:r>
      <w:r w:rsidRPr="00482B8E">
        <w:br/>
        <w:t>L</w:t>
      </w:r>
      <w:r w:rsidR="00E51BFC">
        <w:t>’</w:t>
      </w:r>
      <w:r w:rsidRPr="00482B8E">
        <w:t>attestation de l</w:t>
      </w:r>
      <w:r w:rsidR="00E51BFC">
        <w:t>’</w:t>
      </w:r>
      <w:r w:rsidRPr="00482B8E">
        <w:t>entrepreneur selon laquelle le prix ou le taux indiqué ne dépasse pas le prix ou le taux le plus bas offert à quiconque d</w:t>
      </w:r>
      <w:r w:rsidR="00E51BFC">
        <w:t>’</w:t>
      </w:r>
      <w:r w:rsidRPr="00482B8E">
        <w:t>autre, y compris son meilleur client, pour une qualité et une quantité semblables de biens ou de services, ou les deux, peut faire l</w:t>
      </w:r>
      <w:r w:rsidR="00E51BFC">
        <w:t>’</w:t>
      </w:r>
      <w:r w:rsidRPr="00482B8E">
        <w:t xml:space="preserve">objet </w:t>
      </w:r>
      <w:r w:rsidRPr="00482B8E">
        <w:lastRenderedPageBreak/>
        <w:t>d</w:t>
      </w:r>
      <w:r w:rsidR="00E51BFC">
        <w:t>’</w:t>
      </w:r>
      <w:r w:rsidRPr="00482B8E">
        <w:t>une vérification par le Canada, s</w:t>
      </w:r>
      <w:r w:rsidR="00E51BFC">
        <w:t>’</w:t>
      </w:r>
      <w:r w:rsidRPr="00482B8E">
        <w:t>il le juge opportun, avant ou après le paiement de l</w:t>
      </w:r>
      <w:r w:rsidR="00E51BFC">
        <w:t>’</w:t>
      </w:r>
      <w:r w:rsidRPr="00482B8E">
        <w:t>entrepreneur.</w:t>
      </w:r>
      <w:r w:rsidRPr="00482B8E">
        <w:br/>
      </w:r>
      <w:r w:rsidRPr="00482B8E">
        <w:br/>
        <w:t>Si la vérification démontre que l</w:t>
      </w:r>
      <w:r w:rsidR="00E51BFC">
        <w:t>’</w:t>
      </w:r>
      <w:r w:rsidRPr="00482B8E">
        <w:t>attestation est erronée une fois le paiement versé à l</w:t>
      </w:r>
      <w:r w:rsidR="00E51BFC">
        <w:t>’</w:t>
      </w:r>
      <w:r w:rsidRPr="00482B8E">
        <w:t>entrepreneur, ce dernier doit, si le Canada le juge approprié, rembourser au Canada le montant qui est supérieur au plus bas prix ou taux, ou autoriser le Canada à retenir le montant en le déduisant de toute somme payable à l</w:t>
      </w:r>
      <w:r w:rsidR="00E51BFC">
        <w:t>’</w:t>
      </w:r>
      <w:r w:rsidRPr="00482B8E">
        <w:t>entrepreneur en vertu du contrat.</w:t>
      </w:r>
      <w:r w:rsidRPr="00482B8E">
        <w:br/>
      </w:r>
      <w:r w:rsidRPr="00482B8E">
        <w:br/>
        <w:t>Si la vérification démontre que l</w:t>
      </w:r>
      <w:r w:rsidR="00E51BFC">
        <w:t>’</w:t>
      </w:r>
      <w:r w:rsidRPr="00482B8E">
        <w:t>attestation est erronée avant que le paiement soit versé, l</w:t>
      </w:r>
      <w:r w:rsidR="00E51BFC">
        <w:t>’</w:t>
      </w:r>
      <w:r w:rsidRPr="00482B8E">
        <w:t>entrepreneur convient que le Canada rajustera les factures non payées en fonction des résultats de la vérification. Il est de plus entendu que, si le contrat est toujours en vigueur au moment de la vérification, le prix ou taux sera réduit en fonction des résultats de la vérification des comptes.</w:t>
      </w:r>
      <w:r w:rsidRPr="00482B8E">
        <w:br/>
      </w:r>
    </w:p>
    <w:p w:rsidR="00904AD7" w:rsidRPr="00482B8E" w:rsidRDefault="00A224B4" w:rsidP="00A224B4">
      <w:pPr>
        <w:pStyle w:val="ListParagraph"/>
        <w:numPr>
          <w:ilvl w:val="0"/>
          <w:numId w:val="27"/>
        </w:numPr>
        <w:tabs>
          <w:tab w:val="left" w:pos="1080"/>
        </w:tabs>
        <w:rPr>
          <w:szCs w:val="20"/>
        </w:rPr>
      </w:pPr>
      <w:r w:rsidRPr="00482B8E">
        <w:t>Attestations</w:t>
      </w:r>
      <w:r w:rsidRPr="00482B8E">
        <w:br/>
      </w:r>
      <w:r w:rsidRPr="00482B8E">
        <w:br/>
        <w:t>Respect des attestations</w:t>
      </w:r>
      <w:r w:rsidRPr="00482B8E">
        <w:br/>
      </w:r>
      <w:r w:rsidRPr="00482B8E">
        <w:br/>
        <w:t>Le respect continu des attestations qui accompagnent la soumission de l</w:t>
      </w:r>
      <w:r w:rsidR="00E51BFC">
        <w:t>’</w:t>
      </w:r>
      <w:r w:rsidRPr="00482B8E">
        <w:t>entrepreneur et la communication volontaire et constante de renseignements connexes constituent des modalités du contrat. Les attestations peuvent faire l</w:t>
      </w:r>
      <w:r w:rsidR="00E51BFC">
        <w:t>’</w:t>
      </w:r>
      <w:r w:rsidRPr="00482B8E">
        <w:t>objet d</w:t>
      </w:r>
      <w:r w:rsidR="00E51BFC">
        <w:t>’</w:t>
      </w:r>
      <w:r w:rsidRPr="00482B8E">
        <w:t>une vérification par le Canada pendant toute la période du contrat. Si l</w:t>
      </w:r>
      <w:r w:rsidR="00E51BFC">
        <w:t>’</w:t>
      </w:r>
      <w:r w:rsidRPr="00482B8E">
        <w:t>entrepreneur ne respecte pas les attestations et qu</w:t>
      </w:r>
      <w:r w:rsidR="00E51BFC">
        <w:t>’</w:t>
      </w:r>
      <w:r w:rsidRPr="00482B8E">
        <w:t>il ne fournit pas les renseignements connexes, ou si l</w:t>
      </w:r>
      <w:r w:rsidR="00E51BFC">
        <w:t>’</w:t>
      </w:r>
      <w:r w:rsidRPr="00482B8E">
        <w:t>on constate que toute attestation jointe à la soumission de l</w:t>
      </w:r>
      <w:r w:rsidR="00E51BFC">
        <w:t>’</w:t>
      </w:r>
      <w:r w:rsidRPr="00482B8E">
        <w:t>entrepreneur comprend de fausses déclarations, faites sciemment ou non, le Canada se réserve le droit de résilier le contrat pour manquement, conformément aux dispositions du contrat à cet égard.</w:t>
      </w:r>
      <w:r w:rsidRPr="00482B8E">
        <w:br/>
      </w:r>
    </w:p>
    <w:p w:rsidR="00904AD7" w:rsidRPr="00482B8E" w:rsidRDefault="00A224B4" w:rsidP="00A224B4">
      <w:pPr>
        <w:pStyle w:val="ListParagraph"/>
        <w:numPr>
          <w:ilvl w:val="0"/>
          <w:numId w:val="27"/>
        </w:numPr>
        <w:tabs>
          <w:tab w:val="left" w:pos="1080"/>
        </w:tabs>
        <w:rPr>
          <w:szCs w:val="20"/>
        </w:rPr>
      </w:pPr>
      <w:r w:rsidRPr="00482B8E">
        <w:t>Programme de contrats fédéraux pour l</w:t>
      </w:r>
      <w:r w:rsidR="00E51BFC">
        <w:t>’</w:t>
      </w:r>
      <w:r w:rsidRPr="00482B8E">
        <w:t>équité en matière d</w:t>
      </w:r>
      <w:r w:rsidR="00E51BFC">
        <w:t>’</w:t>
      </w:r>
      <w:r w:rsidRPr="00482B8E">
        <w:t>emploi – Manquement de la part de l</w:t>
      </w:r>
      <w:r w:rsidR="00E51BFC">
        <w:t>’</w:t>
      </w:r>
      <w:r w:rsidRPr="00482B8E">
        <w:t>entrepreneur</w:t>
      </w:r>
      <w:r w:rsidRPr="00482B8E">
        <w:br/>
        <w:t>La disposition suivante s</w:t>
      </w:r>
      <w:r w:rsidR="00E51BFC">
        <w:t>’</w:t>
      </w:r>
      <w:r w:rsidRPr="00482B8E">
        <w:t>applique aux contrats d</w:t>
      </w:r>
      <w:r w:rsidR="00E51BFC">
        <w:t>’</w:t>
      </w:r>
      <w:r w:rsidRPr="00482B8E">
        <w:t>une valeur estimative totale d</w:t>
      </w:r>
      <w:r w:rsidR="00E51BFC">
        <w:t>’</w:t>
      </w:r>
      <w:r w:rsidRPr="00482B8E">
        <w:t>au moins un million de dollars.</w:t>
      </w:r>
      <w:r w:rsidRPr="00482B8E">
        <w:br/>
      </w:r>
      <w:r w:rsidRPr="00482B8E">
        <w:br/>
        <w:t>L</w:t>
      </w:r>
      <w:r w:rsidR="00E51BFC">
        <w:t>’</w:t>
      </w:r>
      <w:r w:rsidRPr="00482B8E">
        <w:t>entrepreneur comprend et convient que, lorsqu</w:t>
      </w:r>
      <w:r w:rsidR="00E51BFC">
        <w:t>’</w:t>
      </w:r>
      <w:r w:rsidRPr="00482B8E">
        <w:t>une entente de mise en œuvre de l</w:t>
      </w:r>
      <w:r w:rsidR="00E51BFC">
        <w:t>’</w:t>
      </w:r>
      <w:r w:rsidRPr="00482B8E">
        <w:t>équité en matière d</w:t>
      </w:r>
      <w:r w:rsidR="00E51BFC">
        <w:t>’</w:t>
      </w:r>
      <w:r w:rsidRPr="00482B8E">
        <w:t>emploi est conclue avec Emploi et Développement social Canada (EDSC) – Travail doit demeurer valide pendant toute la durée du contrat</w:t>
      </w:r>
      <w:r w:rsidR="007801D9" w:rsidRPr="00482B8E">
        <w:t xml:space="preserve">. </w:t>
      </w:r>
      <w:r w:rsidRPr="00482B8E">
        <w:t>Si cette entente devient invalide, le nom de l</w:t>
      </w:r>
      <w:r w:rsidR="00E51BFC">
        <w:t>’</w:t>
      </w:r>
      <w:r w:rsidRPr="00482B8E">
        <w:t>entrepreneur sera ajouté à la</w:t>
      </w:r>
      <w:r w:rsidR="005478B4" w:rsidRPr="00482B8E">
        <w:t xml:space="preserve"> </w:t>
      </w:r>
      <w:hyperlink r:id="rId11">
        <w:r w:rsidRPr="00482B8E">
          <w:rPr>
            <w:rStyle w:val="ViewedAnchorA"/>
          </w:rPr>
          <w:t>« Liste d</w:t>
        </w:r>
        <w:r w:rsidR="00E51BFC">
          <w:rPr>
            <w:rStyle w:val="ViewedAnchorA"/>
          </w:rPr>
          <w:t>’</w:t>
        </w:r>
        <w:r w:rsidRPr="00482B8E">
          <w:rPr>
            <w:rStyle w:val="ViewedAnchorA"/>
          </w:rPr>
          <w:t>admissibilité limitée à soumissionner au Programme de contrats fédéraux »</w:t>
        </w:r>
      </w:hyperlink>
      <w:r w:rsidR="007801D9" w:rsidRPr="00482B8E">
        <w:t xml:space="preserve">. </w:t>
      </w:r>
      <w:r w:rsidRPr="00482B8E">
        <w:t>L</w:t>
      </w:r>
      <w:r w:rsidR="00E51BFC">
        <w:t>’</w:t>
      </w:r>
      <w:r w:rsidRPr="00482B8E">
        <w:t>imposition d</w:t>
      </w:r>
      <w:r w:rsidR="00E51BFC">
        <w:t>’</w:t>
      </w:r>
      <w:r w:rsidRPr="00482B8E">
        <w:t>une telle sanction par EDSC fera en sorte que l</w:t>
      </w:r>
      <w:r w:rsidR="00E51BFC">
        <w:t>’</w:t>
      </w:r>
      <w:r w:rsidRPr="00482B8E">
        <w:t>entrepreneur sera considéré non conforme aux modalités du contrat.</w:t>
      </w:r>
      <w:r w:rsidRPr="00482B8E">
        <w:br/>
      </w:r>
    </w:p>
    <w:p w:rsidR="00904AD7" w:rsidRPr="00482B8E" w:rsidRDefault="00A224B4" w:rsidP="00A224B4">
      <w:pPr>
        <w:pStyle w:val="ListParagraph"/>
        <w:numPr>
          <w:ilvl w:val="0"/>
          <w:numId w:val="27"/>
        </w:numPr>
        <w:tabs>
          <w:tab w:val="left" w:pos="1080"/>
        </w:tabs>
        <w:rPr>
          <w:szCs w:val="20"/>
        </w:rPr>
      </w:pPr>
      <w:r w:rsidRPr="00482B8E">
        <w:t>Lois applicables</w:t>
      </w:r>
      <w:r w:rsidRPr="00482B8E">
        <w:br/>
      </w:r>
      <w:r w:rsidRPr="00482B8E">
        <w:br/>
        <w:t>Les lois applicables sont indiquées à la section « Lois applicables » de la partie 6A de l</w:t>
      </w:r>
      <w:r w:rsidR="00E51BFC">
        <w:t>’</w:t>
      </w:r>
      <w:r w:rsidRPr="00482B8E">
        <w:t xml:space="preserve">AMA. </w:t>
      </w:r>
      <w:r w:rsidRPr="00482B8E">
        <w:br/>
      </w:r>
    </w:p>
    <w:p w:rsidR="00904AD7" w:rsidRPr="00482B8E" w:rsidRDefault="00A224B4" w:rsidP="00904AD7">
      <w:pPr>
        <w:pStyle w:val="ListParagraph"/>
        <w:numPr>
          <w:ilvl w:val="0"/>
          <w:numId w:val="27"/>
        </w:numPr>
        <w:tabs>
          <w:tab w:val="left" w:pos="1080"/>
        </w:tabs>
        <w:rPr>
          <w:szCs w:val="20"/>
        </w:rPr>
      </w:pPr>
      <w:r w:rsidRPr="00482B8E">
        <w:t>Ordre de priorité des documents</w:t>
      </w:r>
      <w:r w:rsidRPr="00482B8E">
        <w:br/>
      </w:r>
      <w:r w:rsidRPr="00482B8E">
        <w:br/>
        <w:t>En cas d</w:t>
      </w:r>
      <w:r w:rsidR="00E51BFC">
        <w:t>’</w:t>
      </w:r>
      <w:r w:rsidRPr="00482B8E">
        <w:t>incompatibilité entre le libellé des documents figurant dans la liste, c</w:t>
      </w:r>
      <w:r w:rsidR="00E51BFC">
        <w:t>’</w:t>
      </w:r>
      <w:r w:rsidRPr="00482B8E">
        <w:t>est le libellé du document qui apparaît en premier sur la liste qui l</w:t>
      </w:r>
      <w:r w:rsidR="00E51BFC">
        <w:t>’</w:t>
      </w:r>
      <w:r w:rsidRPr="00482B8E">
        <w:t>emporte sur celui de tout autre document figurant plus bas</w:t>
      </w:r>
      <w:r w:rsidR="007801D9" w:rsidRPr="00482B8E">
        <w:t xml:space="preserve">. </w:t>
      </w:r>
    </w:p>
    <w:p w:rsidR="00904AD7" w:rsidRPr="00482B8E" w:rsidRDefault="00A224B4" w:rsidP="00904AD7">
      <w:pPr>
        <w:pStyle w:val="ListParagraph"/>
        <w:numPr>
          <w:ilvl w:val="1"/>
          <w:numId w:val="27"/>
        </w:numPr>
        <w:tabs>
          <w:tab w:val="left" w:pos="1080"/>
        </w:tabs>
        <w:rPr>
          <w:szCs w:val="20"/>
        </w:rPr>
      </w:pPr>
      <w:r w:rsidRPr="00482B8E">
        <w:t>les articles de l</w:t>
      </w:r>
      <w:r w:rsidR="00E51BFC">
        <w:t>’</w:t>
      </w:r>
      <w:r w:rsidRPr="00482B8E">
        <w:t>entente;</w:t>
      </w:r>
    </w:p>
    <w:p w:rsidR="00904AD7" w:rsidRPr="00482B8E" w:rsidRDefault="00A224B4" w:rsidP="00904AD7">
      <w:pPr>
        <w:pStyle w:val="ListParagraph"/>
        <w:numPr>
          <w:ilvl w:val="1"/>
          <w:numId w:val="27"/>
        </w:numPr>
        <w:tabs>
          <w:tab w:val="left" w:pos="1080"/>
        </w:tabs>
        <w:rPr>
          <w:szCs w:val="20"/>
        </w:rPr>
      </w:pPr>
      <w:r w:rsidRPr="00482B8E">
        <w:t>les conditions générales 2010A (2014</w:t>
      </w:r>
      <w:r w:rsidR="00920471">
        <w:t>­</w:t>
      </w:r>
      <w:r w:rsidRPr="00482B8E">
        <w:t>11</w:t>
      </w:r>
      <w:r w:rsidR="00920471">
        <w:t>­</w:t>
      </w:r>
      <w:r w:rsidRPr="00482B8E">
        <w:t>27), Conditions générales – biens (complexité moyenne);</w:t>
      </w:r>
    </w:p>
    <w:p w:rsidR="00803BE8" w:rsidRPr="00482B8E" w:rsidRDefault="00A224B4" w:rsidP="00904AD7">
      <w:pPr>
        <w:pStyle w:val="ListParagraph"/>
        <w:numPr>
          <w:ilvl w:val="1"/>
          <w:numId w:val="27"/>
        </w:numPr>
        <w:tabs>
          <w:tab w:val="left" w:pos="1080"/>
        </w:tabs>
        <w:rPr>
          <w:szCs w:val="20"/>
        </w:rPr>
      </w:pPr>
      <w:r w:rsidRPr="00482B8E">
        <w:t>l</w:t>
      </w:r>
      <w:r w:rsidR="00E51BFC">
        <w:t>’</w:t>
      </w:r>
      <w:r w:rsidRPr="00482B8E">
        <w:t>Annexe A, Besoin et base de paiement;</w:t>
      </w:r>
    </w:p>
    <w:p w:rsidR="00803BE8" w:rsidRPr="00482B8E" w:rsidRDefault="00A224B4" w:rsidP="00904AD7">
      <w:pPr>
        <w:pStyle w:val="ListParagraph"/>
        <w:numPr>
          <w:ilvl w:val="1"/>
          <w:numId w:val="27"/>
        </w:numPr>
        <w:tabs>
          <w:tab w:val="left" w:pos="1080"/>
        </w:tabs>
        <w:rPr>
          <w:szCs w:val="20"/>
        </w:rPr>
      </w:pPr>
      <w:r w:rsidRPr="00482B8E">
        <w:t>l</w:t>
      </w:r>
      <w:r w:rsidR="00E51BFC">
        <w:t>’</w:t>
      </w:r>
      <w:r w:rsidRPr="00482B8E">
        <w:t>Annexe B, Exigences relatives à la sécurité et Liste de vérification des exigences relatives à la sécurité (</w:t>
      </w:r>
      <w:r w:rsidRPr="00482B8E">
        <w:rPr>
          <w:i/>
        </w:rPr>
        <w:t>s</w:t>
      </w:r>
      <w:r w:rsidR="00E51BFC">
        <w:rPr>
          <w:i/>
        </w:rPr>
        <w:t>’</w:t>
      </w:r>
      <w:r w:rsidRPr="00482B8E">
        <w:rPr>
          <w:i/>
        </w:rPr>
        <w:t>il y a lieu</w:t>
      </w:r>
      <w:r w:rsidRPr="00482B8E">
        <w:t>);</w:t>
      </w:r>
    </w:p>
    <w:p w:rsidR="00803BE8" w:rsidRPr="00482B8E" w:rsidRDefault="00A224B4" w:rsidP="00A224B4">
      <w:pPr>
        <w:pStyle w:val="ListParagraph"/>
        <w:numPr>
          <w:ilvl w:val="1"/>
          <w:numId w:val="27"/>
        </w:numPr>
        <w:tabs>
          <w:tab w:val="left" w:pos="1080"/>
        </w:tabs>
        <w:rPr>
          <w:szCs w:val="20"/>
        </w:rPr>
      </w:pPr>
      <w:r w:rsidRPr="00482B8E">
        <w:lastRenderedPageBreak/>
        <w:t>la soumission de l</w:t>
      </w:r>
      <w:r w:rsidR="00E51BFC">
        <w:t>’</w:t>
      </w:r>
      <w:r w:rsidRPr="00482B8E">
        <w:t>entrepreneur à la date de la soumission, et les précisions et les modifications apportées à la soumission à la date de ces précisions et de ces modifications.</w:t>
      </w:r>
      <w:r w:rsidRPr="00482B8E">
        <w:br/>
      </w:r>
    </w:p>
    <w:p w:rsidR="00803BE8" w:rsidRPr="00482B8E" w:rsidRDefault="00A224B4" w:rsidP="00A224B4">
      <w:pPr>
        <w:pStyle w:val="ListParagraph"/>
        <w:numPr>
          <w:ilvl w:val="0"/>
          <w:numId w:val="27"/>
        </w:numPr>
        <w:tabs>
          <w:tab w:val="left" w:pos="1080"/>
        </w:tabs>
        <w:rPr>
          <w:szCs w:val="20"/>
        </w:rPr>
      </w:pPr>
      <w:r w:rsidRPr="00482B8E">
        <w:t>Marchandises excédentaires</w:t>
      </w:r>
      <w:r w:rsidRPr="00482B8E">
        <w:br/>
      </w:r>
      <w:r w:rsidRPr="00482B8E">
        <w:br/>
        <w:t>La quantité de marchandises que l</w:t>
      </w:r>
      <w:r w:rsidR="00E51BFC">
        <w:t>’</w:t>
      </w:r>
      <w:r w:rsidRPr="00482B8E">
        <w:t>entrepreneur doit livrer est précisée dans le contrat. L</w:t>
      </w:r>
      <w:r w:rsidR="00E51BFC">
        <w:t>’</w:t>
      </w:r>
      <w:r w:rsidRPr="00482B8E">
        <w:t>entrepreneur demeure responsable des marchandises excédentaires livrées, peu importe si ces marchandises ont été livrées volontairement ou à la suite d</w:t>
      </w:r>
      <w:r w:rsidR="00E51BFC">
        <w:t>’</w:t>
      </w:r>
      <w:r w:rsidRPr="00482B8E">
        <w:t>une erreur de la part de l</w:t>
      </w:r>
      <w:r w:rsidR="00E51BFC">
        <w:t>’</w:t>
      </w:r>
      <w:r w:rsidRPr="00482B8E">
        <w:t>entrepreneur. Le Canada ne paiera pas l</w:t>
      </w:r>
      <w:r w:rsidR="00E51BFC">
        <w:t>’</w:t>
      </w:r>
      <w:r w:rsidRPr="00482B8E">
        <w:t>entrepreneur pour la livraison de marchandises excédentaires. Il ne retournera pas lesdites marchandises à l</w:t>
      </w:r>
      <w:r w:rsidR="00E51BFC">
        <w:t>’</w:t>
      </w:r>
      <w:r w:rsidRPr="00482B8E">
        <w:t>entrepreneur, sauf si ce dernier accepte de payer tous les frais liés à leur retour, y compris, sans toutefois s</w:t>
      </w:r>
      <w:r w:rsidR="00E51BFC">
        <w:t>’</w:t>
      </w:r>
      <w:r w:rsidRPr="00482B8E">
        <w:t>y limiter, les frais administratifs, d</w:t>
      </w:r>
      <w:r w:rsidR="00E51BFC">
        <w:t>’</w:t>
      </w:r>
      <w:r w:rsidRPr="00482B8E">
        <w:t>expédition et de manutention. Le Canada se réserve le droit de déduire ces frais de toute facture présentée par l</w:t>
      </w:r>
      <w:r w:rsidR="00E51BFC">
        <w:t>’</w:t>
      </w:r>
      <w:r w:rsidRPr="00482B8E">
        <w:t>entrepreneur.</w:t>
      </w:r>
      <w:r w:rsidRPr="00482B8E">
        <w:br/>
      </w:r>
    </w:p>
    <w:p w:rsidR="00803BE8" w:rsidRPr="00482B8E" w:rsidRDefault="00A224B4" w:rsidP="00A224B4">
      <w:pPr>
        <w:pStyle w:val="ListParagraph"/>
        <w:numPr>
          <w:ilvl w:val="0"/>
          <w:numId w:val="27"/>
        </w:numPr>
        <w:tabs>
          <w:tab w:val="left" w:pos="1080"/>
        </w:tabs>
        <w:rPr>
          <w:szCs w:val="20"/>
        </w:rPr>
      </w:pPr>
      <w:r w:rsidRPr="00482B8E">
        <w:t>Accès aux installations et à l</w:t>
      </w:r>
      <w:r w:rsidR="00E51BFC">
        <w:t>’</w:t>
      </w:r>
      <w:r w:rsidRPr="00482B8E">
        <w:t>équipement</w:t>
      </w:r>
      <w:r w:rsidRPr="00482B8E">
        <w:br/>
      </w:r>
      <w:r w:rsidRPr="00482B8E">
        <w:br/>
        <w:t>Les installations, l</w:t>
      </w:r>
      <w:r w:rsidR="00E51BFC">
        <w:t>’</w:t>
      </w:r>
      <w:r w:rsidRPr="00482B8E">
        <w:t>équipement, les documents et le personnel du Canada ne sont pas automatiquement à la disposition de l</w:t>
      </w:r>
      <w:r w:rsidR="00E51BFC">
        <w:t>’</w:t>
      </w:r>
      <w:r w:rsidRPr="00482B8E">
        <w:t>entrepreneur. Si ce dernier doit accéder aux locaux, aux systèmes informatiques (réseau de microordinateurs), à locaux de travail, aux téléphones, aux terminaux, aux documents et au personnel du Canada dans l</w:t>
      </w:r>
      <w:r w:rsidR="00E51BFC">
        <w:t>’</w:t>
      </w:r>
      <w:r w:rsidRPr="00482B8E">
        <w:t>exécution des travaux, il devra en informer l</w:t>
      </w:r>
      <w:r w:rsidR="00E51BFC">
        <w:t>’</w:t>
      </w:r>
      <w:r w:rsidRPr="00482B8E">
        <w:t>autorité contractante en temps opportun. Si la demande d</w:t>
      </w:r>
      <w:r w:rsidR="00E51BFC">
        <w:t>’</w:t>
      </w:r>
      <w:r w:rsidRPr="00482B8E">
        <w:t>accès est approuvée par le Canada et que des arrangements sont pris pour que l</w:t>
      </w:r>
      <w:r w:rsidR="00E51BFC">
        <w:t>’</w:t>
      </w:r>
      <w:r w:rsidRPr="00482B8E">
        <w:t>entrepreneur ait accès, l</w:t>
      </w:r>
      <w:r w:rsidR="00E51BFC">
        <w:t>’</w:t>
      </w:r>
      <w:r w:rsidRPr="00482B8E">
        <w:t xml:space="preserve">entrepreneur, ses </w:t>
      </w:r>
      <w:proofErr w:type="spellStart"/>
      <w:r w:rsidRPr="00482B8E">
        <w:t>sous</w:t>
      </w:r>
      <w:r w:rsidR="00920471">
        <w:t>­</w:t>
      </w:r>
      <w:r w:rsidRPr="00482B8E">
        <w:t>traitants</w:t>
      </w:r>
      <w:proofErr w:type="spellEnd"/>
      <w:r w:rsidRPr="00482B8E">
        <w:t>, ses agents et ses employés doivent se conformer à toutes les conditions applicables du lieu de travail. De plus, l</w:t>
      </w:r>
      <w:r w:rsidR="00E51BFC">
        <w:t>’</w:t>
      </w:r>
      <w:r w:rsidRPr="00482B8E">
        <w:t>entrepreneur doit s</w:t>
      </w:r>
      <w:r w:rsidR="00E51BFC">
        <w:t>’</w:t>
      </w:r>
      <w:r w:rsidRPr="00482B8E">
        <w:t>assurer que les installations et l</w:t>
      </w:r>
      <w:r w:rsidR="00E51BFC">
        <w:t>’</w:t>
      </w:r>
      <w:r w:rsidRPr="00482B8E">
        <w:t>équipement sont uniquement utilisés aux fins d</w:t>
      </w:r>
      <w:r w:rsidR="00E51BFC">
        <w:t>’</w:t>
      </w:r>
      <w:r w:rsidRPr="00482B8E">
        <w:t>exécution du contrat.</w:t>
      </w:r>
      <w:r w:rsidRPr="00482B8E">
        <w:br/>
      </w:r>
    </w:p>
    <w:p w:rsidR="00C72BD9" w:rsidRPr="00482B8E" w:rsidRDefault="00A224B4" w:rsidP="00803BE8">
      <w:pPr>
        <w:pStyle w:val="ListParagraph"/>
        <w:numPr>
          <w:ilvl w:val="0"/>
          <w:numId w:val="27"/>
        </w:numPr>
        <w:tabs>
          <w:tab w:val="left" w:pos="1080"/>
        </w:tabs>
        <w:rPr>
          <w:szCs w:val="20"/>
        </w:rPr>
      </w:pPr>
      <w:r w:rsidRPr="00482B8E">
        <w:t>Assurance</w:t>
      </w:r>
      <w:r w:rsidRPr="00482B8E">
        <w:br/>
      </w:r>
      <w:r w:rsidRPr="00482B8E">
        <w:br/>
        <w:t>Il incombe à l</w:t>
      </w:r>
      <w:r w:rsidR="00E51BFC">
        <w:t>’</w:t>
      </w:r>
      <w:r w:rsidRPr="00482B8E">
        <w:t>entrepreneur de décider s</w:t>
      </w:r>
      <w:r w:rsidR="00E51BFC">
        <w:t>’</w:t>
      </w:r>
      <w:r w:rsidRPr="00482B8E">
        <w:t>il doit souscrire une assurance pour remplir ses obligations en vertu du contrat et se conformer aux lois applicables. Toute assurance souscrite ou conservée par l</w:t>
      </w:r>
      <w:r w:rsidR="00E51BFC">
        <w:t>’</w:t>
      </w:r>
      <w:r w:rsidRPr="00482B8E">
        <w:t>entrepreneur est à sa charge ainsi que pour son bénéfice et sa protection. Elle ne dégage pas l</w:t>
      </w:r>
      <w:r w:rsidR="00E51BFC">
        <w:t>’</w:t>
      </w:r>
      <w:r w:rsidRPr="00482B8E">
        <w:t>entrepreneur de sa responsabilité au titre du contrat, ni ne la diminue.</w:t>
      </w:r>
      <w:r w:rsidRPr="00482B8E">
        <w:br/>
      </w:r>
    </w:p>
    <w:p w:rsidR="00803BE8" w:rsidRPr="00482B8E" w:rsidRDefault="00A224B4" w:rsidP="00803BE8">
      <w:pPr>
        <w:pStyle w:val="ListParagraph"/>
        <w:numPr>
          <w:ilvl w:val="0"/>
          <w:numId w:val="27"/>
        </w:numPr>
        <w:tabs>
          <w:tab w:val="left" w:pos="1080"/>
        </w:tabs>
        <w:rPr>
          <w:szCs w:val="20"/>
        </w:rPr>
      </w:pPr>
      <w:r w:rsidRPr="00482B8E">
        <w:t>Emplacement – règlements</w:t>
      </w:r>
      <w:r w:rsidRPr="00482B8E">
        <w:br/>
      </w:r>
    </w:p>
    <w:p w:rsidR="00803BE8" w:rsidRPr="00482B8E" w:rsidRDefault="00A224B4" w:rsidP="00803BE8">
      <w:pPr>
        <w:pStyle w:val="ListParagraph"/>
        <w:numPr>
          <w:ilvl w:val="1"/>
          <w:numId w:val="27"/>
        </w:numPr>
        <w:tabs>
          <w:tab w:val="left" w:pos="1080"/>
        </w:tabs>
        <w:rPr>
          <w:szCs w:val="20"/>
        </w:rPr>
      </w:pPr>
      <w:r w:rsidRPr="00482B8E">
        <w:t xml:space="preserve">La clause </w:t>
      </w:r>
      <w:proofErr w:type="spellStart"/>
      <w:r w:rsidRPr="00482B8E">
        <w:t>ci</w:t>
      </w:r>
      <w:r w:rsidR="00920471">
        <w:t>­</w:t>
      </w:r>
      <w:r w:rsidRPr="00482B8E">
        <w:t>dessous</w:t>
      </w:r>
      <w:proofErr w:type="spellEnd"/>
      <w:r w:rsidRPr="00482B8E">
        <w:t xml:space="preserve"> s</w:t>
      </w:r>
      <w:r w:rsidR="00E51BFC">
        <w:t>’</w:t>
      </w:r>
      <w:r w:rsidRPr="00482B8E">
        <w:t>applique si le contrat est attribué par un ministère, un organisme ou une société d</w:t>
      </w:r>
      <w:r w:rsidR="00E51BFC">
        <w:t>’</w:t>
      </w:r>
      <w:r w:rsidRPr="00482B8E">
        <w:t>État faisant partie des utilisateurs désignés, ou en leur nom, sauf les Forces canadiennes du ministère de la Défense nationale.</w:t>
      </w:r>
      <w:r w:rsidRPr="00482B8E">
        <w:br/>
      </w:r>
      <w:r w:rsidRPr="00482B8E">
        <w:br/>
        <w:t>L</w:t>
      </w:r>
      <w:r w:rsidR="00E51BFC">
        <w:t>’</w:t>
      </w:r>
      <w:r w:rsidRPr="00482B8E">
        <w:t>entrepreneur doit se conformer à tous les règlements, instructions et directives en vigueur à l</w:t>
      </w:r>
      <w:r w:rsidR="00E51BFC">
        <w:t>’</w:t>
      </w:r>
      <w:r w:rsidRPr="00482B8E">
        <w:t>emplacement où les travaux sont exécutés.</w:t>
      </w:r>
      <w:r w:rsidRPr="00482B8E">
        <w:br/>
      </w:r>
    </w:p>
    <w:p w:rsidR="00C72BD9" w:rsidRPr="00482B8E" w:rsidRDefault="00A224B4" w:rsidP="00A224B4">
      <w:pPr>
        <w:pStyle w:val="ListParagraph"/>
        <w:numPr>
          <w:ilvl w:val="1"/>
          <w:numId w:val="27"/>
        </w:numPr>
        <w:tabs>
          <w:tab w:val="left" w:pos="1080"/>
        </w:tabs>
        <w:rPr>
          <w:szCs w:val="20"/>
        </w:rPr>
      </w:pPr>
      <w:r w:rsidRPr="00482B8E">
        <w:t xml:space="preserve">La clause </w:t>
      </w:r>
      <w:proofErr w:type="spellStart"/>
      <w:r w:rsidRPr="00482B8E">
        <w:t>ci</w:t>
      </w:r>
      <w:r w:rsidR="00920471">
        <w:t>­</w:t>
      </w:r>
      <w:r w:rsidRPr="00482B8E">
        <w:t>dessous</w:t>
      </w:r>
      <w:proofErr w:type="spellEnd"/>
      <w:r w:rsidRPr="00482B8E">
        <w:t xml:space="preserve"> s</w:t>
      </w:r>
      <w:r w:rsidR="00E51BFC">
        <w:t>’</w:t>
      </w:r>
      <w:r w:rsidRPr="00482B8E">
        <w:t>applique lorsque le contrat est attribué par les Forces canadiennes du ministère de la Défense nationale, ou en leur nom.</w:t>
      </w:r>
      <w:r w:rsidRPr="00482B8E">
        <w:br/>
      </w:r>
      <w:r w:rsidRPr="00482B8E">
        <w:br/>
        <w:t>L</w:t>
      </w:r>
      <w:r w:rsidR="00E51BFC">
        <w:t>’</w:t>
      </w:r>
      <w:r w:rsidRPr="00482B8E">
        <w:t>entrepreneur doit se conformer à tous les ordres permanents ou autres règlements, instructions et directives en vigueur à l</w:t>
      </w:r>
      <w:r w:rsidR="00E51BFC">
        <w:t>’</w:t>
      </w:r>
      <w:r w:rsidRPr="00482B8E">
        <w:t>emplacement où les travaux sont exécutés.</w:t>
      </w:r>
      <w:r w:rsidRPr="00482B8E">
        <w:br/>
      </w:r>
    </w:p>
    <w:p w:rsidR="00C72BD9" w:rsidRPr="00482B8E" w:rsidRDefault="00A224B4" w:rsidP="00A224B4">
      <w:pPr>
        <w:pStyle w:val="ListParagraph"/>
        <w:numPr>
          <w:ilvl w:val="0"/>
          <w:numId w:val="27"/>
        </w:numPr>
        <w:tabs>
          <w:tab w:val="left" w:pos="1080"/>
        </w:tabs>
        <w:rPr>
          <w:szCs w:val="20"/>
        </w:rPr>
      </w:pPr>
      <w:r w:rsidRPr="00482B8E">
        <w:t>Contrat de défense</w:t>
      </w:r>
      <w:r w:rsidRPr="00482B8E">
        <w:br/>
      </w:r>
      <w:r w:rsidRPr="00482B8E">
        <w:br/>
        <w:t xml:space="preserve">Les dispositions </w:t>
      </w:r>
      <w:proofErr w:type="spellStart"/>
      <w:r w:rsidRPr="00482B8E">
        <w:t>ci</w:t>
      </w:r>
      <w:r w:rsidR="00920471">
        <w:t>­</w:t>
      </w:r>
      <w:r w:rsidRPr="00482B8E">
        <w:t>dessous</w:t>
      </w:r>
      <w:proofErr w:type="spellEnd"/>
      <w:r w:rsidRPr="00482B8E">
        <w:t xml:space="preserve"> s</w:t>
      </w:r>
      <w:r w:rsidR="00E51BFC">
        <w:t>’</w:t>
      </w:r>
      <w:r w:rsidRPr="00482B8E">
        <w:t>appliquent si l</w:t>
      </w:r>
      <w:r w:rsidR="00E51BFC">
        <w:t>’</w:t>
      </w:r>
      <w:r w:rsidRPr="00482B8E">
        <w:t>article 2 du contrat stipule qu</w:t>
      </w:r>
      <w:r w:rsidR="00E51BFC">
        <w:t>’</w:t>
      </w:r>
      <w:r w:rsidRPr="00482B8E">
        <w:t>il s</w:t>
      </w:r>
      <w:r w:rsidR="00E51BFC">
        <w:t>’</w:t>
      </w:r>
      <w:r w:rsidRPr="00482B8E">
        <w:t>agit d</w:t>
      </w:r>
      <w:r w:rsidR="00E51BFC">
        <w:t>’</w:t>
      </w:r>
      <w:r w:rsidRPr="00482B8E">
        <w:t xml:space="preserve">un contrat de défense au sens de la </w:t>
      </w:r>
      <w:r w:rsidRPr="00482B8E">
        <w:rPr>
          <w:i/>
        </w:rPr>
        <w:t>Loi sur la production de défense</w:t>
      </w:r>
      <w:r w:rsidRPr="00482B8E">
        <w:t>.</w:t>
      </w:r>
      <w:r w:rsidRPr="00482B8E">
        <w:rPr>
          <w:i/>
          <w:u w:val="single"/>
        </w:rPr>
        <w:br/>
      </w:r>
    </w:p>
    <w:p w:rsidR="00EB5B52" w:rsidRPr="00482B8E" w:rsidRDefault="00A224B4" w:rsidP="00A224B4">
      <w:pPr>
        <w:pStyle w:val="ListParagraph"/>
        <w:numPr>
          <w:ilvl w:val="1"/>
          <w:numId w:val="27"/>
        </w:numPr>
        <w:tabs>
          <w:tab w:val="left" w:pos="1080"/>
        </w:tabs>
        <w:rPr>
          <w:szCs w:val="20"/>
        </w:rPr>
      </w:pPr>
      <w:r w:rsidRPr="00482B8E">
        <w:lastRenderedPageBreak/>
        <w:t xml:space="preserve">Le contrat est un contrat de défense au sens de la </w:t>
      </w:r>
      <w:r w:rsidRPr="00482B8E">
        <w:rPr>
          <w:i/>
        </w:rPr>
        <w:t>Loi sur la production de défense</w:t>
      </w:r>
      <w:r w:rsidRPr="00482B8E">
        <w:t>, L.R.C. 1985, ch. D</w:t>
      </w:r>
      <w:r w:rsidR="00920471">
        <w:t>­</w:t>
      </w:r>
      <w:r w:rsidRPr="00482B8E">
        <w:t>1, et est régi par cette loi.</w:t>
      </w:r>
      <w:r w:rsidRPr="00482B8E">
        <w:br/>
      </w:r>
    </w:p>
    <w:p w:rsidR="00A224B4" w:rsidRPr="00482B8E" w:rsidRDefault="00A224B4" w:rsidP="00A224B4">
      <w:pPr>
        <w:pStyle w:val="ListParagraph"/>
        <w:numPr>
          <w:ilvl w:val="1"/>
          <w:numId w:val="27"/>
        </w:numPr>
        <w:tabs>
          <w:tab w:val="left" w:pos="1080"/>
        </w:tabs>
        <w:rPr>
          <w:szCs w:val="20"/>
        </w:rPr>
      </w:pPr>
      <w:r w:rsidRPr="00482B8E">
        <w:t>Le droit de propriété sur les travaux ou les matériaux, pièces, travaux en cours ou achevés appartient au Canada, libre et quitte de tout privilège, réclamation, charge, sûreté ou servitude. Le Canada peut, à tout moment, retirer, vendre ou aliéner les travaux en tout ou en partie conformément à l</w:t>
      </w:r>
      <w:r w:rsidR="00E51BFC">
        <w:t>’</w:t>
      </w:r>
      <w:r w:rsidRPr="00482B8E">
        <w:t xml:space="preserve">article 20 de la </w:t>
      </w:r>
      <w:hyperlink r:id="rId12">
        <w:r w:rsidRPr="00482B8E">
          <w:rPr>
            <w:rStyle w:val="HTMLCite"/>
            <w:color w:val="548DD4"/>
            <w:u w:val="single"/>
          </w:rPr>
          <w:t>Loi sur la protection de la défense</w:t>
        </w:r>
      </w:hyperlink>
      <w:r w:rsidRPr="00482B8E">
        <w:t>.</w:t>
      </w:r>
    </w:p>
    <w:p w:rsidR="000B0144" w:rsidRPr="00482B8E" w:rsidRDefault="000B0144" w:rsidP="000B0144">
      <w:pPr>
        <w:pStyle w:val="ListParagraph"/>
        <w:tabs>
          <w:tab w:val="left" w:pos="1080"/>
        </w:tabs>
        <w:rPr>
          <w:szCs w:val="20"/>
        </w:rPr>
      </w:pPr>
    </w:p>
    <w:p w:rsidR="000B0144" w:rsidRPr="00482B8E" w:rsidRDefault="000B0144" w:rsidP="000B0144">
      <w:pPr>
        <w:pStyle w:val="ListParagraph"/>
        <w:numPr>
          <w:ilvl w:val="0"/>
          <w:numId w:val="27"/>
        </w:numPr>
        <w:rPr>
          <w:szCs w:val="20"/>
        </w:rPr>
      </w:pPr>
      <w:r w:rsidRPr="00482B8E">
        <w:t>Instructions d</w:t>
      </w:r>
      <w:r w:rsidR="00E51BFC">
        <w:t>’</w:t>
      </w:r>
      <w:r w:rsidRPr="00482B8E">
        <w:t>expédition</w:t>
      </w:r>
    </w:p>
    <w:p w:rsidR="00E352DC" w:rsidRPr="00482B8E" w:rsidRDefault="00E352DC" w:rsidP="000B0144">
      <w:pPr>
        <w:pStyle w:val="DefaultText"/>
        <w:ind w:left="360"/>
        <w:rPr>
          <w:rFonts w:ascii="Arial" w:hAnsi="Arial" w:cs="Arial"/>
          <w:sz w:val="20"/>
          <w:szCs w:val="20"/>
        </w:rPr>
      </w:pPr>
    </w:p>
    <w:p w:rsidR="000B0144" w:rsidRDefault="00E352DC" w:rsidP="00721EC2">
      <w:pPr>
        <w:pStyle w:val="DefaultText"/>
        <w:ind w:left="284"/>
        <w:rPr>
          <w:rFonts w:ascii="Arial" w:hAnsi="Arial"/>
          <w:sz w:val="20"/>
        </w:rPr>
      </w:pPr>
      <w:r w:rsidRPr="00482B8E">
        <w:rPr>
          <w:rFonts w:ascii="Arial" w:hAnsi="Arial"/>
          <w:sz w:val="20"/>
        </w:rPr>
        <w:t>Scénario A – Si la livraison est requise : Les biens doivent être livrés rendu droits acquittés (lieu de destination précisé dans le contrat) selon les règles d</w:t>
      </w:r>
      <w:r w:rsidR="00E51BFC">
        <w:rPr>
          <w:rFonts w:ascii="Arial" w:hAnsi="Arial"/>
          <w:sz w:val="20"/>
        </w:rPr>
        <w:t>’</w:t>
      </w:r>
      <w:r w:rsidRPr="00482B8E">
        <w:rPr>
          <w:rFonts w:ascii="Arial" w:hAnsi="Arial"/>
          <w:sz w:val="20"/>
        </w:rPr>
        <w:t>Incoterms®2010, taxes applicables en sus.</w:t>
      </w:r>
    </w:p>
    <w:p w:rsidR="00721EC2" w:rsidRDefault="00721EC2" w:rsidP="00721EC2">
      <w:pPr>
        <w:pStyle w:val="DefaultText"/>
        <w:ind w:left="284"/>
        <w:rPr>
          <w:rFonts w:ascii="Arial" w:hAnsi="Arial"/>
          <w:sz w:val="20"/>
        </w:rPr>
      </w:pPr>
    </w:p>
    <w:p w:rsidR="00721EC2" w:rsidRPr="00EE40AC" w:rsidRDefault="00721EC2" w:rsidP="00721EC2">
      <w:pPr>
        <w:pStyle w:val="DefaultText"/>
        <w:ind w:left="284"/>
        <w:rPr>
          <w:rFonts w:ascii="Arial" w:hAnsi="Arial"/>
          <w:sz w:val="20"/>
        </w:rPr>
      </w:pPr>
      <w:r w:rsidRPr="00EE40AC">
        <w:rPr>
          <w:rFonts w:ascii="Arial" w:hAnsi="Arial"/>
          <w:sz w:val="20"/>
        </w:rPr>
        <w:t>De plus, le fournisseur doit décharger et transporter les biens à l’adresse de livraison spécifié dans le contrat.</w:t>
      </w:r>
    </w:p>
    <w:p w:rsidR="00721EC2" w:rsidRPr="00EE40AC" w:rsidRDefault="00721EC2" w:rsidP="00721EC2">
      <w:pPr>
        <w:pStyle w:val="DefaultText"/>
        <w:ind w:left="284"/>
        <w:rPr>
          <w:rFonts w:ascii="Arial" w:hAnsi="Arial"/>
          <w:sz w:val="20"/>
        </w:rPr>
      </w:pPr>
    </w:p>
    <w:p w:rsidR="00135875" w:rsidRPr="00482B8E" w:rsidRDefault="00E352DC" w:rsidP="00135875">
      <w:pPr>
        <w:ind w:left="284"/>
      </w:pPr>
      <w:r w:rsidRPr="00EE40AC">
        <w:t>Scénario B – Si la livraison n</w:t>
      </w:r>
      <w:r w:rsidR="00E51BFC" w:rsidRPr="00EE40AC">
        <w:t>’</w:t>
      </w:r>
      <w:r w:rsidRPr="00EE40AC">
        <w:t>est pas requise : Les biens doivent être livrés franco transporteur (lieux du vendeur) selon les Incoterms</w:t>
      </w:r>
      <w:r w:rsidRPr="00EE40AC">
        <w:t>2010, taxes applicables en sus.</w:t>
      </w:r>
      <w:r w:rsidRPr="00482B8E">
        <w:t xml:space="preserve"> </w:t>
      </w:r>
    </w:p>
    <w:p w:rsidR="00135875" w:rsidRPr="00482B8E" w:rsidRDefault="00135875" w:rsidP="000B0144">
      <w:pPr>
        <w:pStyle w:val="DefaultText"/>
        <w:ind w:left="360"/>
        <w:rPr>
          <w:rFonts w:ascii="Arial" w:eastAsia="MS Mincho" w:hAnsi="Arial" w:cs="Arial"/>
          <w:sz w:val="20"/>
          <w:szCs w:val="20"/>
        </w:rPr>
      </w:pPr>
    </w:p>
    <w:sectPr w:rsidR="00135875" w:rsidRPr="00482B8E" w:rsidSect="0089138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4F" w:rsidRPr="00482B8E" w:rsidRDefault="00A0514F" w:rsidP="00A224B4">
      <w:r w:rsidRPr="00482B8E">
        <w:separator/>
      </w:r>
    </w:p>
  </w:endnote>
  <w:endnote w:type="continuationSeparator" w:id="0">
    <w:p w:rsidR="00A0514F" w:rsidRPr="00482B8E" w:rsidRDefault="00A0514F" w:rsidP="00A224B4">
      <w:r w:rsidRPr="00482B8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2BA" w:rsidRDefault="008262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D65672" w:rsidRPr="00482B8E">
      <w:tc>
        <w:tcPr>
          <w:tcW w:w="918" w:type="dxa"/>
        </w:tcPr>
        <w:p w:rsidR="00D65672" w:rsidRPr="00482B8E" w:rsidRDefault="00CE17F0">
          <w:pPr>
            <w:pStyle w:val="Footer"/>
            <w:jc w:val="right"/>
            <w:rPr>
              <w:b/>
              <w:color w:val="4F81BD"/>
              <w:sz w:val="32"/>
              <w:szCs w:val="32"/>
            </w:rPr>
          </w:pPr>
          <w:fldSimple w:instr=" PAGE   \* MERGEFORMAT ">
            <w:r w:rsidR="00EE40AC" w:rsidRPr="00EE40AC">
              <w:rPr>
                <w:b/>
                <w:noProof/>
                <w:color w:val="4F81BD"/>
                <w:sz w:val="32"/>
                <w:szCs w:val="32"/>
              </w:rPr>
              <w:t>14</w:t>
            </w:r>
          </w:fldSimple>
        </w:p>
      </w:tc>
      <w:tc>
        <w:tcPr>
          <w:tcW w:w="7938" w:type="dxa"/>
        </w:tcPr>
        <w:p w:rsidR="00D65672" w:rsidRPr="00482B8E" w:rsidRDefault="00D65672">
          <w:pPr>
            <w:pStyle w:val="Footer"/>
            <w:rPr>
              <w:rFonts w:ascii="Cambria" w:hAnsi="Cambria"/>
              <w:sz w:val="28"/>
              <w:szCs w:val="28"/>
            </w:rPr>
          </w:pPr>
          <w:r w:rsidRPr="00482B8E">
            <w:rPr>
              <w:rFonts w:ascii="Cambria" w:hAnsi="Cambria"/>
              <w:sz w:val="28"/>
            </w:rPr>
            <w:t>Division des produits de l'ameublement de Travaux publics et Services gouvernementaux Canada</w:t>
          </w:r>
        </w:p>
      </w:tc>
    </w:tr>
  </w:tbl>
  <w:p w:rsidR="00D65672" w:rsidRPr="00482B8E" w:rsidRDefault="00D656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2BA" w:rsidRDefault="00826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4F" w:rsidRPr="00482B8E" w:rsidRDefault="00A0514F" w:rsidP="00A224B4">
      <w:r w:rsidRPr="00482B8E">
        <w:separator/>
      </w:r>
    </w:p>
  </w:footnote>
  <w:footnote w:type="continuationSeparator" w:id="0">
    <w:p w:rsidR="00A0514F" w:rsidRPr="00482B8E" w:rsidRDefault="00A0514F" w:rsidP="00A224B4">
      <w:r w:rsidRPr="00482B8E">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2BA" w:rsidRDefault="008262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486"/>
      <w:gridCol w:w="2104"/>
    </w:tblGrid>
    <w:tr w:rsidR="00D65672" w:rsidRPr="00482B8E" w:rsidTr="00BD0559">
      <w:trPr>
        <w:trHeight w:val="288"/>
      </w:trPr>
      <w:tc>
        <w:tcPr>
          <w:tcW w:w="7486" w:type="dxa"/>
        </w:tcPr>
        <w:p w:rsidR="00D65672" w:rsidRPr="00482B8E" w:rsidRDefault="00D65672" w:rsidP="00E0476F">
          <w:pPr>
            <w:pStyle w:val="Header"/>
            <w:jc w:val="right"/>
            <w:rPr>
              <w:rFonts w:ascii="Cambria" w:hAnsi="Cambria" w:cs="Times New Roman"/>
              <w:sz w:val="36"/>
              <w:szCs w:val="36"/>
            </w:rPr>
          </w:pPr>
          <w:r w:rsidRPr="00482B8E">
            <w:rPr>
              <w:rFonts w:ascii="Cambria" w:hAnsi="Cambria"/>
              <w:b/>
              <w:sz w:val="36"/>
            </w:rPr>
            <w:t xml:space="preserve">6B/6C WTCM </w:t>
          </w:r>
        </w:p>
      </w:tc>
      <w:tc>
        <w:tcPr>
          <w:tcW w:w="2104" w:type="dxa"/>
        </w:tcPr>
        <w:p w:rsidR="00D65672" w:rsidRPr="00482B8E" w:rsidRDefault="00D65672" w:rsidP="00226AA5">
          <w:pPr>
            <w:pStyle w:val="Header"/>
            <w:rPr>
              <w:rFonts w:ascii="Cambria" w:hAnsi="Cambria" w:cs="Times New Roman"/>
              <w:b/>
              <w:bCs/>
              <w:color w:val="4F81BD"/>
              <w:sz w:val="36"/>
              <w:szCs w:val="36"/>
            </w:rPr>
          </w:pPr>
          <w:r w:rsidRPr="00482B8E">
            <w:rPr>
              <w:rFonts w:ascii="Cambria" w:hAnsi="Cambria"/>
              <w:b/>
              <w:color w:val="4F81BD"/>
              <w:sz w:val="36"/>
            </w:rPr>
            <w:t>Févr. 2015</w:t>
          </w:r>
        </w:p>
      </w:tc>
    </w:tr>
  </w:tbl>
  <w:p w:rsidR="00D65672" w:rsidRPr="00482B8E" w:rsidRDefault="00D656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2BA" w:rsidRDefault="008262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55D"/>
    <w:multiLevelType w:val="hybridMultilevel"/>
    <w:tmpl w:val="314CB0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476441F"/>
    <w:multiLevelType w:val="multilevel"/>
    <w:tmpl w:val="06E041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813A49"/>
    <w:multiLevelType w:val="hybridMultilevel"/>
    <w:tmpl w:val="A190BCC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70E5B99"/>
    <w:multiLevelType w:val="hybridMultilevel"/>
    <w:tmpl w:val="9836D45C"/>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9570F68"/>
    <w:multiLevelType w:val="hybridMultilevel"/>
    <w:tmpl w:val="7E9C8B6A"/>
    <w:lvl w:ilvl="0" w:tplc="2C647280">
      <w:start w:val="8"/>
      <w:numFmt w:val="decimal"/>
      <w:lvlText w:val="%1."/>
      <w:lvlJc w:val="left"/>
      <w:pPr>
        <w:ind w:left="360" w:hanging="360"/>
      </w:pPr>
      <w:rPr>
        <w:rFonts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5">
    <w:nsid w:val="0DA94A87"/>
    <w:multiLevelType w:val="hybridMultilevel"/>
    <w:tmpl w:val="D4A2080A"/>
    <w:lvl w:ilvl="0" w:tplc="5EDEED08">
      <w:start w:val="9"/>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FF1499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364284"/>
    <w:multiLevelType w:val="hybridMultilevel"/>
    <w:tmpl w:val="76C6F0C0"/>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AFF5B0D"/>
    <w:multiLevelType w:val="multilevel"/>
    <w:tmpl w:val="06E041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nsid w:val="22F666A4"/>
    <w:multiLevelType w:val="hybridMultilevel"/>
    <w:tmpl w:val="F4C6014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2AF36A41"/>
    <w:multiLevelType w:val="hybridMultilevel"/>
    <w:tmpl w:val="48BCAFAE"/>
    <w:lvl w:ilvl="0" w:tplc="13D4E848">
      <w:start w:val="10"/>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D467F94"/>
    <w:multiLevelType w:val="hybridMultilevel"/>
    <w:tmpl w:val="5A307D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4E2DEC"/>
    <w:multiLevelType w:val="hybridMultilevel"/>
    <w:tmpl w:val="595EEB1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3102303"/>
    <w:multiLevelType w:val="multilevel"/>
    <w:tmpl w:val="39DC3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D35F6D"/>
    <w:multiLevelType w:val="hybridMultilevel"/>
    <w:tmpl w:val="5746A5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8780A84"/>
    <w:multiLevelType w:val="hybridMultilevel"/>
    <w:tmpl w:val="B4F2214C"/>
    <w:lvl w:ilvl="0" w:tplc="207EC546">
      <w:start w:val="2"/>
      <w:numFmt w:val="bullet"/>
      <w:lvlText w:val="-"/>
      <w:lvlJc w:val="left"/>
      <w:pPr>
        <w:ind w:left="720" w:hanging="360"/>
      </w:pPr>
      <w:rPr>
        <w:rFonts w:ascii="Arial" w:eastAsia="Times New Roman" w:hAnsi="Arial"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AA6F62"/>
    <w:multiLevelType w:val="hybridMultilevel"/>
    <w:tmpl w:val="8850101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DC44F0A"/>
    <w:multiLevelType w:val="hybridMultilevel"/>
    <w:tmpl w:val="71343CAA"/>
    <w:lvl w:ilvl="0" w:tplc="6F32600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0E41AEB"/>
    <w:multiLevelType w:val="hybridMultilevel"/>
    <w:tmpl w:val="DF3490B6"/>
    <w:lvl w:ilvl="0" w:tplc="22EC1358">
      <w:start w:val="3"/>
      <w:numFmt w:val="lowerLetter"/>
      <w:lvlText w:val="%1."/>
      <w:lvlJc w:val="left"/>
      <w:pPr>
        <w:ind w:left="108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9">
    <w:nsid w:val="424D5184"/>
    <w:multiLevelType w:val="multilevel"/>
    <w:tmpl w:val="06E041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nsid w:val="45D07904"/>
    <w:multiLevelType w:val="hybridMultilevel"/>
    <w:tmpl w:val="AEA0C194"/>
    <w:lvl w:ilvl="0" w:tplc="E8324C90">
      <w:start w:val="8"/>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CB623F2"/>
    <w:multiLevelType w:val="hybridMultilevel"/>
    <w:tmpl w:val="F9B2D6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DD70152"/>
    <w:multiLevelType w:val="hybridMultilevel"/>
    <w:tmpl w:val="613211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FC75B6A"/>
    <w:multiLevelType w:val="hybridMultilevel"/>
    <w:tmpl w:val="E656FE2E"/>
    <w:lvl w:ilvl="0" w:tplc="2A820E46">
      <w:start w:val="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E53A6B"/>
    <w:multiLevelType w:val="hybridMultilevel"/>
    <w:tmpl w:val="4C98BC64"/>
    <w:lvl w:ilvl="0" w:tplc="10090019">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C6F8C9EE">
      <w:start w:val="1"/>
      <w:numFmt w:val="decimal"/>
      <w:lvlText w:val="%3."/>
      <w:lvlJc w:val="left"/>
      <w:pPr>
        <w:ind w:left="1800" w:hanging="360"/>
      </w:pPr>
      <w:rPr>
        <w:rFont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0B82D8D"/>
    <w:multiLevelType w:val="hybridMultilevel"/>
    <w:tmpl w:val="6386842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67A91120"/>
    <w:multiLevelType w:val="multilevel"/>
    <w:tmpl w:val="06E041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nsid w:val="68E153C1"/>
    <w:multiLevelType w:val="hybridMultilevel"/>
    <w:tmpl w:val="A75883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DB62F12"/>
    <w:multiLevelType w:val="hybridMultilevel"/>
    <w:tmpl w:val="10F859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DD025D5"/>
    <w:multiLevelType w:val="hybridMultilevel"/>
    <w:tmpl w:val="C0B0947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9AA44F7"/>
    <w:multiLevelType w:val="hybridMultilevel"/>
    <w:tmpl w:val="296C8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FEB355A"/>
    <w:multiLevelType w:val="hybridMultilevel"/>
    <w:tmpl w:val="AC247264"/>
    <w:lvl w:ilvl="0" w:tplc="BF7A3B0E">
      <w:start w:val="1"/>
      <w:numFmt w:val="upperLetter"/>
      <w:lvlText w:val="%1."/>
      <w:lvlJc w:val="left"/>
      <w:pPr>
        <w:ind w:left="360" w:hanging="360"/>
      </w:pPr>
      <w:rPr>
        <w:rFonts w:hint="default"/>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FFD6378"/>
    <w:multiLevelType w:val="multilevel"/>
    <w:tmpl w:val="F6CA31D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num w:numId="1">
    <w:abstractNumId w:val="22"/>
  </w:num>
  <w:num w:numId="2">
    <w:abstractNumId w:val="27"/>
  </w:num>
  <w:num w:numId="3">
    <w:abstractNumId w:val="14"/>
  </w:num>
  <w:num w:numId="4">
    <w:abstractNumId w:val="17"/>
  </w:num>
  <w:num w:numId="5">
    <w:abstractNumId w:val="5"/>
  </w:num>
  <w:num w:numId="6">
    <w:abstractNumId w:val="12"/>
  </w:num>
  <w:num w:numId="7">
    <w:abstractNumId w:val="11"/>
  </w:num>
  <w:num w:numId="8">
    <w:abstractNumId w:val="28"/>
  </w:num>
  <w:num w:numId="9">
    <w:abstractNumId w:val="29"/>
  </w:num>
  <w:num w:numId="10">
    <w:abstractNumId w:val="24"/>
  </w:num>
  <w:num w:numId="11">
    <w:abstractNumId w:val="30"/>
  </w:num>
  <w:num w:numId="12">
    <w:abstractNumId w:val="7"/>
  </w:num>
  <w:num w:numId="13">
    <w:abstractNumId w:val="6"/>
  </w:num>
  <w:num w:numId="14">
    <w:abstractNumId w:val="19"/>
  </w:num>
  <w:num w:numId="15">
    <w:abstractNumId w:val="10"/>
  </w:num>
  <w:num w:numId="16">
    <w:abstractNumId w:val="13"/>
  </w:num>
  <w:num w:numId="17">
    <w:abstractNumId w:val="31"/>
  </w:num>
  <w:num w:numId="18">
    <w:abstractNumId w:val="16"/>
  </w:num>
  <w:num w:numId="19">
    <w:abstractNumId w:val="1"/>
  </w:num>
  <w:num w:numId="20">
    <w:abstractNumId w:val="26"/>
  </w:num>
  <w:num w:numId="21">
    <w:abstractNumId w:val="8"/>
  </w:num>
  <w:num w:numId="22">
    <w:abstractNumId w:val="32"/>
  </w:num>
  <w:num w:numId="23">
    <w:abstractNumId w:val="9"/>
  </w:num>
  <w:num w:numId="24">
    <w:abstractNumId w:val="18"/>
  </w:num>
  <w:num w:numId="25">
    <w:abstractNumId w:val="20"/>
  </w:num>
  <w:num w:numId="26">
    <w:abstractNumId w:val="0"/>
  </w:num>
  <w:num w:numId="27">
    <w:abstractNumId w:val="4"/>
  </w:num>
  <w:num w:numId="28">
    <w:abstractNumId w:val="15"/>
  </w:num>
  <w:num w:numId="29">
    <w:abstractNumId w:val="23"/>
  </w:num>
  <w:num w:numId="30">
    <w:abstractNumId w:val="25"/>
  </w:num>
  <w:num w:numId="31">
    <w:abstractNumId w:val="7"/>
    <w:lvlOverride w:ilvl="0">
      <w:lvl w:ilvl="0" w:tplc="10090015">
        <w:start w:val="1"/>
        <w:numFmt w:val="lowerLetter"/>
        <w:lvlText w:val="%1."/>
        <w:lvlJc w:val="left"/>
        <w:pPr>
          <w:ind w:left="1080" w:hanging="360"/>
        </w:pPr>
        <w:rPr>
          <w:rFonts w:hint="default"/>
        </w:rPr>
      </w:lvl>
    </w:lvlOverride>
    <w:lvlOverride w:ilvl="1">
      <w:lvl w:ilvl="1" w:tplc="10090019">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32">
    <w:abstractNumId w:val="3"/>
  </w:num>
  <w:num w:numId="33">
    <w:abstractNumId w:val="21"/>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4513"/>
  </w:hdrShapeDefaults>
  <w:footnotePr>
    <w:footnote w:id="-1"/>
    <w:footnote w:id="0"/>
  </w:footnotePr>
  <w:endnotePr>
    <w:endnote w:id="-1"/>
    <w:endnote w:id="0"/>
  </w:endnotePr>
  <w:compat/>
  <w:rsids>
    <w:rsidRoot w:val="00A224B4"/>
    <w:rsid w:val="00021A6A"/>
    <w:rsid w:val="0003688F"/>
    <w:rsid w:val="000402E6"/>
    <w:rsid w:val="0005043D"/>
    <w:rsid w:val="00052F76"/>
    <w:rsid w:val="000548EB"/>
    <w:rsid w:val="000569CA"/>
    <w:rsid w:val="0006080A"/>
    <w:rsid w:val="00081414"/>
    <w:rsid w:val="000820E1"/>
    <w:rsid w:val="00085FE8"/>
    <w:rsid w:val="00093D57"/>
    <w:rsid w:val="0009677B"/>
    <w:rsid w:val="000A4BCE"/>
    <w:rsid w:val="000A62B4"/>
    <w:rsid w:val="000B0144"/>
    <w:rsid w:val="000B7D64"/>
    <w:rsid w:val="000E634E"/>
    <w:rsid w:val="001076DE"/>
    <w:rsid w:val="001237E5"/>
    <w:rsid w:val="00135875"/>
    <w:rsid w:val="00140ADA"/>
    <w:rsid w:val="00144349"/>
    <w:rsid w:val="00172CD3"/>
    <w:rsid w:val="001A4251"/>
    <w:rsid w:val="001A656F"/>
    <w:rsid w:val="001B5AEB"/>
    <w:rsid w:val="001B7195"/>
    <w:rsid w:val="001C0D69"/>
    <w:rsid w:val="001C45EA"/>
    <w:rsid w:val="001C5839"/>
    <w:rsid w:val="001E17E2"/>
    <w:rsid w:val="001F3216"/>
    <w:rsid w:val="001F477D"/>
    <w:rsid w:val="002162A2"/>
    <w:rsid w:val="002249FE"/>
    <w:rsid w:val="00226AA5"/>
    <w:rsid w:val="0023493D"/>
    <w:rsid w:val="00251356"/>
    <w:rsid w:val="002648CB"/>
    <w:rsid w:val="002670F6"/>
    <w:rsid w:val="00270372"/>
    <w:rsid w:val="0027114D"/>
    <w:rsid w:val="0027434F"/>
    <w:rsid w:val="00274F2E"/>
    <w:rsid w:val="00297A73"/>
    <w:rsid w:val="002A0912"/>
    <w:rsid w:val="002A4869"/>
    <w:rsid w:val="002B4C9B"/>
    <w:rsid w:val="002C07F1"/>
    <w:rsid w:val="002C693E"/>
    <w:rsid w:val="002C6B68"/>
    <w:rsid w:val="002C76C9"/>
    <w:rsid w:val="002E4B2B"/>
    <w:rsid w:val="002E5618"/>
    <w:rsid w:val="002F7C1D"/>
    <w:rsid w:val="0030342F"/>
    <w:rsid w:val="00317578"/>
    <w:rsid w:val="00326148"/>
    <w:rsid w:val="00327022"/>
    <w:rsid w:val="0033703A"/>
    <w:rsid w:val="003510C4"/>
    <w:rsid w:val="00353FC2"/>
    <w:rsid w:val="0035451E"/>
    <w:rsid w:val="00355CDF"/>
    <w:rsid w:val="003612F4"/>
    <w:rsid w:val="003633B0"/>
    <w:rsid w:val="00366813"/>
    <w:rsid w:val="00393F84"/>
    <w:rsid w:val="003A23DA"/>
    <w:rsid w:val="003C64C4"/>
    <w:rsid w:val="003D306B"/>
    <w:rsid w:val="003E7CCC"/>
    <w:rsid w:val="003F0C0D"/>
    <w:rsid w:val="003F3DB5"/>
    <w:rsid w:val="003F6A9F"/>
    <w:rsid w:val="0041102F"/>
    <w:rsid w:val="0041394E"/>
    <w:rsid w:val="0042132A"/>
    <w:rsid w:val="00424E5A"/>
    <w:rsid w:val="004254E2"/>
    <w:rsid w:val="00431AF9"/>
    <w:rsid w:val="0044041C"/>
    <w:rsid w:val="004453E1"/>
    <w:rsid w:val="00465AB9"/>
    <w:rsid w:val="00477041"/>
    <w:rsid w:val="00482B8E"/>
    <w:rsid w:val="00490B30"/>
    <w:rsid w:val="00495755"/>
    <w:rsid w:val="004A4EEB"/>
    <w:rsid w:val="004C0D02"/>
    <w:rsid w:val="004C23D0"/>
    <w:rsid w:val="004C3CBF"/>
    <w:rsid w:val="004C4F4F"/>
    <w:rsid w:val="004E3961"/>
    <w:rsid w:val="004F0D1C"/>
    <w:rsid w:val="004F4FDB"/>
    <w:rsid w:val="004F63AF"/>
    <w:rsid w:val="004F6E0D"/>
    <w:rsid w:val="00526DCE"/>
    <w:rsid w:val="005478B4"/>
    <w:rsid w:val="005718F8"/>
    <w:rsid w:val="005767D4"/>
    <w:rsid w:val="00580428"/>
    <w:rsid w:val="005841B6"/>
    <w:rsid w:val="00586CEF"/>
    <w:rsid w:val="00593A3B"/>
    <w:rsid w:val="0059542E"/>
    <w:rsid w:val="005956CD"/>
    <w:rsid w:val="00596972"/>
    <w:rsid w:val="005A36E4"/>
    <w:rsid w:val="005C665E"/>
    <w:rsid w:val="005D5DBB"/>
    <w:rsid w:val="005E6B23"/>
    <w:rsid w:val="005F3010"/>
    <w:rsid w:val="005F4987"/>
    <w:rsid w:val="005F5087"/>
    <w:rsid w:val="0060024A"/>
    <w:rsid w:val="00611F38"/>
    <w:rsid w:val="00622542"/>
    <w:rsid w:val="0062491B"/>
    <w:rsid w:val="006266CC"/>
    <w:rsid w:val="00634862"/>
    <w:rsid w:val="00645D63"/>
    <w:rsid w:val="00646B75"/>
    <w:rsid w:val="00662F78"/>
    <w:rsid w:val="00663684"/>
    <w:rsid w:val="00675B5A"/>
    <w:rsid w:val="006A0048"/>
    <w:rsid w:val="006C5254"/>
    <w:rsid w:val="006D4594"/>
    <w:rsid w:val="0070696B"/>
    <w:rsid w:val="00720B52"/>
    <w:rsid w:val="00721EC2"/>
    <w:rsid w:val="0074378A"/>
    <w:rsid w:val="00745836"/>
    <w:rsid w:val="007552DD"/>
    <w:rsid w:val="00763FD9"/>
    <w:rsid w:val="00777D3C"/>
    <w:rsid w:val="007801D9"/>
    <w:rsid w:val="007926ED"/>
    <w:rsid w:val="00795D1A"/>
    <w:rsid w:val="007A6203"/>
    <w:rsid w:val="007B1408"/>
    <w:rsid w:val="007B2279"/>
    <w:rsid w:val="007D3B7F"/>
    <w:rsid w:val="007D3C75"/>
    <w:rsid w:val="007D586E"/>
    <w:rsid w:val="007E6196"/>
    <w:rsid w:val="007F0564"/>
    <w:rsid w:val="007F7785"/>
    <w:rsid w:val="00803BE8"/>
    <w:rsid w:val="00807F3C"/>
    <w:rsid w:val="00815177"/>
    <w:rsid w:val="008262BA"/>
    <w:rsid w:val="00862038"/>
    <w:rsid w:val="00867B86"/>
    <w:rsid w:val="00870804"/>
    <w:rsid w:val="00873656"/>
    <w:rsid w:val="0089138E"/>
    <w:rsid w:val="008914F5"/>
    <w:rsid w:val="00894050"/>
    <w:rsid w:val="008A61DF"/>
    <w:rsid w:val="008E375F"/>
    <w:rsid w:val="008F40A0"/>
    <w:rsid w:val="008F5ECF"/>
    <w:rsid w:val="008F6887"/>
    <w:rsid w:val="008F76B3"/>
    <w:rsid w:val="00904252"/>
    <w:rsid w:val="00904AD7"/>
    <w:rsid w:val="009145E1"/>
    <w:rsid w:val="009170F0"/>
    <w:rsid w:val="00920471"/>
    <w:rsid w:val="00922B2F"/>
    <w:rsid w:val="00931A85"/>
    <w:rsid w:val="00931BD2"/>
    <w:rsid w:val="00932923"/>
    <w:rsid w:val="009351DB"/>
    <w:rsid w:val="00941489"/>
    <w:rsid w:val="009451A5"/>
    <w:rsid w:val="009552CF"/>
    <w:rsid w:val="009601C4"/>
    <w:rsid w:val="0096187F"/>
    <w:rsid w:val="00973528"/>
    <w:rsid w:val="00977C95"/>
    <w:rsid w:val="009802B6"/>
    <w:rsid w:val="009A1767"/>
    <w:rsid w:val="009A6687"/>
    <w:rsid w:val="009B0613"/>
    <w:rsid w:val="009B7C37"/>
    <w:rsid w:val="009C41D7"/>
    <w:rsid w:val="009E0ABE"/>
    <w:rsid w:val="00A0514F"/>
    <w:rsid w:val="00A07417"/>
    <w:rsid w:val="00A1109C"/>
    <w:rsid w:val="00A13EB1"/>
    <w:rsid w:val="00A224B4"/>
    <w:rsid w:val="00A2726E"/>
    <w:rsid w:val="00A62364"/>
    <w:rsid w:val="00A7336F"/>
    <w:rsid w:val="00A800FF"/>
    <w:rsid w:val="00A8019E"/>
    <w:rsid w:val="00A80437"/>
    <w:rsid w:val="00A82B35"/>
    <w:rsid w:val="00A847FF"/>
    <w:rsid w:val="00AA2B56"/>
    <w:rsid w:val="00AA499C"/>
    <w:rsid w:val="00AA5D4E"/>
    <w:rsid w:val="00AD4BD9"/>
    <w:rsid w:val="00AE5BB8"/>
    <w:rsid w:val="00AF1386"/>
    <w:rsid w:val="00B00A1F"/>
    <w:rsid w:val="00B12CB5"/>
    <w:rsid w:val="00B3416C"/>
    <w:rsid w:val="00B472C5"/>
    <w:rsid w:val="00B526D6"/>
    <w:rsid w:val="00B54FEC"/>
    <w:rsid w:val="00B80B8A"/>
    <w:rsid w:val="00BC235D"/>
    <w:rsid w:val="00BC24F6"/>
    <w:rsid w:val="00BC3DDF"/>
    <w:rsid w:val="00BD0559"/>
    <w:rsid w:val="00BD1AD2"/>
    <w:rsid w:val="00BD5B23"/>
    <w:rsid w:val="00C00CC9"/>
    <w:rsid w:val="00C11C21"/>
    <w:rsid w:val="00C1308D"/>
    <w:rsid w:val="00C16EBE"/>
    <w:rsid w:val="00C42AB4"/>
    <w:rsid w:val="00C520E7"/>
    <w:rsid w:val="00C6078B"/>
    <w:rsid w:val="00C65DE0"/>
    <w:rsid w:val="00C6696F"/>
    <w:rsid w:val="00C67078"/>
    <w:rsid w:val="00C72BD9"/>
    <w:rsid w:val="00C7579F"/>
    <w:rsid w:val="00C81585"/>
    <w:rsid w:val="00C81939"/>
    <w:rsid w:val="00C84033"/>
    <w:rsid w:val="00C922DB"/>
    <w:rsid w:val="00C92889"/>
    <w:rsid w:val="00C959CA"/>
    <w:rsid w:val="00CB710C"/>
    <w:rsid w:val="00CC195E"/>
    <w:rsid w:val="00CC430A"/>
    <w:rsid w:val="00CD23B7"/>
    <w:rsid w:val="00CE131C"/>
    <w:rsid w:val="00CE17F0"/>
    <w:rsid w:val="00CE23BD"/>
    <w:rsid w:val="00CF40D6"/>
    <w:rsid w:val="00CF56D4"/>
    <w:rsid w:val="00D00EF7"/>
    <w:rsid w:val="00D02328"/>
    <w:rsid w:val="00D12156"/>
    <w:rsid w:val="00D21B4E"/>
    <w:rsid w:val="00D2430C"/>
    <w:rsid w:val="00D25FC0"/>
    <w:rsid w:val="00D32C37"/>
    <w:rsid w:val="00D356C0"/>
    <w:rsid w:val="00D359C3"/>
    <w:rsid w:val="00D35AF5"/>
    <w:rsid w:val="00D44E3F"/>
    <w:rsid w:val="00D65672"/>
    <w:rsid w:val="00D66709"/>
    <w:rsid w:val="00D71D06"/>
    <w:rsid w:val="00D74B0A"/>
    <w:rsid w:val="00D76AC0"/>
    <w:rsid w:val="00D91310"/>
    <w:rsid w:val="00DB5D39"/>
    <w:rsid w:val="00DB62B9"/>
    <w:rsid w:val="00DC0A8D"/>
    <w:rsid w:val="00DC70D8"/>
    <w:rsid w:val="00DD1454"/>
    <w:rsid w:val="00DD36A8"/>
    <w:rsid w:val="00DD4CC1"/>
    <w:rsid w:val="00DE2544"/>
    <w:rsid w:val="00DE3153"/>
    <w:rsid w:val="00DE33C7"/>
    <w:rsid w:val="00DE65B5"/>
    <w:rsid w:val="00E03D63"/>
    <w:rsid w:val="00E0476F"/>
    <w:rsid w:val="00E06C4A"/>
    <w:rsid w:val="00E100ED"/>
    <w:rsid w:val="00E109B5"/>
    <w:rsid w:val="00E23AA7"/>
    <w:rsid w:val="00E352DC"/>
    <w:rsid w:val="00E51BFC"/>
    <w:rsid w:val="00E52ED2"/>
    <w:rsid w:val="00E6611D"/>
    <w:rsid w:val="00E744D7"/>
    <w:rsid w:val="00E77C80"/>
    <w:rsid w:val="00E81CB1"/>
    <w:rsid w:val="00E87253"/>
    <w:rsid w:val="00E87B1A"/>
    <w:rsid w:val="00EA2138"/>
    <w:rsid w:val="00EB38BE"/>
    <w:rsid w:val="00EB5B52"/>
    <w:rsid w:val="00EC30FD"/>
    <w:rsid w:val="00EC3F9E"/>
    <w:rsid w:val="00EC5C0C"/>
    <w:rsid w:val="00ED0078"/>
    <w:rsid w:val="00ED362D"/>
    <w:rsid w:val="00ED3CF6"/>
    <w:rsid w:val="00EE40AC"/>
    <w:rsid w:val="00EF3B70"/>
    <w:rsid w:val="00F01656"/>
    <w:rsid w:val="00F02A50"/>
    <w:rsid w:val="00F128AF"/>
    <w:rsid w:val="00F203DC"/>
    <w:rsid w:val="00F23F3D"/>
    <w:rsid w:val="00F31422"/>
    <w:rsid w:val="00F344B2"/>
    <w:rsid w:val="00F41F91"/>
    <w:rsid w:val="00F4395A"/>
    <w:rsid w:val="00F61B1C"/>
    <w:rsid w:val="00F66326"/>
    <w:rsid w:val="00F739AE"/>
    <w:rsid w:val="00F8235D"/>
    <w:rsid w:val="00F902BF"/>
    <w:rsid w:val="00F96C91"/>
    <w:rsid w:val="00FB12FF"/>
    <w:rsid w:val="00FC4EEC"/>
    <w:rsid w:val="00FD0518"/>
    <w:rsid w:val="00FD50EF"/>
    <w:rsid w:val="00FF6CA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B4"/>
    <w:rPr>
      <w:rFonts w:ascii="Arial" w:eastAsia="Times New Roman" w:hAnsi="Arial" w:cs="Arial"/>
      <w:szCs w:val="24"/>
    </w:rPr>
  </w:style>
  <w:style w:type="paragraph" w:styleId="Heading1">
    <w:name w:val="heading 1"/>
    <w:basedOn w:val="Normal"/>
    <w:next w:val="Normal"/>
    <w:link w:val="Heading1Char"/>
    <w:uiPriority w:val="9"/>
    <w:qFormat/>
    <w:rsid w:val="00A224B4"/>
    <w:pPr>
      <w:keepNext/>
      <w:keepLines/>
      <w:spacing w:before="480"/>
      <w:outlineLvl w:val="0"/>
    </w:pPr>
    <w:rPr>
      <w:rFonts w:ascii="Cambria" w:hAnsi="Cambria" w:cs="Times New Roman"/>
      <w:b/>
      <w:bCs/>
      <w:color w:val="365F91"/>
      <w:sz w:val="28"/>
      <w:szCs w:val="28"/>
    </w:rPr>
  </w:style>
  <w:style w:type="paragraph" w:styleId="Heading2">
    <w:name w:val="heading 2"/>
    <w:basedOn w:val="Normal"/>
    <w:link w:val="Heading2Char"/>
    <w:uiPriority w:val="9"/>
    <w:qFormat/>
    <w:rsid w:val="00A224B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4B4"/>
    <w:rPr>
      <w:rFonts w:ascii="Cambria" w:eastAsia="Times New Roman" w:hAnsi="Cambria" w:cs="Times New Roman"/>
      <w:b/>
      <w:bCs/>
      <w:color w:val="365F91"/>
      <w:sz w:val="28"/>
      <w:szCs w:val="28"/>
      <w:lang w:val="fr-CA"/>
    </w:rPr>
  </w:style>
  <w:style w:type="character" w:customStyle="1" w:styleId="Heading2Char">
    <w:name w:val="Heading 2 Char"/>
    <w:basedOn w:val="DefaultParagraphFont"/>
    <w:link w:val="Heading2"/>
    <w:uiPriority w:val="9"/>
    <w:rsid w:val="00A224B4"/>
    <w:rPr>
      <w:rFonts w:ascii="Times New Roman" w:eastAsia="Times New Roman" w:hAnsi="Times New Roman" w:cs="Times New Roman"/>
      <w:b/>
      <w:bCs/>
      <w:sz w:val="36"/>
      <w:szCs w:val="36"/>
      <w:lang w:eastAsia="fr-CA"/>
    </w:rPr>
  </w:style>
  <w:style w:type="paragraph" w:customStyle="1" w:styleId="DefaultText">
    <w:name w:val="Default Text"/>
    <w:basedOn w:val="Normal"/>
    <w:rsid w:val="00A224B4"/>
    <w:pPr>
      <w:autoSpaceDE w:val="0"/>
      <w:autoSpaceDN w:val="0"/>
      <w:adjustRightInd w:val="0"/>
    </w:pPr>
    <w:rPr>
      <w:rFonts w:ascii="Times New Roman" w:hAnsi="Times New Roman" w:cs="Times New Roman"/>
      <w:sz w:val="24"/>
    </w:rPr>
  </w:style>
  <w:style w:type="character" w:customStyle="1" w:styleId="AnchorA">
    <w:name w:val="Anchor (A)"/>
    <w:rsid w:val="00A224B4"/>
    <w:rPr>
      <w:color w:val="0000FF"/>
      <w:u w:val="single"/>
    </w:rPr>
  </w:style>
  <w:style w:type="character" w:customStyle="1" w:styleId="ViewedAnchorA">
    <w:name w:val="Viewed Anchor (A)"/>
    <w:rsid w:val="00A224B4"/>
    <w:rPr>
      <w:color w:val="800000"/>
      <w:u w:val="single"/>
    </w:rPr>
  </w:style>
  <w:style w:type="character" w:styleId="HTMLDefinition">
    <w:name w:val="HTML Definition"/>
    <w:basedOn w:val="DefaultParagraphFont"/>
    <w:uiPriority w:val="99"/>
    <w:semiHidden/>
    <w:unhideWhenUsed/>
    <w:rsid w:val="00A224B4"/>
    <w:rPr>
      <w:i w:val="0"/>
      <w:iCs w:val="0"/>
    </w:rPr>
  </w:style>
  <w:style w:type="character" w:styleId="HTMLCite">
    <w:name w:val="HTML Cite"/>
    <w:basedOn w:val="DefaultParagraphFont"/>
    <w:uiPriority w:val="99"/>
    <w:semiHidden/>
    <w:unhideWhenUsed/>
    <w:rsid w:val="00A224B4"/>
    <w:rPr>
      <w:i/>
      <w:iCs/>
    </w:rPr>
  </w:style>
  <w:style w:type="character" w:styleId="Emphasis">
    <w:name w:val="Emphasis"/>
    <w:basedOn w:val="DefaultParagraphFont"/>
    <w:uiPriority w:val="20"/>
    <w:qFormat/>
    <w:rsid w:val="00A224B4"/>
    <w:rPr>
      <w:i/>
      <w:iCs/>
    </w:rPr>
  </w:style>
  <w:style w:type="paragraph" w:styleId="ListParagraph">
    <w:name w:val="List Paragraph"/>
    <w:basedOn w:val="Normal"/>
    <w:uiPriority w:val="34"/>
    <w:qFormat/>
    <w:rsid w:val="00A224B4"/>
    <w:pPr>
      <w:ind w:left="720"/>
      <w:contextualSpacing/>
    </w:pPr>
  </w:style>
  <w:style w:type="paragraph" w:styleId="NormalWeb">
    <w:name w:val="Normal (Web)"/>
    <w:basedOn w:val="Normal"/>
    <w:uiPriority w:val="99"/>
    <w:unhideWhenUsed/>
    <w:rsid w:val="00A224B4"/>
    <w:pPr>
      <w:spacing w:before="150" w:after="150"/>
      <w:ind w:left="150" w:right="150"/>
    </w:pPr>
    <w:rPr>
      <w:rFonts w:ascii="Times New Roman" w:hAnsi="Times New Roman" w:cs="Times New Roman"/>
      <w:sz w:val="24"/>
    </w:rPr>
  </w:style>
  <w:style w:type="table" w:styleId="TableGrid">
    <w:name w:val="Table Grid"/>
    <w:basedOn w:val="TableNormal"/>
    <w:uiPriority w:val="59"/>
    <w:rsid w:val="00A2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224B4"/>
    <w:rPr>
      <w:b/>
      <w:bCs/>
    </w:rPr>
  </w:style>
  <w:style w:type="paragraph" w:styleId="NoSpacing">
    <w:name w:val="No Spacing"/>
    <w:uiPriority w:val="1"/>
    <w:qFormat/>
    <w:rsid w:val="00A224B4"/>
    <w:rPr>
      <w:rFonts w:ascii="Arial" w:eastAsia="Times New Roman" w:hAnsi="Arial" w:cs="Arial"/>
      <w:szCs w:val="24"/>
    </w:rPr>
  </w:style>
  <w:style w:type="character" w:styleId="HTMLVariable">
    <w:name w:val="HTML Variable"/>
    <w:basedOn w:val="DefaultParagraphFont"/>
    <w:uiPriority w:val="99"/>
    <w:semiHidden/>
    <w:unhideWhenUsed/>
    <w:rsid w:val="00A224B4"/>
    <w:rPr>
      <w:i w:val="0"/>
      <w:iCs w:val="0"/>
    </w:rPr>
  </w:style>
  <w:style w:type="character" w:styleId="HTMLKeyboard">
    <w:name w:val="HTML Keyboard"/>
    <w:basedOn w:val="DefaultParagraphFont"/>
    <w:uiPriority w:val="99"/>
    <w:semiHidden/>
    <w:unhideWhenUsed/>
    <w:rsid w:val="00A224B4"/>
    <w:rPr>
      <w:rFonts w:ascii="Courier New" w:eastAsia="Times New Roman" w:hAnsi="Courier New" w:cs="Courier New" w:hint="default"/>
      <w:color w:val="0000FF"/>
      <w:sz w:val="24"/>
      <w:szCs w:val="24"/>
    </w:rPr>
  </w:style>
  <w:style w:type="character" w:customStyle="1" w:styleId="input-required">
    <w:name w:val="input-required"/>
    <w:basedOn w:val="DefaultParagraphFont"/>
    <w:rsid w:val="00A224B4"/>
  </w:style>
  <w:style w:type="paragraph" w:customStyle="1" w:styleId="description5">
    <w:name w:val="description5"/>
    <w:basedOn w:val="Normal"/>
    <w:rsid w:val="00A224B4"/>
    <w:pPr>
      <w:spacing w:before="150" w:after="150"/>
      <w:ind w:right="150"/>
    </w:pPr>
    <w:rPr>
      <w:rFonts w:ascii="Courier New" w:hAnsi="Courier New" w:cs="Courier New"/>
      <w:i/>
      <w:iCs/>
      <w:color w:val="0000FF"/>
      <w:sz w:val="24"/>
    </w:rPr>
  </w:style>
  <w:style w:type="paragraph" w:customStyle="1" w:styleId="DefaultText21">
    <w:name w:val="Default Text:2:1"/>
    <w:basedOn w:val="Normal"/>
    <w:rsid w:val="00A224B4"/>
    <w:pPr>
      <w:overflowPunct w:val="0"/>
      <w:autoSpaceDE w:val="0"/>
      <w:autoSpaceDN w:val="0"/>
      <w:adjustRightInd w:val="0"/>
      <w:textAlignment w:val="baseline"/>
    </w:pPr>
    <w:rPr>
      <w:rFonts w:ascii="Times New Roman" w:hAnsi="Times New Roman" w:cs="Times New Roman"/>
      <w:color w:val="000000"/>
      <w:sz w:val="24"/>
      <w:szCs w:val="20"/>
    </w:rPr>
  </w:style>
  <w:style w:type="paragraph" w:customStyle="1" w:styleId="DefaultText2">
    <w:name w:val="Default Text:2"/>
    <w:basedOn w:val="Normal"/>
    <w:rsid w:val="00A224B4"/>
    <w:pPr>
      <w:autoSpaceDE w:val="0"/>
      <w:autoSpaceDN w:val="0"/>
      <w:adjustRightInd w:val="0"/>
    </w:pPr>
    <w:rPr>
      <w:rFonts w:ascii="Times New Roman" w:hAnsi="Times New Roman" w:cs="Times New Roman"/>
      <w:sz w:val="24"/>
    </w:rPr>
  </w:style>
  <w:style w:type="character" w:styleId="Hyperlink">
    <w:name w:val="Hyperlink"/>
    <w:basedOn w:val="DefaultParagraphFont"/>
    <w:semiHidden/>
    <w:rsid w:val="00A224B4"/>
    <w:rPr>
      <w:color w:val="0000FF"/>
      <w:u w:val="single"/>
    </w:rPr>
  </w:style>
  <w:style w:type="paragraph" w:styleId="BodyText">
    <w:name w:val="Body Text"/>
    <w:basedOn w:val="Normal"/>
    <w:link w:val="BodyTextChar"/>
    <w:semiHidden/>
    <w:rsid w:val="00A224B4"/>
    <w:pPr>
      <w:shd w:val="clear" w:color="auto" w:fill="FFFFFF"/>
    </w:pPr>
    <w:rPr>
      <w:color w:val="800080"/>
    </w:rPr>
  </w:style>
  <w:style w:type="character" w:customStyle="1" w:styleId="BodyTextChar">
    <w:name w:val="Body Text Char"/>
    <w:basedOn w:val="DefaultParagraphFont"/>
    <w:link w:val="BodyText"/>
    <w:semiHidden/>
    <w:rsid w:val="00A224B4"/>
    <w:rPr>
      <w:rFonts w:ascii="Arial" w:eastAsia="Times New Roman" w:hAnsi="Arial" w:cs="Arial"/>
      <w:color w:val="800080"/>
      <w:sz w:val="20"/>
      <w:szCs w:val="24"/>
      <w:shd w:val="clear" w:color="auto" w:fill="FFFFFF"/>
    </w:rPr>
  </w:style>
  <w:style w:type="paragraph" w:styleId="Header">
    <w:name w:val="header"/>
    <w:basedOn w:val="Normal"/>
    <w:link w:val="HeaderChar"/>
    <w:uiPriority w:val="99"/>
    <w:unhideWhenUsed/>
    <w:rsid w:val="00A224B4"/>
    <w:pPr>
      <w:tabs>
        <w:tab w:val="center" w:pos="4680"/>
        <w:tab w:val="right" w:pos="9360"/>
      </w:tabs>
    </w:pPr>
  </w:style>
  <w:style w:type="character" w:customStyle="1" w:styleId="HeaderChar">
    <w:name w:val="Header Char"/>
    <w:basedOn w:val="DefaultParagraphFont"/>
    <w:link w:val="Header"/>
    <w:uiPriority w:val="99"/>
    <w:rsid w:val="00A224B4"/>
    <w:rPr>
      <w:rFonts w:ascii="Arial" w:eastAsia="Times New Roman" w:hAnsi="Arial" w:cs="Arial"/>
      <w:sz w:val="20"/>
      <w:szCs w:val="24"/>
      <w:lang w:val="fr-CA"/>
    </w:rPr>
  </w:style>
  <w:style w:type="paragraph" w:styleId="Footer">
    <w:name w:val="footer"/>
    <w:basedOn w:val="Normal"/>
    <w:link w:val="FooterChar"/>
    <w:uiPriority w:val="99"/>
    <w:unhideWhenUsed/>
    <w:rsid w:val="00A224B4"/>
    <w:pPr>
      <w:tabs>
        <w:tab w:val="center" w:pos="4680"/>
        <w:tab w:val="right" w:pos="9360"/>
      </w:tabs>
    </w:pPr>
  </w:style>
  <w:style w:type="character" w:customStyle="1" w:styleId="FooterChar">
    <w:name w:val="Footer Char"/>
    <w:basedOn w:val="DefaultParagraphFont"/>
    <w:link w:val="Footer"/>
    <w:uiPriority w:val="99"/>
    <w:rsid w:val="00A224B4"/>
    <w:rPr>
      <w:rFonts w:ascii="Arial" w:eastAsia="Times New Roman" w:hAnsi="Arial" w:cs="Arial"/>
      <w:sz w:val="20"/>
      <w:szCs w:val="24"/>
      <w:lang w:val="fr-CA"/>
    </w:rPr>
  </w:style>
  <w:style w:type="paragraph" w:styleId="BalloonText">
    <w:name w:val="Balloon Text"/>
    <w:basedOn w:val="Normal"/>
    <w:link w:val="BalloonTextChar"/>
    <w:uiPriority w:val="99"/>
    <w:semiHidden/>
    <w:unhideWhenUsed/>
    <w:rsid w:val="00A224B4"/>
    <w:rPr>
      <w:rFonts w:ascii="Tahoma" w:hAnsi="Tahoma" w:cs="Tahoma"/>
      <w:sz w:val="16"/>
      <w:szCs w:val="16"/>
    </w:rPr>
  </w:style>
  <w:style w:type="character" w:customStyle="1" w:styleId="BalloonTextChar">
    <w:name w:val="Balloon Text Char"/>
    <w:basedOn w:val="DefaultParagraphFont"/>
    <w:link w:val="BalloonText"/>
    <w:uiPriority w:val="99"/>
    <w:semiHidden/>
    <w:rsid w:val="00A224B4"/>
    <w:rPr>
      <w:rFonts w:ascii="Tahoma" w:eastAsia="Times New Roman"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divs>
    <w:div w:id="164709835">
      <w:bodyDiv w:val="1"/>
      <w:marLeft w:val="0"/>
      <w:marRight w:val="0"/>
      <w:marTop w:val="0"/>
      <w:marBottom w:val="0"/>
      <w:divBdr>
        <w:top w:val="none" w:sz="0" w:space="0" w:color="auto"/>
        <w:left w:val="none" w:sz="0" w:space="0" w:color="auto"/>
        <w:bottom w:val="none" w:sz="0" w:space="0" w:color="auto"/>
        <w:right w:val="none" w:sz="0" w:space="0" w:color="auto"/>
      </w:divBdr>
    </w:div>
    <w:div w:id="643000833">
      <w:bodyDiv w:val="1"/>
      <w:marLeft w:val="0"/>
      <w:marRight w:val="0"/>
      <w:marTop w:val="0"/>
      <w:marBottom w:val="0"/>
      <w:divBdr>
        <w:top w:val="none" w:sz="0" w:space="0" w:color="auto"/>
        <w:left w:val="none" w:sz="0" w:space="0" w:color="auto"/>
        <w:bottom w:val="none" w:sz="0" w:space="0" w:color="auto"/>
        <w:right w:val="none" w:sz="0" w:space="0" w:color="auto"/>
      </w:divBdr>
    </w:div>
    <w:div w:id="17369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aws-lois.justice.gc.ca/fra/lois/d-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vail.gc.ca/fra/accueil.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chatsetventes.gc.ca/politiques-et-lignes-directrices/guide-des-clauses-et-conditions-uniformisees-d-acha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chatsetventes.gc.ca/politiques-et-lignes-directrices/guide-des-clauses-et-conditions-uniformisees-d-acha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0BEF68-22BA-4232-88F8-C9778A2D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4784</Words>
  <Characters>27272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6B/6C Addendum</vt:lpstr>
    </vt:vector>
  </TitlesOfParts>
  <Company>Government of Canada/Gouvernement du Canada</Company>
  <LinksUpToDate>false</LinksUpToDate>
  <CharactersWithSpaces>31993</CharactersWithSpaces>
  <SharedDoc>false</SharedDoc>
  <HLinks>
    <vt:vector size="30" baseType="variant">
      <vt:variant>
        <vt:i4>393303</vt:i4>
      </vt:variant>
      <vt:variant>
        <vt:i4>12</vt:i4>
      </vt:variant>
      <vt:variant>
        <vt:i4>0</vt:i4>
      </vt:variant>
      <vt:variant>
        <vt:i4>5</vt:i4>
      </vt:variant>
      <vt:variant>
        <vt:lpwstr>http://laws-lois.justice.gc.ca/eng/acts/d-1/</vt:lpwstr>
      </vt:variant>
      <vt:variant>
        <vt:lpwstr/>
      </vt:variant>
      <vt:variant>
        <vt:i4>393303</vt:i4>
      </vt:variant>
      <vt:variant>
        <vt:i4>9</vt:i4>
      </vt:variant>
      <vt:variant>
        <vt:i4>0</vt:i4>
      </vt:variant>
      <vt:variant>
        <vt:i4>5</vt:i4>
      </vt:variant>
      <vt:variant>
        <vt:lpwstr>http://laws-lois.justice.gc.ca/eng/acts/d-1/</vt:lpwstr>
      </vt:variant>
      <vt:variant>
        <vt:lpwstr/>
      </vt:variant>
      <vt:variant>
        <vt:i4>851976</vt:i4>
      </vt:variant>
      <vt:variant>
        <vt:i4>6</vt:i4>
      </vt:variant>
      <vt:variant>
        <vt:i4>0</vt:i4>
      </vt:variant>
      <vt:variant>
        <vt:i4>5</vt:i4>
      </vt:variant>
      <vt:variant>
        <vt:lpwstr>http://www.hrsdc.gc.ca/eng/labour/index.shtml</vt:lpwstr>
      </vt:variant>
      <vt:variant>
        <vt:lpwstr/>
      </vt:variant>
      <vt:variant>
        <vt:i4>5767244</vt:i4>
      </vt:variant>
      <vt:variant>
        <vt:i4>3</vt:i4>
      </vt:variant>
      <vt:variant>
        <vt:i4>0</vt:i4>
      </vt:variant>
      <vt:variant>
        <vt:i4>5</vt:i4>
      </vt:variant>
      <vt:variant>
        <vt:lpwstr>https://buyandsell.gc.ca/policy-and-guidelines/standard-acquisition-clauses-and-conditions-manual</vt:lpwstr>
      </vt:variant>
      <vt:variant>
        <vt:lpwstr/>
      </vt:variant>
      <vt:variant>
        <vt:i4>5767244</vt:i4>
      </vt:variant>
      <vt:variant>
        <vt:i4>0</vt:i4>
      </vt:variant>
      <vt:variant>
        <vt:i4>0</vt:i4>
      </vt:variant>
      <vt:variant>
        <vt:i4>5</vt:i4>
      </vt:variant>
      <vt:variant>
        <vt:lpwstr>https://buyandsell.gc.ca/policy-and-guidelines/standard-acquisition-clauses-and-conditions-manual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6B/6C Addendum</dc:title>
  <dc:creator>CharronA</dc:creator>
  <cp:lastModifiedBy>ClouthiC</cp:lastModifiedBy>
  <cp:revision>3</cp:revision>
  <cp:lastPrinted>2015-02-12T14:38:00Z</cp:lastPrinted>
  <dcterms:created xsi:type="dcterms:W3CDTF">2015-03-02T17:38:00Z</dcterms:created>
  <dcterms:modified xsi:type="dcterms:W3CDTF">2015-03-03T20:23:00Z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5">
    <vt:lpwstr>2015-02-19 09:28:00</vt:lpwstr>
  </property>
</Properties>
</file>