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AE" w:rsidRPr="0015198F" w:rsidRDefault="004A17AE" w:rsidP="004D4611">
      <w:pPr>
        <w:spacing w:after="0" w:line="240" w:lineRule="auto"/>
        <w:jc w:val="center"/>
        <w:rPr>
          <w:rFonts w:ascii="Verdana" w:hAnsi="Verdana"/>
          <w:b/>
          <w:sz w:val="20"/>
          <w:szCs w:val="20"/>
        </w:rPr>
      </w:pPr>
      <w:r w:rsidRPr="0015198F">
        <w:rPr>
          <w:rFonts w:ascii="Verdana" w:hAnsi="Verdana"/>
          <w:b/>
          <w:sz w:val="20"/>
        </w:rPr>
        <w:t>LETTRE D</w:t>
      </w:r>
      <w:r w:rsidR="003E1BF2" w:rsidRPr="0015198F">
        <w:rPr>
          <w:rFonts w:ascii="Verdana" w:hAnsi="Verdana"/>
          <w:b/>
          <w:sz w:val="20"/>
        </w:rPr>
        <w:t>’</w:t>
      </w:r>
      <w:r w:rsidRPr="0015198F">
        <w:rPr>
          <w:rFonts w:ascii="Verdana" w:hAnsi="Verdana"/>
          <w:b/>
          <w:sz w:val="20"/>
        </w:rPr>
        <w:t>INTÉRÊT</w:t>
      </w:r>
    </w:p>
    <w:p w:rsidR="004D4611" w:rsidRPr="0015198F" w:rsidRDefault="004D4611" w:rsidP="004D4611">
      <w:pPr>
        <w:spacing w:after="0" w:line="240" w:lineRule="auto"/>
        <w:jc w:val="center"/>
        <w:rPr>
          <w:rFonts w:ascii="Verdana" w:hAnsi="Verdana"/>
          <w:b/>
          <w:sz w:val="20"/>
          <w:szCs w:val="20"/>
        </w:rPr>
      </w:pPr>
    </w:p>
    <w:p w:rsidR="00C7025C" w:rsidRPr="0015198F" w:rsidRDefault="00C7025C" w:rsidP="00C7025C">
      <w:pPr>
        <w:spacing w:after="0" w:line="240" w:lineRule="auto"/>
        <w:jc w:val="center"/>
        <w:rPr>
          <w:rFonts w:ascii="Verdana" w:hAnsi="Verdana"/>
          <w:b/>
          <w:sz w:val="20"/>
          <w:szCs w:val="20"/>
        </w:rPr>
      </w:pPr>
      <w:r w:rsidRPr="0015198F">
        <w:rPr>
          <w:rFonts w:ascii="Verdana" w:hAnsi="Verdana"/>
          <w:b/>
          <w:sz w:val="20"/>
        </w:rPr>
        <w:t>Impression des journaux de bord et des formulaires combinés pour Pêches et Océans Canada</w:t>
      </w:r>
    </w:p>
    <w:p w:rsidR="004D4611" w:rsidRPr="0015198F" w:rsidRDefault="004D4611" w:rsidP="004D4611">
      <w:pPr>
        <w:spacing w:after="0" w:line="240" w:lineRule="auto"/>
        <w:rPr>
          <w:rFonts w:ascii="Verdana" w:hAnsi="Verdana"/>
          <w:b/>
          <w:sz w:val="20"/>
          <w:szCs w:val="20"/>
        </w:rPr>
      </w:pPr>
    </w:p>
    <w:p w:rsidR="004A17AE" w:rsidRPr="0015198F" w:rsidRDefault="001430EF" w:rsidP="004D4611">
      <w:pPr>
        <w:spacing w:after="0" w:line="240" w:lineRule="auto"/>
        <w:rPr>
          <w:rFonts w:ascii="Verdana" w:hAnsi="Verdana"/>
          <w:sz w:val="20"/>
          <w:szCs w:val="20"/>
        </w:rPr>
      </w:pPr>
      <w:r w:rsidRPr="0015198F">
        <w:rPr>
          <w:rFonts w:ascii="Verdana" w:hAnsi="Verdana"/>
          <w:b/>
          <w:sz w:val="20"/>
        </w:rPr>
        <w:t>Aperçu</w:t>
      </w:r>
    </w:p>
    <w:p w:rsidR="004D4611" w:rsidRPr="0015198F" w:rsidRDefault="004A17AE" w:rsidP="004D4611">
      <w:pPr>
        <w:spacing w:after="0" w:line="240" w:lineRule="auto"/>
        <w:rPr>
          <w:rFonts w:ascii="Verdana" w:hAnsi="Verdana"/>
          <w:sz w:val="20"/>
          <w:szCs w:val="20"/>
        </w:rPr>
      </w:pPr>
      <w:r w:rsidRPr="0015198F">
        <w:rPr>
          <w:rFonts w:ascii="Verdana" w:hAnsi="Verdana"/>
          <w:sz w:val="20"/>
        </w:rPr>
        <w:t xml:space="preserve">Pêches et Océans Canada </w:t>
      </w:r>
      <w:r w:rsidR="00446566" w:rsidRPr="0015198F">
        <w:rPr>
          <w:rFonts w:ascii="Verdana" w:hAnsi="Verdana"/>
          <w:sz w:val="20"/>
        </w:rPr>
        <w:t>requiert</w:t>
      </w:r>
      <w:r w:rsidRPr="0015198F">
        <w:rPr>
          <w:rFonts w:ascii="Verdana" w:hAnsi="Verdana"/>
          <w:sz w:val="20"/>
        </w:rPr>
        <w:t xml:space="preserve"> </w:t>
      </w:r>
      <w:r w:rsidR="00446566" w:rsidRPr="0015198F">
        <w:rPr>
          <w:rFonts w:ascii="Verdana" w:hAnsi="Verdana"/>
          <w:sz w:val="20"/>
        </w:rPr>
        <w:t>que les</w:t>
      </w:r>
      <w:r w:rsidRPr="0015198F">
        <w:rPr>
          <w:rFonts w:ascii="Verdana" w:hAnsi="Verdana"/>
          <w:sz w:val="20"/>
        </w:rPr>
        <w:t xml:space="preserve"> pêcheurs consigne</w:t>
      </w:r>
      <w:r w:rsidR="00446566" w:rsidRPr="0015198F">
        <w:rPr>
          <w:rFonts w:ascii="Verdana" w:hAnsi="Verdana"/>
          <w:sz w:val="20"/>
        </w:rPr>
        <w:t>nt</w:t>
      </w:r>
      <w:r w:rsidRPr="0015198F">
        <w:rPr>
          <w:rFonts w:ascii="Verdana" w:hAnsi="Verdana"/>
          <w:sz w:val="20"/>
        </w:rPr>
        <w:t xml:space="preserve"> des renseignements relatifs à leurs prises et à leurs efforts, et </w:t>
      </w:r>
      <w:r w:rsidR="00446566" w:rsidRPr="0015198F">
        <w:rPr>
          <w:rFonts w:ascii="Verdana" w:hAnsi="Verdana"/>
          <w:sz w:val="20"/>
        </w:rPr>
        <w:t>les-lui fournissent à l’aide de documents appelés journaux de bord et</w:t>
      </w:r>
      <w:r w:rsidRPr="0015198F">
        <w:rPr>
          <w:rFonts w:ascii="Verdana" w:hAnsi="Verdana"/>
          <w:sz w:val="20"/>
        </w:rPr>
        <w:t xml:space="preserve"> formulaires combinés. </w:t>
      </w:r>
      <w:r w:rsidR="00446566" w:rsidRPr="0015198F">
        <w:rPr>
          <w:rFonts w:ascii="Verdana" w:hAnsi="Verdana"/>
          <w:color w:val="000000"/>
          <w:sz w:val="20"/>
          <w:shd w:val="clear" w:color="auto" w:fill="FFFFFF"/>
        </w:rPr>
        <w:t>La tenue d’un journal</w:t>
      </w:r>
      <w:r w:rsidRPr="0015198F">
        <w:rPr>
          <w:rFonts w:ascii="Verdana" w:hAnsi="Verdana"/>
          <w:color w:val="000000"/>
          <w:sz w:val="20"/>
          <w:shd w:val="clear" w:color="auto" w:fill="FFFFFF"/>
        </w:rPr>
        <w:t xml:space="preserve"> de bord est obligatoire en vertu de l</w:t>
      </w:r>
      <w:r w:rsidR="003E1BF2" w:rsidRPr="0015198F">
        <w:rPr>
          <w:rFonts w:ascii="Verdana" w:hAnsi="Verdana"/>
          <w:color w:val="000000"/>
          <w:sz w:val="20"/>
          <w:shd w:val="clear" w:color="auto" w:fill="FFFFFF"/>
        </w:rPr>
        <w:t>’</w:t>
      </w:r>
      <w:r w:rsidRPr="0015198F">
        <w:rPr>
          <w:rFonts w:ascii="Verdana" w:hAnsi="Verdana"/>
          <w:color w:val="000000"/>
          <w:sz w:val="20"/>
          <w:shd w:val="clear" w:color="auto" w:fill="FFFFFF"/>
        </w:rPr>
        <w:t>article 61</w:t>
      </w:r>
      <w:r w:rsidRPr="0015198F">
        <w:rPr>
          <w:rStyle w:val="apple-converted-space"/>
          <w:rFonts w:ascii="Verdana" w:hAnsi="Verdana"/>
          <w:color w:val="000000"/>
          <w:sz w:val="20"/>
          <w:shd w:val="clear" w:color="auto" w:fill="FFFFFF"/>
        </w:rPr>
        <w:t xml:space="preserve"> de la </w:t>
      </w:r>
      <w:r w:rsidRPr="0015198F">
        <w:rPr>
          <w:rStyle w:val="Emphasis"/>
          <w:rFonts w:ascii="Verdana" w:hAnsi="Verdana"/>
          <w:color w:val="000000"/>
          <w:sz w:val="20"/>
          <w:shd w:val="clear" w:color="auto" w:fill="FFFFFF"/>
        </w:rPr>
        <w:t>Loi sur les pêches</w:t>
      </w:r>
      <w:r w:rsidRPr="0015198F">
        <w:rPr>
          <w:rStyle w:val="apple-converted-space"/>
          <w:rFonts w:ascii="Verdana" w:hAnsi="Verdana"/>
          <w:color w:val="000000"/>
          <w:sz w:val="20"/>
          <w:shd w:val="clear" w:color="auto" w:fill="FFFFFF"/>
        </w:rPr>
        <w:t xml:space="preserve">, </w:t>
      </w:r>
      <w:r w:rsidR="003F3AEE" w:rsidRPr="0015198F">
        <w:rPr>
          <w:rStyle w:val="apple-converted-space"/>
          <w:rFonts w:ascii="Verdana" w:hAnsi="Verdana"/>
          <w:color w:val="000000"/>
          <w:sz w:val="20"/>
          <w:shd w:val="clear" w:color="auto" w:fill="FFFFFF"/>
        </w:rPr>
        <w:t>et</w:t>
      </w:r>
      <w:r w:rsidRPr="0015198F">
        <w:rPr>
          <w:rStyle w:val="apple-converted-space"/>
          <w:rFonts w:ascii="Verdana" w:hAnsi="Verdana"/>
          <w:color w:val="000000"/>
          <w:sz w:val="20"/>
          <w:shd w:val="clear" w:color="auto" w:fill="FFFFFF"/>
        </w:rPr>
        <w:t xml:space="preserve"> les </w:t>
      </w:r>
      <w:r w:rsidR="003F3AEE" w:rsidRPr="0015198F">
        <w:rPr>
          <w:rStyle w:val="apple-converted-space"/>
          <w:rFonts w:ascii="Verdana" w:hAnsi="Verdana"/>
          <w:color w:val="000000"/>
          <w:sz w:val="20"/>
          <w:shd w:val="clear" w:color="auto" w:fill="FFFFFF"/>
        </w:rPr>
        <w:t>éléments</w:t>
      </w:r>
      <w:r w:rsidRPr="0015198F">
        <w:rPr>
          <w:rStyle w:val="apple-converted-space"/>
          <w:rFonts w:ascii="Verdana" w:hAnsi="Verdana"/>
          <w:color w:val="000000"/>
          <w:sz w:val="20"/>
          <w:shd w:val="clear" w:color="auto" w:fill="FFFFFF"/>
        </w:rPr>
        <w:t xml:space="preserve"> pertinents</w:t>
      </w:r>
      <w:r w:rsidR="003F3AEE" w:rsidRPr="0015198F">
        <w:rPr>
          <w:rStyle w:val="apple-converted-space"/>
          <w:rFonts w:ascii="Verdana" w:hAnsi="Verdana"/>
          <w:color w:val="000000"/>
          <w:sz w:val="20"/>
          <w:shd w:val="clear" w:color="auto" w:fill="FFFFFF"/>
        </w:rPr>
        <w:t xml:space="preserve"> à cet effet</w:t>
      </w:r>
      <w:r w:rsidRPr="0015198F">
        <w:rPr>
          <w:rFonts w:ascii="Verdana" w:hAnsi="Verdana"/>
          <w:color w:val="000000"/>
          <w:sz w:val="20"/>
          <w:shd w:val="clear" w:color="auto" w:fill="FFFFFF"/>
        </w:rPr>
        <w:t xml:space="preserve"> sont </w:t>
      </w:r>
      <w:r w:rsidR="003F3AEE" w:rsidRPr="0015198F">
        <w:rPr>
          <w:rFonts w:ascii="Verdana" w:hAnsi="Verdana"/>
          <w:color w:val="000000"/>
          <w:sz w:val="20"/>
          <w:shd w:val="clear" w:color="auto" w:fill="FFFFFF"/>
        </w:rPr>
        <w:t>décrits</w:t>
      </w:r>
      <w:r w:rsidRPr="0015198F">
        <w:rPr>
          <w:rFonts w:ascii="Verdana" w:hAnsi="Verdana"/>
          <w:color w:val="000000"/>
          <w:sz w:val="20"/>
          <w:shd w:val="clear" w:color="auto" w:fill="FFFFFF"/>
        </w:rPr>
        <w:t xml:space="preserve"> dans les conditions de permis propres à chaque pêche canadienne.</w:t>
      </w:r>
    </w:p>
    <w:p w:rsidR="00B805C9" w:rsidRPr="0015198F" w:rsidRDefault="00B805C9" w:rsidP="004D4611">
      <w:pPr>
        <w:pStyle w:val="NormalWeb"/>
        <w:shd w:val="clear" w:color="auto" w:fill="FFFFFF"/>
        <w:spacing w:before="0" w:beforeAutospacing="0" w:after="0" w:afterAutospacing="0"/>
        <w:rPr>
          <w:color w:val="000000"/>
          <w:sz w:val="20"/>
          <w:szCs w:val="20"/>
          <w:lang w:val="fr-CA"/>
        </w:rPr>
      </w:pPr>
    </w:p>
    <w:p w:rsidR="00B805C9" w:rsidRPr="0015198F" w:rsidRDefault="00B805C9" w:rsidP="004D4611">
      <w:pPr>
        <w:pStyle w:val="NormalWeb"/>
        <w:shd w:val="clear" w:color="auto" w:fill="FFFFFF"/>
        <w:spacing w:before="0" w:beforeAutospacing="0" w:after="0" w:afterAutospacing="0"/>
        <w:rPr>
          <w:color w:val="000000"/>
          <w:sz w:val="20"/>
          <w:szCs w:val="20"/>
          <w:lang w:val="fr-CA"/>
        </w:rPr>
      </w:pPr>
      <w:r w:rsidRPr="0015198F">
        <w:rPr>
          <w:color w:val="000000"/>
          <w:sz w:val="20"/>
          <w:lang w:val="fr-CA"/>
        </w:rPr>
        <w:t>Depuis le 1</w:t>
      </w:r>
      <w:r w:rsidRPr="0015198F">
        <w:rPr>
          <w:color w:val="000000"/>
          <w:sz w:val="20"/>
          <w:vertAlign w:val="superscript"/>
          <w:lang w:val="fr-CA"/>
        </w:rPr>
        <w:t>er</w:t>
      </w:r>
      <w:r w:rsidRPr="0015198F">
        <w:rPr>
          <w:color w:val="000000"/>
          <w:sz w:val="20"/>
          <w:lang w:val="fr-CA"/>
        </w:rPr>
        <w:t xml:space="preserve"> janvier 2013, il incombe aux pêcheurs de se procurer leurs propres journaux de bord et/ou formulaires combinés. Bien que Pêches et Océans Canada ait </w:t>
      </w:r>
      <w:r w:rsidR="003F3AEE" w:rsidRPr="0015198F">
        <w:rPr>
          <w:color w:val="000000"/>
          <w:sz w:val="20"/>
          <w:lang w:val="fr-CA"/>
        </w:rPr>
        <w:t>distribué</w:t>
      </w:r>
      <w:r w:rsidRPr="0015198F">
        <w:rPr>
          <w:color w:val="000000"/>
          <w:sz w:val="20"/>
          <w:lang w:val="fr-CA"/>
        </w:rPr>
        <w:t xml:space="preserve"> </w:t>
      </w:r>
      <w:r w:rsidR="003F3AEE" w:rsidRPr="0015198F">
        <w:rPr>
          <w:color w:val="000000"/>
          <w:sz w:val="20"/>
          <w:lang w:val="fr-CA"/>
        </w:rPr>
        <w:t>l</w:t>
      </w:r>
      <w:r w:rsidRPr="0015198F">
        <w:rPr>
          <w:color w:val="000000"/>
          <w:sz w:val="20"/>
          <w:lang w:val="fr-CA"/>
        </w:rPr>
        <w:t>es stocks</w:t>
      </w:r>
      <w:r w:rsidR="003F3AEE" w:rsidRPr="0015198F">
        <w:rPr>
          <w:color w:val="000000"/>
          <w:sz w:val="20"/>
          <w:lang w:val="fr-CA"/>
        </w:rPr>
        <w:t xml:space="preserve"> restants</w:t>
      </w:r>
      <w:r w:rsidRPr="0015198F">
        <w:rPr>
          <w:color w:val="000000"/>
          <w:sz w:val="20"/>
          <w:lang w:val="fr-CA"/>
        </w:rPr>
        <w:t xml:space="preserve"> de journaux de bord à de nombreux participants </w:t>
      </w:r>
      <w:r w:rsidR="003F3AEE" w:rsidRPr="0015198F">
        <w:rPr>
          <w:color w:val="000000"/>
          <w:sz w:val="20"/>
          <w:lang w:val="fr-CA"/>
        </w:rPr>
        <w:t>durant</w:t>
      </w:r>
      <w:r w:rsidRPr="0015198F">
        <w:rPr>
          <w:color w:val="000000"/>
          <w:sz w:val="20"/>
          <w:lang w:val="fr-CA"/>
        </w:rPr>
        <w:t xml:space="preserve"> la saison de pêche de 2013, les pêcheurs de partout au pays doivent désormais se procurer ces documents auprès de fournisseurs pré</w:t>
      </w:r>
      <w:r w:rsidR="003F3AEE" w:rsidRPr="0015198F">
        <w:rPr>
          <w:color w:val="000000"/>
          <w:sz w:val="20"/>
          <w:lang w:val="fr-CA"/>
        </w:rPr>
        <w:t xml:space="preserve">alablement </w:t>
      </w:r>
      <w:r w:rsidRPr="0015198F">
        <w:rPr>
          <w:color w:val="000000"/>
          <w:sz w:val="20"/>
          <w:lang w:val="fr-CA"/>
        </w:rPr>
        <w:t>qualifiés par le Ministère.</w:t>
      </w:r>
    </w:p>
    <w:p w:rsidR="004D4611" w:rsidRPr="0015198F" w:rsidRDefault="004D4611" w:rsidP="004D4611">
      <w:pPr>
        <w:pStyle w:val="NormalWeb"/>
        <w:shd w:val="clear" w:color="auto" w:fill="FFFFFF"/>
        <w:spacing w:before="0" w:beforeAutospacing="0" w:after="0" w:afterAutospacing="0"/>
        <w:rPr>
          <w:color w:val="000000"/>
          <w:sz w:val="20"/>
          <w:szCs w:val="20"/>
          <w:lang w:val="fr-CA"/>
        </w:rPr>
      </w:pPr>
    </w:p>
    <w:p w:rsidR="004A17AE" w:rsidRPr="0015198F" w:rsidRDefault="003F3AEE" w:rsidP="004D4611">
      <w:pPr>
        <w:pStyle w:val="NormalWeb"/>
        <w:shd w:val="clear" w:color="auto" w:fill="FFFFFF"/>
        <w:spacing w:before="0" w:beforeAutospacing="0" w:after="0" w:afterAutospacing="0"/>
        <w:rPr>
          <w:color w:val="000000"/>
          <w:sz w:val="20"/>
          <w:szCs w:val="20"/>
          <w:lang w:val="fr-CA"/>
        </w:rPr>
      </w:pPr>
      <w:r w:rsidRPr="0015198F">
        <w:rPr>
          <w:color w:val="000000"/>
          <w:sz w:val="20"/>
          <w:lang w:val="fr-CA"/>
        </w:rPr>
        <w:t>Pour faciliter c</w:t>
      </w:r>
      <w:r w:rsidR="00B805C9" w:rsidRPr="0015198F">
        <w:rPr>
          <w:color w:val="000000"/>
          <w:sz w:val="20"/>
          <w:lang w:val="fr-CA"/>
        </w:rPr>
        <w:t>e processus de préqualifi</w:t>
      </w:r>
      <w:r w:rsidRPr="0015198F">
        <w:rPr>
          <w:color w:val="000000"/>
          <w:sz w:val="20"/>
          <w:lang w:val="fr-CA"/>
        </w:rPr>
        <w:t>cation, Pêches et Océans Canada sollicite</w:t>
      </w:r>
      <w:r w:rsidR="00B805C9" w:rsidRPr="0015198F">
        <w:rPr>
          <w:color w:val="000000"/>
          <w:sz w:val="20"/>
          <w:lang w:val="fr-CA"/>
        </w:rPr>
        <w:t xml:space="preserve"> </w:t>
      </w:r>
      <w:r w:rsidRPr="0015198F">
        <w:rPr>
          <w:color w:val="000000"/>
          <w:sz w:val="20"/>
          <w:lang w:val="fr-CA"/>
        </w:rPr>
        <w:t>l’intérêt</w:t>
      </w:r>
      <w:r w:rsidR="00B805C9" w:rsidRPr="0015198F">
        <w:rPr>
          <w:color w:val="000000"/>
          <w:sz w:val="20"/>
          <w:lang w:val="fr-CA"/>
        </w:rPr>
        <w:t xml:space="preserve"> </w:t>
      </w:r>
      <w:r w:rsidRPr="0015198F">
        <w:rPr>
          <w:color w:val="000000"/>
          <w:sz w:val="20"/>
          <w:lang w:val="fr-CA"/>
        </w:rPr>
        <w:t>d’</w:t>
      </w:r>
      <w:r w:rsidR="00B805C9" w:rsidRPr="0015198F">
        <w:rPr>
          <w:color w:val="000000"/>
          <w:sz w:val="20"/>
          <w:lang w:val="fr-CA"/>
        </w:rPr>
        <w:t>entreprises</w:t>
      </w:r>
      <w:r w:rsidRPr="0015198F">
        <w:rPr>
          <w:color w:val="000000"/>
          <w:sz w:val="20"/>
          <w:lang w:val="fr-CA"/>
        </w:rPr>
        <w:t xml:space="preserve">, groupes autochtones, associations de pêcheurs et autres organismes (ci-après appelés </w:t>
      </w:r>
      <w:r w:rsidRPr="0015198F">
        <w:rPr>
          <w:i/>
          <w:color w:val="000000"/>
          <w:sz w:val="20"/>
          <w:lang w:val="fr-CA"/>
        </w:rPr>
        <w:t>Fournisseurs</w:t>
      </w:r>
      <w:r w:rsidRPr="0015198F">
        <w:rPr>
          <w:color w:val="000000"/>
          <w:sz w:val="20"/>
          <w:lang w:val="fr-CA"/>
        </w:rPr>
        <w:t>)</w:t>
      </w:r>
      <w:r w:rsidR="00B805C9" w:rsidRPr="0015198F">
        <w:rPr>
          <w:color w:val="000000"/>
          <w:sz w:val="20"/>
          <w:lang w:val="fr-CA"/>
        </w:rPr>
        <w:t xml:space="preserve"> capables d</w:t>
      </w:r>
      <w:r w:rsidR="003E1BF2" w:rsidRPr="0015198F">
        <w:rPr>
          <w:color w:val="000000"/>
          <w:sz w:val="20"/>
          <w:lang w:val="fr-CA"/>
        </w:rPr>
        <w:t>’</w:t>
      </w:r>
      <w:r w:rsidR="00B805C9" w:rsidRPr="0015198F">
        <w:rPr>
          <w:color w:val="000000"/>
          <w:sz w:val="20"/>
          <w:lang w:val="fr-CA"/>
        </w:rPr>
        <w:t>imprimer les journaux de bord et les formulaires combinés et de les distribuer aux pêcheurs individuels et aux groupes de participants à des pêches particulières.</w:t>
      </w:r>
    </w:p>
    <w:p w:rsidR="00496893" w:rsidRPr="0015198F" w:rsidRDefault="00496893" w:rsidP="00496893">
      <w:pPr>
        <w:spacing w:after="0" w:line="240" w:lineRule="auto"/>
        <w:rPr>
          <w:rFonts w:ascii="Verdana" w:hAnsi="Verdana"/>
          <w:sz w:val="20"/>
          <w:szCs w:val="20"/>
        </w:rPr>
      </w:pPr>
    </w:p>
    <w:p w:rsidR="00496893" w:rsidRPr="0015198F" w:rsidRDefault="003F3AEE" w:rsidP="00496893">
      <w:pPr>
        <w:spacing w:after="0" w:line="240" w:lineRule="auto"/>
        <w:rPr>
          <w:rFonts w:ascii="Verdana" w:hAnsi="Verdana"/>
          <w:sz w:val="20"/>
          <w:szCs w:val="20"/>
        </w:rPr>
      </w:pPr>
      <w:r w:rsidRPr="0015198F">
        <w:rPr>
          <w:rFonts w:ascii="Verdana" w:hAnsi="Verdana"/>
          <w:sz w:val="20"/>
        </w:rPr>
        <w:t>Les</w:t>
      </w:r>
      <w:r w:rsidR="00496893" w:rsidRPr="0015198F">
        <w:rPr>
          <w:rFonts w:ascii="Verdana" w:hAnsi="Verdana"/>
          <w:sz w:val="20"/>
        </w:rPr>
        <w:t xml:space="preserve"> candidature</w:t>
      </w:r>
      <w:r w:rsidRPr="0015198F">
        <w:rPr>
          <w:rFonts w:ascii="Verdana" w:hAnsi="Verdana"/>
          <w:sz w:val="20"/>
        </w:rPr>
        <w:t>s peuvent être soumises</w:t>
      </w:r>
      <w:r w:rsidR="00496893" w:rsidRPr="0015198F">
        <w:rPr>
          <w:rFonts w:ascii="Verdana" w:hAnsi="Verdana"/>
          <w:sz w:val="20"/>
        </w:rPr>
        <w:t xml:space="preserve"> </w:t>
      </w:r>
      <w:r w:rsidR="00496893" w:rsidRPr="0015198F">
        <w:rPr>
          <w:rFonts w:ascii="Verdana" w:hAnsi="Verdana"/>
          <w:sz w:val="20"/>
          <w:u w:val="single"/>
        </w:rPr>
        <w:t>en tout temps</w:t>
      </w:r>
      <w:r w:rsidR="00496893" w:rsidRPr="0015198F">
        <w:rPr>
          <w:rFonts w:ascii="Verdana" w:hAnsi="Verdana"/>
          <w:sz w:val="20"/>
        </w:rPr>
        <w:t xml:space="preserve"> durant la période visée par la présente lettre d</w:t>
      </w:r>
      <w:r w:rsidR="003E1BF2" w:rsidRPr="0015198F">
        <w:rPr>
          <w:rFonts w:ascii="Verdana" w:hAnsi="Verdana"/>
          <w:sz w:val="20"/>
        </w:rPr>
        <w:t>’</w:t>
      </w:r>
      <w:r w:rsidR="00496893" w:rsidRPr="0015198F">
        <w:rPr>
          <w:rFonts w:ascii="Verdana" w:hAnsi="Verdana"/>
          <w:sz w:val="20"/>
        </w:rPr>
        <w:t>intérêt (du xx novembre 2013 au 31 décembre 2015). Il faut tout</w:t>
      </w:r>
      <w:r w:rsidRPr="0015198F">
        <w:rPr>
          <w:rFonts w:ascii="Verdana" w:hAnsi="Verdana"/>
          <w:sz w:val="20"/>
        </w:rPr>
        <w:t>efois noter que le calendrier propre à certaines pêches pourrait</w:t>
      </w:r>
      <w:r w:rsidR="00496893" w:rsidRPr="0015198F">
        <w:rPr>
          <w:rFonts w:ascii="Verdana" w:hAnsi="Verdana"/>
          <w:sz w:val="20"/>
        </w:rPr>
        <w:t xml:space="preserve"> limiter la période </w:t>
      </w:r>
      <w:r w:rsidRPr="0015198F">
        <w:rPr>
          <w:rFonts w:ascii="Verdana" w:hAnsi="Verdana"/>
          <w:sz w:val="20"/>
        </w:rPr>
        <w:t>d’</w:t>
      </w:r>
      <w:r w:rsidR="00496893" w:rsidRPr="0015198F">
        <w:rPr>
          <w:rFonts w:ascii="Verdana" w:hAnsi="Verdana"/>
          <w:sz w:val="20"/>
        </w:rPr>
        <w:t>admissib</w:t>
      </w:r>
      <w:r w:rsidRPr="0015198F">
        <w:rPr>
          <w:rFonts w:ascii="Verdana" w:hAnsi="Verdana"/>
          <w:sz w:val="20"/>
        </w:rPr>
        <w:t>i</w:t>
      </w:r>
      <w:r w:rsidR="00496893" w:rsidRPr="0015198F">
        <w:rPr>
          <w:rFonts w:ascii="Verdana" w:hAnsi="Verdana"/>
          <w:sz w:val="20"/>
        </w:rPr>
        <w:t>l</w:t>
      </w:r>
      <w:r w:rsidRPr="0015198F">
        <w:rPr>
          <w:rFonts w:ascii="Verdana" w:hAnsi="Verdana"/>
          <w:sz w:val="20"/>
        </w:rPr>
        <w:t>ité</w:t>
      </w:r>
      <w:r w:rsidR="00496893" w:rsidRPr="0015198F">
        <w:rPr>
          <w:rFonts w:ascii="Verdana" w:hAnsi="Verdana"/>
          <w:sz w:val="20"/>
        </w:rPr>
        <w:t xml:space="preserve"> </w:t>
      </w:r>
      <w:r w:rsidRPr="0015198F">
        <w:rPr>
          <w:rFonts w:ascii="Verdana" w:hAnsi="Verdana"/>
          <w:sz w:val="20"/>
        </w:rPr>
        <w:t xml:space="preserve">relative </w:t>
      </w:r>
      <w:r w:rsidR="00496893" w:rsidRPr="0015198F">
        <w:rPr>
          <w:rFonts w:ascii="Verdana" w:hAnsi="Verdana"/>
          <w:sz w:val="20"/>
        </w:rPr>
        <w:t>à la distribution de journaux de bord et de formulaires combinés aux participants</w:t>
      </w:r>
      <w:r w:rsidRPr="0015198F">
        <w:rPr>
          <w:rFonts w:ascii="Verdana" w:hAnsi="Verdana"/>
          <w:sz w:val="20"/>
        </w:rPr>
        <w:t xml:space="preserve"> d’une pêcherie particulière</w:t>
      </w:r>
      <w:r w:rsidR="00263269" w:rsidRPr="0015198F">
        <w:rPr>
          <w:rFonts w:ascii="Verdana" w:hAnsi="Verdana"/>
          <w:sz w:val="20"/>
        </w:rPr>
        <w:t xml:space="preserve">. </w:t>
      </w:r>
      <w:r w:rsidR="00496893" w:rsidRPr="0015198F">
        <w:rPr>
          <w:rFonts w:ascii="Verdana" w:hAnsi="Verdana"/>
          <w:sz w:val="20"/>
        </w:rPr>
        <w:t>Les fournisse</w:t>
      </w:r>
      <w:r w:rsidRPr="0015198F">
        <w:rPr>
          <w:rFonts w:ascii="Verdana" w:hAnsi="Verdana"/>
          <w:sz w:val="20"/>
        </w:rPr>
        <w:t>urs doivent également savoir qu’une majorité</w:t>
      </w:r>
      <w:r w:rsidR="00496893" w:rsidRPr="0015198F">
        <w:rPr>
          <w:rFonts w:ascii="Verdana" w:hAnsi="Verdana"/>
          <w:sz w:val="20"/>
        </w:rPr>
        <w:t xml:space="preserve"> de pêches débutent le </w:t>
      </w:r>
      <w:r w:rsidR="00496893" w:rsidRPr="0015198F">
        <w:rPr>
          <w:rFonts w:ascii="Verdana" w:hAnsi="Verdana"/>
          <w:b/>
          <w:sz w:val="20"/>
        </w:rPr>
        <w:t>1</w:t>
      </w:r>
      <w:r w:rsidR="00496893" w:rsidRPr="0015198F">
        <w:rPr>
          <w:rFonts w:ascii="Verdana" w:hAnsi="Verdana"/>
          <w:b/>
          <w:sz w:val="20"/>
          <w:vertAlign w:val="superscript"/>
        </w:rPr>
        <w:t>er</w:t>
      </w:r>
      <w:r w:rsidR="00496893" w:rsidRPr="0015198F">
        <w:rPr>
          <w:rFonts w:ascii="Verdana" w:hAnsi="Verdana"/>
          <w:b/>
          <w:sz w:val="20"/>
        </w:rPr>
        <w:t> avril.</w:t>
      </w:r>
      <w:r w:rsidR="00496893" w:rsidRPr="0015198F">
        <w:rPr>
          <w:rFonts w:ascii="Verdana" w:hAnsi="Verdana"/>
          <w:sz w:val="20"/>
        </w:rPr>
        <w:t xml:space="preserve"> </w:t>
      </w:r>
    </w:p>
    <w:p w:rsidR="00496893" w:rsidRPr="0015198F" w:rsidRDefault="00496893" w:rsidP="00496893">
      <w:pPr>
        <w:spacing w:after="0" w:line="240" w:lineRule="auto"/>
        <w:jc w:val="both"/>
        <w:rPr>
          <w:rFonts w:ascii="Verdana" w:hAnsi="Verdana"/>
          <w:b/>
          <w:sz w:val="20"/>
          <w:szCs w:val="20"/>
        </w:rPr>
      </w:pPr>
    </w:p>
    <w:p w:rsidR="001430EF" w:rsidRPr="0015198F" w:rsidRDefault="003F3AEE" w:rsidP="001430EF">
      <w:pPr>
        <w:spacing w:after="0" w:line="240" w:lineRule="auto"/>
        <w:rPr>
          <w:rFonts w:ascii="Verdana" w:hAnsi="Verdana"/>
          <w:color w:val="000000"/>
          <w:sz w:val="20"/>
          <w:szCs w:val="20"/>
        </w:rPr>
      </w:pPr>
      <w:r w:rsidRPr="0015198F">
        <w:rPr>
          <w:rFonts w:ascii="Verdana" w:hAnsi="Verdana"/>
          <w:color w:val="000000"/>
          <w:sz w:val="20"/>
        </w:rPr>
        <w:t>Une fois préqualifié par le MPO, l</w:t>
      </w:r>
      <w:r w:rsidR="001430EF" w:rsidRPr="0015198F">
        <w:rPr>
          <w:rFonts w:ascii="Verdana" w:hAnsi="Verdana"/>
          <w:color w:val="000000"/>
          <w:sz w:val="20"/>
        </w:rPr>
        <w:t xml:space="preserve">es coordonnées de chaque fournisseur de journaux de bord et de formulaires combinés seront ajoutées à la liste </w:t>
      </w:r>
      <w:r w:rsidR="00E85761" w:rsidRPr="0015198F">
        <w:rPr>
          <w:rFonts w:ascii="Verdana" w:hAnsi="Verdana"/>
          <w:color w:val="000000"/>
          <w:sz w:val="20"/>
        </w:rPr>
        <w:t xml:space="preserve">actuelle </w:t>
      </w:r>
      <w:r w:rsidR="001430EF" w:rsidRPr="0015198F">
        <w:rPr>
          <w:rFonts w:ascii="Verdana" w:hAnsi="Verdana"/>
          <w:color w:val="000000"/>
          <w:sz w:val="20"/>
        </w:rPr>
        <w:t>des fournisseurs, à l</w:t>
      </w:r>
      <w:r w:rsidR="003E1BF2" w:rsidRPr="0015198F">
        <w:rPr>
          <w:rFonts w:ascii="Verdana" w:hAnsi="Verdana"/>
          <w:color w:val="000000"/>
          <w:sz w:val="20"/>
        </w:rPr>
        <w:t>’</w:t>
      </w:r>
      <w:r w:rsidR="001430EF" w:rsidRPr="0015198F">
        <w:rPr>
          <w:rFonts w:ascii="Verdana" w:hAnsi="Verdana"/>
          <w:color w:val="000000"/>
          <w:sz w:val="20"/>
        </w:rPr>
        <w:t xml:space="preserve">adresse </w:t>
      </w:r>
      <w:hyperlink r:id="rId8" w:history="1">
        <w:r w:rsidR="0015198F" w:rsidRPr="00761AE5">
          <w:rPr>
            <w:rStyle w:val="Hyperlink"/>
            <w:rFonts w:ascii="Verdana" w:hAnsi="Verdana"/>
            <w:sz w:val="20"/>
          </w:rPr>
          <w:t>www.dfo­mpo.gc.ca/fm­gp/sdc­cps/nir­nei/log­suppliers­fra .htm</w:t>
        </w:r>
      </w:hyperlink>
      <w:r w:rsidR="001430EF" w:rsidRPr="0015198F">
        <w:rPr>
          <w:rFonts w:ascii="Verdana" w:hAnsi="Verdana"/>
          <w:sz w:val="20"/>
        </w:rPr>
        <w:t>.</w:t>
      </w:r>
    </w:p>
    <w:p w:rsidR="001430EF" w:rsidRPr="0015198F" w:rsidRDefault="001430EF" w:rsidP="001430EF">
      <w:pPr>
        <w:spacing w:after="0" w:line="240" w:lineRule="auto"/>
        <w:jc w:val="both"/>
        <w:rPr>
          <w:rFonts w:ascii="Verdana" w:hAnsi="Verdana"/>
          <w:sz w:val="20"/>
          <w:szCs w:val="20"/>
        </w:rPr>
      </w:pPr>
    </w:p>
    <w:p w:rsidR="002E7ADB" w:rsidRPr="0015198F" w:rsidRDefault="00233B1F" w:rsidP="001430EF">
      <w:pPr>
        <w:spacing w:after="0" w:line="240" w:lineRule="auto"/>
        <w:rPr>
          <w:rFonts w:ascii="Verdana" w:hAnsi="Verdana"/>
          <w:b/>
          <w:sz w:val="20"/>
          <w:szCs w:val="20"/>
        </w:rPr>
      </w:pPr>
      <w:r w:rsidRPr="0015198F">
        <w:rPr>
          <w:rFonts w:ascii="Verdana" w:hAnsi="Verdana"/>
          <w:b/>
          <w:sz w:val="20"/>
        </w:rPr>
        <w:t>Processus de qualification</w:t>
      </w:r>
    </w:p>
    <w:p w:rsidR="00496893" w:rsidRPr="0015198F" w:rsidRDefault="00CA2EDA" w:rsidP="001430EF">
      <w:pPr>
        <w:spacing w:after="0" w:line="240" w:lineRule="auto"/>
        <w:rPr>
          <w:rFonts w:ascii="Verdana" w:hAnsi="Verdana"/>
          <w:color w:val="000000"/>
          <w:sz w:val="20"/>
          <w:szCs w:val="20"/>
        </w:rPr>
      </w:pPr>
      <w:r w:rsidRPr="0015198F">
        <w:rPr>
          <w:rFonts w:ascii="Verdana" w:hAnsi="Verdana"/>
          <w:color w:val="000000"/>
          <w:sz w:val="20"/>
        </w:rPr>
        <w:t>Les pêcheurs du Canada utilisent une grande variété de journaux de bord et de formulaires combinés. Les exigences liées aux formulaires doivent être conformes aux critères relatifs aux conditions de permis de chaque pêche</w:t>
      </w:r>
      <w:r w:rsidR="00263269" w:rsidRPr="0015198F">
        <w:rPr>
          <w:rFonts w:ascii="Verdana" w:hAnsi="Verdana"/>
          <w:color w:val="000000"/>
          <w:sz w:val="20"/>
        </w:rPr>
        <w:t xml:space="preserve">. </w:t>
      </w:r>
      <w:r w:rsidRPr="0015198F">
        <w:rPr>
          <w:rFonts w:ascii="Verdana" w:hAnsi="Verdana"/>
          <w:color w:val="000000"/>
          <w:sz w:val="20"/>
        </w:rPr>
        <w:t>La région de Pêches et Océans Cana</w:t>
      </w:r>
      <w:r w:rsidR="00CC28EA" w:rsidRPr="0015198F">
        <w:rPr>
          <w:rFonts w:ascii="Verdana" w:hAnsi="Verdana"/>
          <w:color w:val="000000"/>
          <w:sz w:val="20"/>
        </w:rPr>
        <w:t>da responsable du traitement de ces</w:t>
      </w:r>
      <w:r w:rsidRPr="0015198F">
        <w:rPr>
          <w:rFonts w:ascii="Verdana" w:hAnsi="Verdana"/>
          <w:color w:val="000000"/>
          <w:sz w:val="20"/>
        </w:rPr>
        <w:t xml:space="preserve"> formulaires peut aussi avoir ses propres exigences administratives.</w:t>
      </w:r>
    </w:p>
    <w:p w:rsidR="003330E5" w:rsidRPr="0015198F" w:rsidRDefault="003330E5" w:rsidP="001430EF">
      <w:pPr>
        <w:spacing w:after="0" w:line="240" w:lineRule="auto"/>
        <w:rPr>
          <w:rFonts w:ascii="Verdana" w:hAnsi="Verdana"/>
          <w:color w:val="000000"/>
          <w:sz w:val="20"/>
          <w:szCs w:val="20"/>
        </w:rPr>
      </w:pPr>
    </w:p>
    <w:p w:rsidR="003330E5" w:rsidRPr="0015198F" w:rsidRDefault="003330E5" w:rsidP="001430EF">
      <w:pPr>
        <w:spacing w:after="0" w:line="240" w:lineRule="auto"/>
        <w:rPr>
          <w:rFonts w:ascii="Verdana" w:hAnsi="Verdana"/>
          <w:color w:val="000000"/>
          <w:sz w:val="20"/>
          <w:szCs w:val="20"/>
        </w:rPr>
      </w:pPr>
      <w:r w:rsidRPr="0015198F">
        <w:rPr>
          <w:rFonts w:ascii="Verdana" w:hAnsi="Verdana"/>
          <w:color w:val="000000"/>
          <w:sz w:val="20"/>
        </w:rPr>
        <w:t xml:space="preserve">Les fournisseurs potentiels peuvent se procurer la liste des journaux de bord et des formulaires combinés </w:t>
      </w:r>
      <w:r w:rsidR="00CC28EA" w:rsidRPr="0015198F">
        <w:rPr>
          <w:rFonts w:ascii="Verdana" w:hAnsi="Verdana"/>
          <w:color w:val="000000"/>
          <w:sz w:val="20"/>
        </w:rPr>
        <w:t xml:space="preserve">requis pour chaque région </w:t>
      </w:r>
      <w:r w:rsidRPr="0015198F">
        <w:rPr>
          <w:rFonts w:ascii="Verdana" w:hAnsi="Verdana"/>
          <w:color w:val="000000"/>
          <w:sz w:val="20"/>
        </w:rPr>
        <w:t xml:space="preserve">du Ministère, </w:t>
      </w:r>
      <w:r w:rsidR="00CC28EA" w:rsidRPr="0015198F">
        <w:rPr>
          <w:rFonts w:ascii="Verdana" w:hAnsi="Verdana"/>
          <w:color w:val="000000"/>
          <w:sz w:val="20"/>
        </w:rPr>
        <w:t xml:space="preserve">en contactant les personnes-ressources </w:t>
      </w:r>
      <w:r w:rsidR="00CC28EA" w:rsidRPr="0015198F">
        <w:rPr>
          <w:rFonts w:ascii="Verdana" w:hAnsi="Verdana"/>
          <w:color w:val="000000"/>
          <w:sz w:val="20"/>
          <w:szCs w:val="20"/>
        </w:rPr>
        <w:t>indiquées dans la liste fournie à la fin de ce document. L</w:t>
      </w:r>
      <w:r w:rsidRPr="0015198F">
        <w:rPr>
          <w:rFonts w:ascii="Verdana" w:hAnsi="Verdana"/>
          <w:color w:val="000000"/>
          <w:sz w:val="20"/>
          <w:szCs w:val="20"/>
        </w:rPr>
        <w:t xml:space="preserve">es </w:t>
      </w:r>
      <w:r w:rsidR="00CC28EA" w:rsidRPr="0015198F">
        <w:rPr>
          <w:rFonts w:ascii="Verdana" w:hAnsi="Verdana"/>
          <w:color w:val="000000"/>
          <w:sz w:val="20"/>
          <w:szCs w:val="20"/>
        </w:rPr>
        <w:t>gabarits des formulaires,</w:t>
      </w:r>
      <w:r w:rsidRPr="0015198F">
        <w:rPr>
          <w:rFonts w:ascii="Verdana" w:hAnsi="Verdana"/>
          <w:color w:val="000000"/>
          <w:sz w:val="20"/>
          <w:szCs w:val="20"/>
        </w:rPr>
        <w:t xml:space="preserve"> les exigences relatives à l</w:t>
      </w:r>
      <w:r w:rsidR="003E1BF2" w:rsidRPr="0015198F">
        <w:rPr>
          <w:rFonts w:ascii="Verdana" w:hAnsi="Verdana"/>
          <w:color w:val="000000"/>
          <w:sz w:val="20"/>
          <w:szCs w:val="20"/>
        </w:rPr>
        <w:t>’</w:t>
      </w:r>
      <w:r w:rsidRPr="0015198F">
        <w:rPr>
          <w:rFonts w:ascii="Verdana" w:hAnsi="Verdana"/>
          <w:color w:val="000000"/>
          <w:sz w:val="20"/>
          <w:szCs w:val="20"/>
        </w:rPr>
        <w:t>impression et d</w:t>
      </w:r>
      <w:r w:rsidR="003E1BF2" w:rsidRPr="0015198F">
        <w:rPr>
          <w:rFonts w:ascii="Verdana" w:hAnsi="Verdana"/>
          <w:color w:val="000000"/>
          <w:sz w:val="20"/>
          <w:szCs w:val="20"/>
        </w:rPr>
        <w:t>’</w:t>
      </w:r>
      <w:r w:rsidRPr="0015198F">
        <w:rPr>
          <w:rFonts w:ascii="Verdana" w:hAnsi="Verdana"/>
          <w:color w:val="000000"/>
          <w:sz w:val="20"/>
          <w:szCs w:val="20"/>
        </w:rPr>
        <w:t>autres critères</w:t>
      </w:r>
      <w:r w:rsidR="00CC28EA" w:rsidRPr="0015198F">
        <w:rPr>
          <w:rFonts w:ascii="Verdana" w:hAnsi="Verdana"/>
          <w:color w:val="000000"/>
          <w:sz w:val="20"/>
          <w:szCs w:val="20"/>
        </w:rPr>
        <w:t xml:space="preserve"> régionaux</w:t>
      </w:r>
      <w:r w:rsidRPr="0015198F">
        <w:rPr>
          <w:rFonts w:ascii="Verdana" w:hAnsi="Verdana"/>
          <w:color w:val="000000"/>
          <w:sz w:val="20"/>
          <w:szCs w:val="20"/>
        </w:rPr>
        <w:t xml:space="preserve"> propres aux différentes pêches </w:t>
      </w:r>
      <w:r w:rsidR="00CC28EA" w:rsidRPr="0015198F">
        <w:rPr>
          <w:rFonts w:ascii="Verdana" w:hAnsi="Verdana"/>
          <w:color w:val="000000"/>
          <w:sz w:val="20"/>
          <w:szCs w:val="20"/>
        </w:rPr>
        <w:t>seront fournis sur demande.</w:t>
      </w:r>
    </w:p>
    <w:p w:rsidR="00CA2EDA" w:rsidRPr="0015198F" w:rsidRDefault="00CA2EDA" w:rsidP="001430EF">
      <w:pPr>
        <w:spacing w:after="0" w:line="240" w:lineRule="auto"/>
        <w:rPr>
          <w:rFonts w:ascii="Verdana" w:hAnsi="Verdana"/>
          <w:color w:val="000000"/>
          <w:sz w:val="20"/>
          <w:szCs w:val="20"/>
        </w:rPr>
      </w:pPr>
    </w:p>
    <w:p w:rsidR="00CC28EA" w:rsidRPr="0015198F" w:rsidRDefault="00CC28EA" w:rsidP="001430EF">
      <w:pPr>
        <w:spacing w:after="0" w:line="240" w:lineRule="auto"/>
        <w:rPr>
          <w:rFonts w:ascii="Verdana" w:hAnsi="Verdana"/>
          <w:sz w:val="20"/>
          <w:szCs w:val="20"/>
        </w:rPr>
      </w:pPr>
      <w:r w:rsidRPr="0015198F">
        <w:rPr>
          <w:rStyle w:val="hps"/>
          <w:rFonts w:ascii="Verdana" w:hAnsi="Verdana"/>
          <w:sz w:val="20"/>
          <w:szCs w:val="20"/>
        </w:rPr>
        <w:t>Bien que le MPO</w:t>
      </w:r>
      <w:r w:rsidRPr="0015198F">
        <w:rPr>
          <w:rFonts w:ascii="Verdana" w:hAnsi="Verdana"/>
          <w:sz w:val="20"/>
          <w:szCs w:val="20"/>
        </w:rPr>
        <w:t xml:space="preserve"> </w:t>
      </w:r>
      <w:r w:rsidRPr="0015198F">
        <w:rPr>
          <w:rStyle w:val="hps"/>
          <w:rFonts w:ascii="Verdana" w:hAnsi="Verdana"/>
          <w:sz w:val="20"/>
          <w:szCs w:val="20"/>
        </w:rPr>
        <w:t>ne soit pas en mesure de garantir</w:t>
      </w:r>
      <w:r w:rsidRPr="0015198F">
        <w:rPr>
          <w:rFonts w:ascii="Verdana" w:hAnsi="Verdana"/>
          <w:sz w:val="20"/>
          <w:szCs w:val="20"/>
        </w:rPr>
        <w:t xml:space="preserve"> </w:t>
      </w:r>
      <w:r w:rsidRPr="0015198F">
        <w:rPr>
          <w:rStyle w:val="hps"/>
          <w:rFonts w:ascii="Verdana" w:hAnsi="Verdana"/>
          <w:sz w:val="20"/>
          <w:szCs w:val="20"/>
        </w:rPr>
        <w:t>le nombre de formulaires</w:t>
      </w:r>
      <w:r w:rsidRPr="0015198F">
        <w:rPr>
          <w:rFonts w:ascii="Verdana" w:hAnsi="Verdana"/>
          <w:sz w:val="20"/>
          <w:szCs w:val="20"/>
        </w:rPr>
        <w:t xml:space="preserve"> </w:t>
      </w:r>
      <w:r w:rsidRPr="0015198F">
        <w:rPr>
          <w:rStyle w:val="hps"/>
          <w:rFonts w:ascii="Verdana" w:hAnsi="Verdana"/>
          <w:sz w:val="20"/>
          <w:szCs w:val="20"/>
        </w:rPr>
        <w:t>qui seront commandés</w:t>
      </w:r>
      <w:r w:rsidRPr="0015198F">
        <w:rPr>
          <w:rFonts w:ascii="Verdana" w:hAnsi="Verdana"/>
          <w:sz w:val="20"/>
          <w:szCs w:val="20"/>
        </w:rPr>
        <w:t xml:space="preserve"> </w:t>
      </w:r>
      <w:r w:rsidRPr="0015198F">
        <w:rPr>
          <w:rStyle w:val="hps"/>
          <w:rFonts w:ascii="Verdana" w:hAnsi="Verdana"/>
          <w:sz w:val="20"/>
          <w:szCs w:val="20"/>
        </w:rPr>
        <w:t>par les pêcheurs</w:t>
      </w:r>
      <w:r w:rsidRPr="0015198F">
        <w:rPr>
          <w:rFonts w:ascii="Verdana" w:hAnsi="Verdana"/>
          <w:sz w:val="20"/>
          <w:szCs w:val="20"/>
        </w:rPr>
        <w:t xml:space="preserve">, des approximations </w:t>
      </w:r>
      <w:r w:rsidRPr="0015198F">
        <w:rPr>
          <w:rStyle w:val="hps"/>
          <w:rFonts w:ascii="Verdana" w:hAnsi="Verdana"/>
          <w:sz w:val="20"/>
          <w:szCs w:val="20"/>
        </w:rPr>
        <w:t>du</w:t>
      </w:r>
      <w:r w:rsidRPr="0015198F">
        <w:rPr>
          <w:rFonts w:ascii="Verdana" w:hAnsi="Verdana"/>
          <w:sz w:val="20"/>
          <w:szCs w:val="20"/>
        </w:rPr>
        <w:t xml:space="preserve"> </w:t>
      </w:r>
      <w:r w:rsidRPr="0015198F">
        <w:rPr>
          <w:rStyle w:val="hps"/>
          <w:rFonts w:ascii="Verdana" w:hAnsi="Verdana"/>
          <w:sz w:val="20"/>
          <w:szCs w:val="20"/>
        </w:rPr>
        <w:t>volume prévu</w:t>
      </w:r>
      <w:r w:rsidRPr="0015198F">
        <w:rPr>
          <w:rFonts w:ascii="Verdana" w:hAnsi="Verdana"/>
          <w:sz w:val="20"/>
          <w:szCs w:val="20"/>
        </w:rPr>
        <w:t xml:space="preserve"> </w:t>
      </w:r>
      <w:r w:rsidRPr="0015198F">
        <w:rPr>
          <w:rStyle w:val="hps"/>
          <w:rFonts w:ascii="Verdana" w:hAnsi="Verdana"/>
          <w:sz w:val="20"/>
          <w:szCs w:val="20"/>
        </w:rPr>
        <w:t>de commandes pour</w:t>
      </w:r>
      <w:r w:rsidRPr="0015198F">
        <w:rPr>
          <w:rFonts w:ascii="Verdana" w:hAnsi="Verdana"/>
          <w:sz w:val="20"/>
          <w:szCs w:val="20"/>
        </w:rPr>
        <w:t xml:space="preserve"> </w:t>
      </w:r>
      <w:r w:rsidRPr="0015198F">
        <w:rPr>
          <w:rStyle w:val="hps"/>
          <w:rFonts w:ascii="Verdana" w:hAnsi="Verdana"/>
          <w:sz w:val="20"/>
          <w:szCs w:val="20"/>
        </w:rPr>
        <w:t>chaque journal</w:t>
      </w:r>
      <w:r w:rsidRPr="0015198F">
        <w:rPr>
          <w:rFonts w:ascii="Verdana" w:hAnsi="Verdana"/>
          <w:sz w:val="20"/>
          <w:szCs w:val="20"/>
        </w:rPr>
        <w:t xml:space="preserve"> </w:t>
      </w:r>
      <w:r w:rsidRPr="0015198F">
        <w:rPr>
          <w:rStyle w:val="hps"/>
          <w:rFonts w:ascii="Verdana" w:hAnsi="Verdana"/>
          <w:sz w:val="20"/>
          <w:szCs w:val="20"/>
        </w:rPr>
        <w:t>et / ou formulaire combiné</w:t>
      </w:r>
      <w:r w:rsidRPr="0015198F">
        <w:rPr>
          <w:rFonts w:ascii="Verdana" w:hAnsi="Verdana"/>
          <w:sz w:val="20"/>
          <w:szCs w:val="20"/>
        </w:rPr>
        <w:t xml:space="preserve"> </w:t>
      </w:r>
      <w:r w:rsidRPr="0015198F">
        <w:rPr>
          <w:rStyle w:val="hps"/>
          <w:rFonts w:ascii="Verdana" w:hAnsi="Verdana"/>
          <w:sz w:val="20"/>
          <w:szCs w:val="20"/>
        </w:rPr>
        <w:t>seront fournis</w:t>
      </w:r>
      <w:r w:rsidRPr="0015198F">
        <w:rPr>
          <w:rFonts w:ascii="Verdana" w:hAnsi="Verdana"/>
          <w:sz w:val="20"/>
          <w:szCs w:val="20"/>
        </w:rPr>
        <w:t xml:space="preserve"> </w:t>
      </w:r>
      <w:r w:rsidRPr="0015198F">
        <w:rPr>
          <w:rStyle w:val="hps"/>
          <w:rFonts w:ascii="Verdana" w:hAnsi="Verdana"/>
          <w:sz w:val="20"/>
          <w:szCs w:val="20"/>
        </w:rPr>
        <w:t>aux fournisseurs potentiels lorsque</w:t>
      </w:r>
      <w:r w:rsidRPr="0015198F">
        <w:rPr>
          <w:rFonts w:ascii="Verdana" w:hAnsi="Verdana"/>
          <w:sz w:val="20"/>
          <w:szCs w:val="20"/>
        </w:rPr>
        <w:t xml:space="preserve"> cette </w:t>
      </w:r>
      <w:r w:rsidRPr="0015198F">
        <w:rPr>
          <w:rStyle w:val="hps"/>
          <w:rFonts w:ascii="Verdana" w:hAnsi="Verdana"/>
          <w:sz w:val="20"/>
          <w:szCs w:val="20"/>
        </w:rPr>
        <w:t>information est disponible</w:t>
      </w:r>
      <w:r w:rsidRPr="0015198F">
        <w:rPr>
          <w:rFonts w:ascii="Verdana" w:hAnsi="Verdana"/>
          <w:sz w:val="20"/>
          <w:szCs w:val="20"/>
        </w:rPr>
        <w:t>.</w:t>
      </w:r>
    </w:p>
    <w:p w:rsidR="00CC28EA" w:rsidRPr="0015198F" w:rsidRDefault="00CC28EA" w:rsidP="001430EF">
      <w:pPr>
        <w:spacing w:after="0" w:line="240" w:lineRule="auto"/>
        <w:rPr>
          <w:rFonts w:ascii="Verdana" w:hAnsi="Verdana"/>
          <w:sz w:val="20"/>
          <w:szCs w:val="20"/>
        </w:rPr>
      </w:pPr>
    </w:p>
    <w:p w:rsidR="0015198F" w:rsidRPr="0015198F" w:rsidRDefault="0015198F">
      <w:pPr>
        <w:rPr>
          <w:rFonts w:ascii="Verdana" w:hAnsi="Verdana"/>
          <w:i/>
          <w:color w:val="000000"/>
          <w:sz w:val="20"/>
          <w:szCs w:val="20"/>
        </w:rPr>
      </w:pPr>
      <w:r w:rsidRPr="0015198F">
        <w:rPr>
          <w:rFonts w:ascii="Verdana" w:hAnsi="Verdana"/>
          <w:i/>
          <w:color w:val="000000"/>
          <w:sz w:val="20"/>
          <w:szCs w:val="20"/>
        </w:rPr>
        <w:br w:type="page"/>
      </w:r>
    </w:p>
    <w:p w:rsidR="00CA2EDA" w:rsidRPr="0015198F" w:rsidRDefault="00CC28EA" w:rsidP="001430EF">
      <w:pPr>
        <w:spacing w:after="0" w:line="240" w:lineRule="auto"/>
        <w:rPr>
          <w:rFonts w:ascii="Verdana" w:hAnsi="Verdana"/>
          <w:sz w:val="20"/>
          <w:szCs w:val="20"/>
        </w:rPr>
      </w:pPr>
      <w:r w:rsidRPr="0015198F">
        <w:rPr>
          <w:rFonts w:ascii="Verdana" w:hAnsi="Verdana"/>
          <w:i/>
          <w:color w:val="000000"/>
          <w:sz w:val="20"/>
          <w:szCs w:val="20"/>
        </w:rPr>
        <w:lastRenderedPageBreak/>
        <w:t>C</w:t>
      </w:r>
      <w:r w:rsidR="003330E5" w:rsidRPr="0015198F">
        <w:rPr>
          <w:rFonts w:ascii="Verdana" w:hAnsi="Verdana"/>
          <w:i/>
          <w:color w:val="000000"/>
          <w:sz w:val="20"/>
          <w:szCs w:val="20"/>
        </w:rPr>
        <w:t xml:space="preserve">ritères </w:t>
      </w:r>
      <w:r w:rsidRPr="0015198F">
        <w:rPr>
          <w:rFonts w:ascii="Verdana" w:hAnsi="Verdana"/>
          <w:i/>
          <w:color w:val="000000"/>
          <w:sz w:val="20"/>
          <w:szCs w:val="20"/>
        </w:rPr>
        <w:t>Nationaux</w:t>
      </w:r>
    </w:p>
    <w:p w:rsidR="003330E5" w:rsidRPr="0015198F" w:rsidRDefault="003330E5" w:rsidP="001430EF">
      <w:pPr>
        <w:spacing w:after="0" w:line="240" w:lineRule="auto"/>
        <w:rPr>
          <w:rFonts w:ascii="Verdana" w:hAnsi="Verdana"/>
          <w:i/>
          <w:color w:val="000000"/>
          <w:sz w:val="20"/>
          <w:szCs w:val="20"/>
        </w:rPr>
      </w:pPr>
    </w:p>
    <w:p w:rsidR="003330E5" w:rsidRPr="0015198F" w:rsidRDefault="003330E5" w:rsidP="001430EF">
      <w:pPr>
        <w:spacing w:after="0" w:line="240" w:lineRule="auto"/>
        <w:rPr>
          <w:rFonts w:ascii="Verdana" w:hAnsi="Verdana"/>
          <w:color w:val="000000"/>
          <w:sz w:val="20"/>
          <w:szCs w:val="20"/>
        </w:rPr>
      </w:pPr>
      <w:r w:rsidRPr="0015198F">
        <w:rPr>
          <w:rFonts w:ascii="Verdana" w:hAnsi="Verdana"/>
          <w:color w:val="000000"/>
          <w:sz w:val="20"/>
          <w:szCs w:val="20"/>
        </w:rPr>
        <w:t xml:space="preserve">Les fournisseurs intéressés doivent </w:t>
      </w:r>
      <w:r w:rsidR="00CC28EA" w:rsidRPr="0015198F">
        <w:rPr>
          <w:rFonts w:ascii="Verdana" w:hAnsi="Verdana"/>
          <w:color w:val="000000"/>
          <w:sz w:val="20"/>
          <w:szCs w:val="20"/>
        </w:rPr>
        <w:t>prendre connaissance</w:t>
      </w:r>
      <w:r w:rsidRPr="0015198F">
        <w:rPr>
          <w:rFonts w:ascii="Verdana" w:hAnsi="Verdana"/>
          <w:color w:val="000000"/>
          <w:sz w:val="20"/>
          <w:szCs w:val="20"/>
        </w:rPr>
        <w:t xml:space="preserve"> exigences suivantes et s</w:t>
      </w:r>
      <w:r w:rsidR="003E1BF2" w:rsidRPr="0015198F">
        <w:rPr>
          <w:rFonts w:ascii="Verdana" w:hAnsi="Verdana"/>
          <w:color w:val="000000"/>
          <w:sz w:val="20"/>
          <w:szCs w:val="20"/>
        </w:rPr>
        <w:t>’</w:t>
      </w:r>
      <w:r w:rsidRPr="0015198F">
        <w:rPr>
          <w:rFonts w:ascii="Verdana" w:hAnsi="Verdana"/>
          <w:color w:val="000000"/>
          <w:sz w:val="20"/>
          <w:szCs w:val="20"/>
        </w:rPr>
        <w:t>y conformer pour être préqualifiés par Pêches et Océans Canada comme fournisseurs de journaux de bord et/ou de</w:t>
      </w:r>
      <w:r w:rsidRPr="0015198F">
        <w:rPr>
          <w:rFonts w:ascii="Verdana" w:hAnsi="Verdana"/>
          <w:color w:val="000000"/>
          <w:sz w:val="20"/>
        </w:rPr>
        <w:t xml:space="preserve"> formulaires combinés :</w:t>
      </w:r>
    </w:p>
    <w:p w:rsidR="00B56EFE" w:rsidRPr="0015198F" w:rsidRDefault="00B56EFE" w:rsidP="001430EF">
      <w:pPr>
        <w:spacing w:after="0" w:line="240" w:lineRule="auto"/>
        <w:rPr>
          <w:rFonts w:ascii="Verdana" w:hAnsi="Verdana"/>
          <w:i/>
          <w:color w:val="000000"/>
          <w:sz w:val="20"/>
          <w:szCs w:val="20"/>
        </w:rPr>
      </w:pPr>
    </w:p>
    <w:p w:rsidR="00922CBB" w:rsidRPr="0015198F" w:rsidRDefault="00BB65F1" w:rsidP="00922CBB">
      <w:pPr>
        <w:numPr>
          <w:ilvl w:val="0"/>
          <w:numId w:val="1"/>
        </w:numPr>
        <w:spacing w:after="0" w:line="240" w:lineRule="auto"/>
        <w:rPr>
          <w:rFonts w:ascii="Verdana" w:hAnsi="Verdana"/>
          <w:sz w:val="20"/>
          <w:szCs w:val="20"/>
        </w:rPr>
      </w:pPr>
      <w:r w:rsidRPr="0015198F">
        <w:rPr>
          <w:rFonts w:ascii="Verdana" w:hAnsi="Verdana"/>
          <w:sz w:val="20"/>
        </w:rPr>
        <w:t>Af</w:t>
      </w:r>
      <w:r w:rsidR="00922CBB" w:rsidRPr="0015198F">
        <w:rPr>
          <w:rFonts w:ascii="Verdana" w:hAnsi="Verdana"/>
          <w:sz w:val="20"/>
        </w:rPr>
        <w:t>firmer par écrit au Ministère qu</w:t>
      </w:r>
      <w:r w:rsidR="003E1BF2" w:rsidRPr="0015198F">
        <w:rPr>
          <w:rFonts w:ascii="Verdana" w:hAnsi="Verdana"/>
          <w:sz w:val="20"/>
        </w:rPr>
        <w:t>’</w:t>
      </w:r>
      <w:r w:rsidR="00922CBB" w:rsidRPr="0015198F">
        <w:rPr>
          <w:rFonts w:ascii="Verdana" w:hAnsi="Verdana"/>
          <w:sz w:val="20"/>
        </w:rPr>
        <w:t>ils ont la capacité de prendre les commandes à l</w:t>
      </w:r>
      <w:r w:rsidR="003E1BF2" w:rsidRPr="0015198F">
        <w:rPr>
          <w:rFonts w:ascii="Verdana" w:hAnsi="Verdana"/>
          <w:sz w:val="20"/>
        </w:rPr>
        <w:t>’</w:t>
      </w:r>
      <w:r w:rsidR="00922CBB" w:rsidRPr="0015198F">
        <w:rPr>
          <w:rFonts w:ascii="Verdana" w:hAnsi="Verdana"/>
          <w:sz w:val="20"/>
        </w:rPr>
        <w:t>aide d</w:t>
      </w:r>
      <w:r w:rsidR="003E1BF2" w:rsidRPr="0015198F">
        <w:rPr>
          <w:rFonts w:ascii="Verdana" w:hAnsi="Verdana"/>
          <w:sz w:val="20"/>
        </w:rPr>
        <w:t>’</w:t>
      </w:r>
      <w:r w:rsidR="00922CBB" w:rsidRPr="0015198F">
        <w:rPr>
          <w:rFonts w:ascii="Verdana" w:hAnsi="Verdana"/>
          <w:sz w:val="20"/>
        </w:rPr>
        <w:t>au moins deux des modes de communication suivants : télécopieur, site Web ou téléphone.</w:t>
      </w:r>
    </w:p>
    <w:p w:rsidR="00922CBB" w:rsidRPr="0015198F" w:rsidRDefault="00BB65F1" w:rsidP="00922CBB">
      <w:pPr>
        <w:numPr>
          <w:ilvl w:val="0"/>
          <w:numId w:val="1"/>
        </w:numPr>
        <w:spacing w:after="0" w:line="240" w:lineRule="auto"/>
        <w:rPr>
          <w:rFonts w:ascii="Verdana" w:hAnsi="Verdana"/>
          <w:sz w:val="20"/>
          <w:szCs w:val="20"/>
        </w:rPr>
      </w:pPr>
      <w:r w:rsidRPr="0015198F">
        <w:rPr>
          <w:rFonts w:ascii="Verdana" w:hAnsi="Verdana"/>
          <w:sz w:val="20"/>
        </w:rPr>
        <w:t>Af</w:t>
      </w:r>
      <w:r w:rsidR="00922CBB" w:rsidRPr="0015198F">
        <w:rPr>
          <w:rFonts w:ascii="Verdana" w:hAnsi="Verdana"/>
          <w:sz w:val="20"/>
        </w:rPr>
        <w:t>firmer par écrit au Ministère qu</w:t>
      </w:r>
      <w:r w:rsidR="003E1BF2" w:rsidRPr="0015198F">
        <w:rPr>
          <w:rFonts w:ascii="Verdana" w:hAnsi="Verdana"/>
          <w:sz w:val="20"/>
        </w:rPr>
        <w:t>’</w:t>
      </w:r>
      <w:r w:rsidR="00922CBB" w:rsidRPr="0015198F">
        <w:rPr>
          <w:rFonts w:ascii="Verdana" w:hAnsi="Verdana"/>
          <w:sz w:val="20"/>
        </w:rPr>
        <w:t xml:space="preserve">ils ont la capacité de produire et de fournir des journaux de bord et/ou des formulaires combinés aux pêcheurs </w:t>
      </w:r>
      <w:r w:rsidR="00CC28EA" w:rsidRPr="0015198F">
        <w:rPr>
          <w:rFonts w:ascii="Verdana" w:hAnsi="Verdana"/>
          <w:sz w:val="20"/>
        </w:rPr>
        <w:t>dans les six semaines subséquentes à leur</w:t>
      </w:r>
      <w:r w:rsidR="00922CBB" w:rsidRPr="0015198F">
        <w:rPr>
          <w:rFonts w:ascii="Verdana" w:hAnsi="Verdana"/>
          <w:sz w:val="20"/>
        </w:rPr>
        <w:t xml:space="preserve"> commande.</w:t>
      </w:r>
    </w:p>
    <w:p w:rsidR="00922CBB" w:rsidRPr="0015198F" w:rsidRDefault="00922CBB" w:rsidP="00922CBB">
      <w:pPr>
        <w:numPr>
          <w:ilvl w:val="0"/>
          <w:numId w:val="1"/>
        </w:numPr>
        <w:spacing w:after="0" w:line="240" w:lineRule="auto"/>
        <w:rPr>
          <w:rFonts w:ascii="Verdana" w:hAnsi="Verdana"/>
          <w:sz w:val="20"/>
          <w:szCs w:val="20"/>
        </w:rPr>
      </w:pPr>
      <w:r w:rsidRPr="0015198F">
        <w:rPr>
          <w:rFonts w:ascii="Verdana" w:hAnsi="Verdana"/>
          <w:sz w:val="20"/>
        </w:rPr>
        <w:t xml:space="preserve">Fournir un accès public, </w:t>
      </w:r>
      <w:r w:rsidR="00BB65F1" w:rsidRPr="0015198F">
        <w:rPr>
          <w:rFonts w:ascii="Verdana" w:hAnsi="Verdana"/>
          <w:sz w:val="20"/>
        </w:rPr>
        <w:t>par le bien d’un</w:t>
      </w:r>
      <w:r w:rsidRPr="0015198F">
        <w:rPr>
          <w:rFonts w:ascii="Verdana" w:hAnsi="Verdana"/>
          <w:sz w:val="20"/>
        </w:rPr>
        <w:t xml:space="preserve"> site Web ou sur demande, au prix unitaire de chaque document qu</w:t>
      </w:r>
      <w:r w:rsidR="003E1BF2" w:rsidRPr="0015198F">
        <w:rPr>
          <w:rFonts w:ascii="Verdana" w:hAnsi="Verdana"/>
          <w:sz w:val="20"/>
        </w:rPr>
        <w:t>’</w:t>
      </w:r>
      <w:r w:rsidRPr="0015198F">
        <w:rPr>
          <w:rFonts w:ascii="Verdana" w:hAnsi="Verdana"/>
          <w:sz w:val="20"/>
        </w:rPr>
        <w:t>ils entendent offrir dans le cadre d</w:t>
      </w:r>
      <w:r w:rsidR="003E1BF2" w:rsidRPr="0015198F">
        <w:rPr>
          <w:rFonts w:ascii="Verdana" w:hAnsi="Verdana"/>
          <w:sz w:val="20"/>
        </w:rPr>
        <w:t>’</w:t>
      </w:r>
      <w:r w:rsidRPr="0015198F">
        <w:rPr>
          <w:rFonts w:ascii="Verdana" w:hAnsi="Verdana"/>
          <w:sz w:val="20"/>
        </w:rPr>
        <w:t>une pêche donnée. Il est à noter que Pêches et Océans Canada se réserve le droit de demander cette information dans le cadre du processus de sélection, s</w:t>
      </w:r>
      <w:r w:rsidR="003E1BF2" w:rsidRPr="0015198F">
        <w:rPr>
          <w:rFonts w:ascii="Verdana" w:hAnsi="Verdana"/>
          <w:sz w:val="20"/>
        </w:rPr>
        <w:t>’</w:t>
      </w:r>
      <w:r w:rsidRPr="0015198F">
        <w:rPr>
          <w:rFonts w:ascii="Verdana" w:hAnsi="Verdana"/>
          <w:sz w:val="20"/>
        </w:rPr>
        <w:t xml:space="preserve">il y a lieu. </w:t>
      </w:r>
    </w:p>
    <w:p w:rsidR="00922CBB" w:rsidRPr="0015198F" w:rsidRDefault="00922CBB" w:rsidP="00922CBB">
      <w:pPr>
        <w:numPr>
          <w:ilvl w:val="0"/>
          <w:numId w:val="1"/>
        </w:numPr>
        <w:spacing w:after="0" w:line="240" w:lineRule="auto"/>
        <w:rPr>
          <w:rFonts w:ascii="Verdana" w:hAnsi="Verdana"/>
          <w:sz w:val="20"/>
          <w:szCs w:val="20"/>
        </w:rPr>
      </w:pPr>
      <w:r w:rsidRPr="0015198F">
        <w:rPr>
          <w:rFonts w:ascii="Verdana" w:hAnsi="Verdana"/>
          <w:sz w:val="20"/>
        </w:rPr>
        <w:t>Fournir au Ministère une estimation des coûts de livraison. L</w:t>
      </w:r>
      <w:r w:rsidR="003E1BF2" w:rsidRPr="0015198F">
        <w:rPr>
          <w:rFonts w:ascii="Verdana" w:hAnsi="Verdana"/>
          <w:sz w:val="20"/>
        </w:rPr>
        <w:t>’</w:t>
      </w:r>
      <w:r w:rsidRPr="0015198F">
        <w:rPr>
          <w:rFonts w:ascii="Verdana" w:hAnsi="Verdana"/>
          <w:sz w:val="20"/>
        </w:rPr>
        <w:t xml:space="preserve">estimation peut être unitaire ou selon une quantité déterminée, </w:t>
      </w:r>
      <w:r w:rsidR="00BB65F1" w:rsidRPr="0015198F">
        <w:rPr>
          <w:rFonts w:ascii="Verdana" w:hAnsi="Verdana"/>
          <w:sz w:val="20"/>
        </w:rPr>
        <w:t>ainsi qu’</w:t>
      </w:r>
      <w:r w:rsidRPr="0015198F">
        <w:rPr>
          <w:rFonts w:ascii="Verdana" w:hAnsi="Verdana"/>
          <w:sz w:val="20"/>
        </w:rPr>
        <w:t>en cas de commande</w:t>
      </w:r>
      <w:r w:rsidR="00BB65F1" w:rsidRPr="0015198F">
        <w:rPr>
          <w:rFonts w:ascii="Verdana" w:hAnsi="Verdana"/>
          <w:sz w:val="20"/>
        </w:rPr>
        <w:t xml:space="preserve"> urgente</w:t>
      </w:r>
      <w:r w:rsidRPr="0015198F">
        <w:rPr>
          <w:rFonts w:ascii="Verdana" w:hAnsi="Verdana"/>
          <w:sz w:val="20"/>
        </w:rPr>
        <w:t>.</w:t>
      </w:r>
    </w:p>
    <w:p w:rsidR="00922CBB" w:rsidRPr="0015198F" w:rsidRDefault="00BB65F1" w:rsidP="00922CBB">
      <w:pPr>
        <w:numPr>
          <w:ilvl w:val="0"/>
          <w:numId w:val="1"/>
        </w:numPr>
        <w:spacing w:after="0" w:line="240" w:lineRule="auto"/>
        <w:rPr>
          <w:rFonts w:ascii="Verdana" w:hAnsi="Verdana"/>
          <w:sz w:val="20"/>
          <w:szCs w:val="20"/>
        </w:rPr>
      </w:pPr>
      <w:r w:rsidRPr="0015198F">
        <w:rPr>
          <w:rFonts w:ascii="Verdana" w:hAnsi="Verdana"/>
          <w:sz w:val="20"/>
        </w:rPr>
        <w:t>Af</w:t>
      </w:r>
      <w:r w:rsidR="00922CBB" w:rsidRPr="0015198F">
        <w:rPr>
          <w:rFonts w:ascii="Verdana" w:hAnsi="Verdana"/>
          <w:sz w:val="20"/>
        </w:rPr>
        <w:t>firmer par écrit au Ministère qu</w:t>
      </w:r>
      <w:r w:rsidR="003E1BF2" w:rsidRPr="0015198F">
        <w:rPr>
          <w:rFonts w:ascii="Verdana" w:hAnsi="Verdana"/>
          <w:sz w:val="20"/>
        </w:rPr>
        <w:t>’</w:t>
      </w:r>
      <w:r w:rsidR="00922CBB" w:rsidRPr="0015198F">
        <w:rPr>
          <w:rFonts w:ascii="Verdana" w:hAnsi="Verdana"/>
          <w:sz w:val="20"/>
        </w:rPr>
        <w:t>ils s</w:t>
      </w:r>
      <w:r w:rsidR="003E1BF2" w:rsidRPr="0015198F">
        <w:rPr>
          <w:rFonts w:ascii="Verdana" w:hAnsi="Verdana"/>
          <w:sz w:val="20"/>
        </w:rPr>
        <w:t>’</w:t>
      </w:r>
      <w:r w:rsidR="00922CBB" w:rsidRPr="0015198F">
        <w:rPr>
          <w:rFonts w:ascii="Verdana" w:hAnsi="Verdana"/>
          <w:sz w:val="20"/>
        </w:rPr>
        <w:t>engagent à avoir une certaine quantité minimale de documents en stock en tout temps, afin de garantir l</w:t>
      </w:r>
      <w:r w:rsidR="003E1BF2" w:rsidRPr="0015198F">
        <w:rPr>
          <w:rFonts w:ascii="Verdana" w:hAnsi="Verdana"/>
          <w:sz w:val="20"/>
        </w:rPr>
        <w:t>’</w:t>
      </w:r>
      <w:r w:rsidR="00922CBB" w:rsidRPr="0015198F">
        <w:rPr>
          <w:rFonts w:ascii="Verdana" w:hAnsi="Verdana"/>
          <w:sz w:val="20"/>
        </w:rPr>
        <w:t>accès des pêcheurs à des journaux de bord et à des formulaires combinés supplémentaires ou de remplacement durant la saison de pêche.</w:t>
      </w:r>
    </w:p>
    <w:p w:rsidR="00922CBB" w:rsidRPr="0015198F" w:rsidRDefault="00922CBB" w:rsidP="00922CBB">
      <w:pPr>
        <w:numPr>
          <w:ilvl w:val="0"/>
          <w:numId w:val="1"/>
        </w:numPr>
        <w:spacing w:after="0" w:line="240" w:lineRule="auto"/>
        <w:rPr>
          <w:rFonts w:ascii="Verdana" w:hAnsi="Verdana"/>
          <w:sz w:val="20"/>
          <w:szCs w:val="20"/>
        </w:rPr>
      </w:pPr>
      <w:r w:rsidRPr="0015198F">
        <w:rPr>
          <w:rFonts w:ascii="Verdana" w:hAnsi="Verdana"/>
          <w:sz w:val="20"/>
        </w:rPr>
        <w:t>Obtenir au préalable, par écrit, le consentement du Ministère pour toute modification apportée aux modèles de journaux de bord et de formulaires combinés.</w:t>
      </w:r>
    </w:p>
    <w:p w:rsidR="004A17AE" w:rsidRPr="0015198F" w:rsidRDefault="004A17AE" w:rsidP="00922CBB">
      <w:pPr>
        <w:spacing w:after="0" w:line="240" w:lineRule="auto"/>
        <w:rPr>
          <w:rFonts w:ascii="Verdana" w:hAnsi="Verdana"/>
          <w:sz w:val="20"/>
          <w:szCs w:val="20"/>
        </w:rPr>
      </w:pPr>
    </w:p>
    <w:p w:rsidR="00922CBB" w:rsidRPr="0015198F" w:rsidRDefault="00922CBB" w:rsidP="00922CBB">
      <w:pPr>
        <w:spacing w:after="0" w:line="240" w:lineRule="auto"/>
        <w:rPr>
          <w:rFonts w:ascii="Verdana" w:hAnsi="Verdana"/>
          <w:sz w:val="20"/>
          <w:szCs w:val="20"/>
        </w:rPr>
      </w:pPr>
      <w:r w:rsidRPr="0015198F">
        <w:rPr>
          <w:rFonts w:ascii="Verdana" w:hAnsi="Verdana"/>
          <w:b/>
          <w:sz w:val="20"/>
        </w:rPr>
        <w:t>Publication de la demande de propositions</w:t>
      </w:r>
    </w:p>
    <w:p w:rsidR="00922CBB" w:rsidRPr="0015198F" w:rsidRDefault="00922CBB" w:rsidP="00922CBB">
      <w:pPr>
        <w:spacing w:after="0" w:line="240" w:lineRule="auto"/>
        <w:rPr>
          <w:rFonts w:ascii="Verdana" w:hAnsi="Verdana"/>
          <w:sz w:val="20"/>
          <w:szCs w:val="20"/>
        </w:rPr>
      </w:pPr>
      <w:r w:rsidRPr="0015198F">
        <w:rPr>
          <w:rFonts w:ascii="Verdana" w:hAnsi="Verdana"/>
          <w:sz w:val="20"/>
          <w:u w:val="single"/>
        </w:rPr>
        <w:t>La présente lettre d</w:t>
      </w:r>
      <w:r w:rsidR="003E1BF2" w:rsidRPr="0015198F">
        <w:rPr>
          <w:rFonts w:ascii="Verdana" w:hAnsi="Verdana"/>
          <w:sz w:val="20"/>
          <w:u w:val="single"/>
        </w:rPr>
        <w:t>’</w:t>
      </w:r>
      <w:r w:rsidRPr="0015198F">
        <w:rPr>
          <w:rFonts w:ascii="Verdana" w:hAnsi="Verdana"/>
          <w:sz w:val="20"/>
          <w:u w:val="single"/>
        </w:rPr>
        <w:t>intérêt ne sera suivie d</w:t>
      </w:r>
      <w:r w:rsidR="003E1BF2" w:rsidRPr="0015198F">
        <w:rPr>
          <w:rFonts w:ascii="Verdana" w:hAnsi="Verdana"/>
          <w:sz w:val="20"/>
          <w:u w:val="single"/>
        </w:rPr>
        <w:t>’</w:t>
      </w:r>
      <w:r w:rsidRPr="0015198F">
        <w:rPr>
          <w:rFonts w:ascii="Verdana" w:hAnsi="Verdana"/>
          <w:sz w:val="20"/>
          <w:u w:val="single"/>
        </w:rPr>
        <w:t>aucune demande de propositions, puisque le Ministère ne passera aucune commande découlant de ce processus.</w:t>
      </w:r>
      <w:r w:rsidRPr="0015198F">
        <w:rPr>
          <w:rFonts w:ascii="Verdana" w:hAnsi="Verdana"/>
          <w:sz w:val="20"/>
        </w:rPr>
        <w:t xml:space="preserve"> </w:t>
      </w:r>
    </w:p>
    <w:p w:rsidR="00922CBB" w:rsidRPr="0015198F" w:rsidRDefault="00922CBB" w:rsidP="00922CBB">
      <w:pPr>
        <w:spacing w:after="0" w:line="240" w:lineRule="auto"/>
        <w:rPr>
          <w:rFonts w:ascii="Verdana" w:hAnsi="Verdana"/>
          <w:sz w:val="20"/>
          <w:szCs w:val="20"/>
        </w:rPr>
      </w:pPr>
    </w:p>
    <w:p w:rsidR="00922CBB" w:rsidRPr="0015198F" w:rsidRDefault="00922CBB" w:rsidP="00922CBB">
      <w:pPr>
        <w:spacing w:after="0" w:line="240" w:lineRule="auto"/>
        <w:rPr>
          <w:rFonts w:ascii="Verdana" w:hAnsi="Verdana"/>
          <w:b/>
          <w:sz w:val="20"/>
          <w:szCs w:val="20"/>
        </w:rPr>
      </w:pPr>
      <w:r w:rsidRPr="0015198F">
        <w:rPr>
          <w:rFonts w:ascii="Verdana" w:hAnsi="Verdana"/>
          <w:b/>
          <w:sz w:val="20"/>
        </w:rPr>
        <w:t xml:space="preserve">Clauses de </w:t>
      </w:r>
      <w:r w:rsidR="0015198F" w:rsidRPr="0015198F">
        <w:rPr>
          <w:rFonts w:ascii="Verdana" w:hAnsi="Verdana"/>
          <w:b/>
          <w:sz w:val="20"/>
        </w:rPr>
        <w:t>non-responsabilité</w:t>
      </w:r>
    </w:p>
    <w:p w:rsidR="00922CBB" w:rsidRPr="0015198F" w:rsidRDefault="00922CBB" w:rsidP="00922CBB">
      <w:pPr>
        <w:numPr>
          <w:ilvl w:val="0"/>
          <w:numId w:val="3"/>
        </w:numPr>
        <w:spacing w:after="0" w:line="240" w:lineRule="auto"/>
        <w:rPr>
          <w:rFonts w:ascii="Verdana" w:hAnsi="Verdana"/>
          <w:sz w:val="20"/>
          <w:szCs w:val="20"/>
        </w:rPr>
      </w:pPr>
      <w:r w:rsidRPr="0015198F">
        <w:rPr>
          <w:rFonts w:ascii="Verdana" w:hAnsi="Verdana"/>
          <w:sz w:val="20"/>
        </w:rPr>
        <w:t>Pêc</w:t>
      </w:r>
      <w:r w:rsidR="00BB65F1" w:rsidRPr="0015198F">
        <w:rPr>
          <w:rFonts w:ascii="Verdana" w:hAnsi="Verdana"/>
          <w:sz w:val="20"/>
        </w:rPr>
        <w:t>hes et Océans Canada ne garantit</w:t>
      </w:r>
      <w:r w:rsidRPr="0015198F">
        <w:rPr>
          <w:rFonts w:ascii="Verdana" w:hAnsi="Verdana"/>
          <w:sz w:val="20"/>
        </w:rPr>
        <w:t xml:space="preserve"> d</w:t>
      </w:r>
      <w:r w:rsidR="003E1BF2" w:rsidRPr="0015198F">
        <w:rPr>
          <w:rFonts w:ascii="Verdana" w:hAnsi="Verdana"/>
          <w:sz w:val="20"/>
        </w:rPr>
        <w:t>’</w:t>
      </w:r>
      <w:r w:rsidRPr="0015198F">
        <w:rPr>
          <w:rFonts w:ascii="Verdana" w:hAnsi="Verdana"/>
          <w:sz w:val="20"/>
        </w:rPr>
        <w:t>aucune façon le nombre de formulaires que les pêcheurs p</w:t>
      </w:r>
      <w:r w:rsidR="00BB65F1" w:rsidRPr="0015198F">
        <w:rPr>
          <w:rFonts w:ascii="Verdana" w:hAnsi="Verdana"/>
          <w:sz w:val="20"/>
        </w:rPr>
        <w:t>ourraient</w:t>
      </w:r>
      <w:r w:rsidRPr="0015198F">
        <w:rPr>
          <w:rFonts w:ascii="Verdana" w:hAnsi="Verdana"/>
          <w:sz w:val="20"/>
        </w:rPr>
        <w:t xml:space="preserve"> commander.</w:t>
      </w:r>
    </w:p>
    <w:p w:rsidR="00922CBB" w:rsidRPr="0015198F" w:rsidRDefault="00922CBB" w:rsidP="00922CBB">
      <w:pPr>
        <w:numPr>
          <w:ilvl w:val="0"/>
          <w:numId w:val="3"/>
        </w:numPr>
        <w:spacing w:after="0" w:line="240" w:lineRule="auto"/>
        <w:rPr>
          <w:rStyle w:val="hps"/>
          <w:rFonts w:ascii="Verdana" w:hAnsi="Verdana"/>
          <w:sz w:val="20"/>
          <w:szCs w:val="20"/>
        </w:rPr>
      </w:pPr>
      <w:r w:rsidRPr="0015198F">
        <w:rPr>
          <w:rStyle w:val="hps"/>
          <w:rFonts w:ascii="Verdana" w:hAnsi="Verdana"/>
          <w:sz w:val="20"/>
        </w:rPr>
        <w:t>La préqualification</w:t>
      </w:r>
      <w:r w:rsidRPr="0015198F">
        <w:rPr>
          <w:rFonts w:ascii="Verdana" w:hAnsi="Verdana"/>
          <w:sz w:val="20"/>
        </w:rPr>
        <w:t xml:space="preserve"> </w:t>
      </w:r>
      <w:r w:rsidRPr="0015198F">
        <w:rPr>
          <w:rStyle w:val="hps"/>
          <w:rFonts w:ascii="Verdana" w:hAnsi="Verdana"/>
          <w:sz w:val="20"/>
        </w:rPr>
        <w:t xml:space="preserve">par Pêches et Océans Canada ne constitue </w:t>
      </w:r>
      <w:r w:rsidRPr="0015198F">
        <w:rPr>
          <w:rFonts w:ascii="Verdana" w:hAnsi="Verdana"/>
          <w:sz w:val="20"/>
        </w:rPr>
        <w:t xml:space="preserve">aucunement </w:t>
      </w:r>
      <w:r w:rsidRPr="0015198F">
        <w:rPr>
          <w:rStyle w:val="hps"/>
          <w:rFonts w:ascii="Verdana" w:hAnsi="Verdana"/>
          <w:sz w:val="20"/>
        </w:rPr>
        <w:t>une convention obligatoire ou</w:t>
      </w:r>
      <w:r w:rsidRPr="0015198F">
        <w:rPr>
          <w:rFonts w:ascii="Verdana" w:hAnsi="Verdana"/>
          <w:sz w:val="20"/>
        </w:rPr>
        <w:t xml:space="preserve"> </w:t>
      </w:r>
      <w:r w:rsidRPr="0015198F">
        <w:rPr>
          <w:rStyle w:val="hps"/>
          <w:rFonts w:ascii="Verdana" w:hAnsi="Verdana"/>
          <w:sz w:val="20"/>
        </w:rPr>
        <w:t>un contrat</w:t>
      </w:r>
      <w:r w:rsidRPr="0015198F">
        <w:rPr>
          <w:rFonts w:ascii="Verdana" w:hAnsi="Verdana"/>
          <w:sz w:val="20"/>
        </w:rPr>
        <w:t xml:space="preserve"> </w:t>
      </w:r>
      <w:r w:rsidRPr="0015198F">
        <w:rPr>
          <w:rStyle w:val="hps"/>
          <w:rFonts w:ascii="Verdana" w:hAnsi="Verdana"/>
          <w:sz w:val="20"/>
        </w:rPr>
        <w:t>entre l</w:t>
      </w:r>
      <w:r w:rsidR="003E1BF2" w:rsidRPr="0015198F">
        <w:rPr>
          <w:rStyle w:val="hps"/>
          <w:rFonts w:ascii="Verdana" w:hAnsi="Verdana"/>
          <w:sz w:val="20"/>
        </w:rPr>
        <w:t>’</w:t>
      </w:r>
      <w:r w:rsidRPr="0015198F">
        <w:rPr>
          <w:rStyle w:val="hps"/>
          <w:rFonts w:ascii="Verdana" w:hAnsi="Verdana"/>
          <w:sz w:val="20"/>
        </w:rPr>
        <w:t>entreprise et le</w:t>
      </w:r>
      <w:r w:rsidRPr="0015198F">
        <w:rPr>
          <w:rFonts w:ascii="Verdana" w:hAnsi="Verdana"/>
          <w:sz w:val="20"/>
        </w:rPr>
        <w:t xml:space="preserve"> </w:t>
      </w:r>
      <w:r w:rsidRPr="0015198F">
        <w:rPr>
          <w:rStyle w:val="hps"/>
          <w:rFonts w:ascii="Verdana" w:hAnsi="Verdana"/>
          <w:sz w:val="20"/>
        </w:rPr>
        <w:t>Ministère.</w:t>
      </w:r>
    </w:p>
    <w:p w:rsidR="00922CBB" w:rsidRPr="0015198F" w:rsidRDefault="00922CBB" w:rsidP="00922CBB">
      <w:pPr>
        <w:numPr>
          <w:ilvl w:val="0"/>
          <w:numId w:val="3"/>
        </w:numPr>
        <w:spacing w:after="0" w:line="240" w:lineRule="auto"/>
        <w:rPr>
          <w:rStyle w:val="hps"/>
          <w:rFonts w:ascii="Verdana" w:hAnsi="Verdana"/>
          <w:sz w:val="20"/>
          <w:szCs w:val="20"/>
        </w:rPr>
      </w:pPr>
      <w:r w:rsidRPr="0015198F">
        <w:rPr>
          <w:rStyle w:val="hps"/>
          <w:rFonts w:ascii="Verdana" w:hAnsi="Verdana"/>
          <w:sz w:val="20"/>
        </w:rPr>
        <w:t>Il n</w:t>
      </w:r>
      <w:r w:rsidR="003E1BF2" w:rsidRPr="0015198F">
        <w:rPr>
          <w:rStyle w:val="hps"/>
          <w:rFonts w:ascii="Verdana" w:hAnsi="Verdana"/>
          <w:sz w:val="20"/>
        </w:rPr>
        <w:t>’</w:t>
      </w:r>
      <w:r w:rsidRPr="0015198F">
        <w:rPr>
          <w:rStyle w:val="hps"/>
          <w:rFonts w:ascii="Verdana" w:hAnsi="Verdana"/>
          <w:sz w:val="20"/>
        </w:rPr>
        <w:t>appartient qu</w:t>
      </w:r>
      <w:r w:rsidR="003E1BF2" w:rsidRPr="0015198F">
        <w:rPr>
          <w:rStyle w:val="hps"/>
          <w:rFonts w:ascii="Verdana" w:hAnsi="Verdana"/>
          <w:sz w:val="20"/>
        </w:rPr>
        <w:t>’</w:t>
      </w:r>
      <w:r w:rsidRPr="0015198F">
        <w:rPr>
          <w:rStyle w:val="hps"/>
          <w:rFonts w:ascii="Verdana" w:hAnsi="Verdana"/>
          <w:sz w:val="20"/>
        </w:rPr>
        <w:t xml:space="preserve">à Pêches et Océans Canada de </w:t>
      </w:r>
      <w:r w:rsidRPr="0015198F">
        <w:rPr>
          <w:rFonts w:ascii="Verdana" w:hAnsi="Verdana"/>
          <w:sz w:val="20"/>
        </w:rPr>
        <w:t xml:space="preserve">déterminer si </w:t>
      </w:r>
      <w:r w:rsidRPr="0015198F">
        <w:rPr>
          <w:rStyle w:val="hps"/>
          <w:rFonts w:ascii="Verdana" w:hAnsi="Verdana"/>
          <w:sz w:val="20"/>
        </w:rPr>
        <w:t>un candidat</w:t>
      </w:r>
      <w:r w:rsidRPr="0015198F">
        <w:rPr>
          <w:rFonts w:ascii="Verdana" w:hAnsi="Verdana"/>
          <w:sz w:val="20"/>
        </w:rPr>
        <w:t xml:space="preserve"> </w:t>
      </w:r>
      <w:r w:rsidRPr="0015198F">
        <w:rPr>
          <w:rStyle w:val="hps"/>
          <w:rFonts w:ascii="Verdana" w:hAnsi="Verdana"/>
          <w:sz w:val="20"/>
        </w:rPr>
        <w:t>répond ou non</w:t>
      </w:r>
      <w:r w:rsidRPr="0015198F">
        <w:rPr>
          <w:rFonts w:ascii="Verdana" w:hAnsi="Verdana"/>
          <w:sz w:val="20"/>
        </w:rPr>
        <w:t xml:space="preserve"> </w:t>
      </w:r>
      <w:r w:rsidRPr="0015198F">
        <w:rPr>
          <w:rStyle w:val="hps"/>
          <w:rFonts w:ascii="Verdana" w:hAnsi="Verdana"/>
          <w:sz w:val="20"/>
        </w:rPr>
        <w:t>aux critères de sélection.</w:t>
      </w:r>
    </w:p>
    <w:p w:rsidR="00922CBB" w:rsidRPr="0015198F" w:rsidRDefault="00922CBB" w:rsidP="00922CBB">
      <w:pPr>
        <w:numPr>
          <w:ilvl w:val="0"/>
          <w:numId w:val="3"/>
        </w:numPr>
        <w:spacing w:after="0" w:line="240" w:lineRule="auto"/>
        <w:rPr>
          <w:rFonts w:ascii="Verdana" w:hAnsi="Verdana"/>
          <w:sz w:val="20"/>
          <w:szCs w:val="20"/>
        </w:rPr>
      </w:pPr>
      <w:r w:rsidRPr="0015198F">
        <w:rPr>
          <w:rStyle w:val="hps"/>
          <w:rFonts w:ascii="Verdana" w:hAnsi="Verdana"/>
          <w:sz w:val="20"/>
        </w:rPr>
        <w:t>La préqualification par Pêches et Océans Canada se limite</w:t>
      </w:r>
      <w:r w:rsidRPr="0015198F">
        <w:rPr>
          <w:rFonts w:ascii="Verdana" w:hAnsi="Verdana"/>
          <w:sz w:val="20"/>
        </w:rPr>
        <w:t xml:space="preserve"> </w:t>
      </w:r>
      <w:r w:rsidRPr="0015198F">
        <w:rPr>
          <w:rStyle w:val="hps"/>
          <w:rFonts w:ascii="Verdana" w:hAnsi="Verdana"/>
          <w:sz w:val="20"/>
        </w:rPr>
        <w:t>aux saisons de pêche</w:t>
      </w:r>
      <w:r w:rsidRPr="0015198F">
        <w:rPr>
          <w:rFonts w:ascii="Verdana" w:hAnsi="Verdana"/>
          <w:sz w:val="20"/>
        </w:rPr>
        <w:t xml:space="preserve"> de 2014 et de 2015. Cela ne garantit pas </w:t>
      </w:r>
      <w:r w:rsidRPr="0015198F">
        <w:rPr>
          <w:rStyle w:val="hps"/>
          <w:rFonts w:ascii="Verdana" w:hAnsi="Verdana"/>
          <w:sz w:val="20"/>
        </w:rPr>
        <w:t>la préqualification pour les années suivantes</w:t>
      </w:r>
      <w:r w:rsidRPr="0015198F">
        <w:rPr>
          <w:rFonts w:ascii="Verdana" w:hAnsi="Verdana"/>
          <w:sz w:val="20"/>
        </w:rPr>
        <w:t xml:space="preserve">. </w:t>
      </w:r>
    </w:p>
    <w:p w:rsidR="00922CBB" w:rsidRPr="0015198F" w:rsidRDefault="00922CBB" w:rsidP="00922CBB">
      <w:pPr>
        <w:numPr>
          <w:ilvl w:val="0"/>
          <w:numId w:val="3"/>
        </w:numPr>
        <w:spacing w:after="0" w:line="240" w:lineRule="auto"/>
        <w:rPr>
          <w:rFonts w:ascii="Verdana" w:hAnsi="Verdana"/>
          <w:sz w:val="20"/>
          <w:szCs w:val="20"/>
        </w:rPr>
      </w:pPr>
      <w:r w:rsidRPr="0015198F">
        <w:rPr>
          <w:rFonts w:ascii="Verdana" w:hAnsi="Verdana"/>
          <w:sz w:val="20"/>
        </w:rPr>
        <w:t>Si le fournisseur ne respecte pas ses engagements et la confirmation de ses capacités mentionnée plus haut, il risque d</w:t>
      </w:r>
      <w:r w:rsidR="003E1BF2" w:rsidRPr="0015198F">
        <w:rPr>
          <w:rFonts w:ascii="Verdana" w:hAnsi="Verdana"/>
          <w:sz w:val="20"/>
        </w:rPr>
        <w:t>’</w:t>
      </w:r>
      <w:r w:rsidRPr="0015198F">
        <w:rPr>
          <w:rFonts w:ascii="Verdana" w:hAnsi="Verdana"/>
          <w:sz w:val="20"/>
        </w:rPr>
        <w:t>être supprimé de la liste des fournisseurs préqualifiés du Ministère.</w:t>
      </w:r>
    </w:p>
    <w:p w:rsidR="00922CBB" w:rsidRPr="0015198F" w:rsidRDefault="00922CBB" w:rsidP="00922CBB">
      <w:pPr>
        <w:spacing w:after="0" w:line="240" w:lineRule="auto"/>
        <w:jc w:val="both"/>
        <w:rPr>
          <w:rFonts w:ascii="Verdana" w:hAnsi="Verdana"/>
          <w:b/>
          <w:sz w:val="20"/>
          <w:szCs w:val="20"/>
          <w:u w:val="single"/>
        </w:rPr>
      </w:pPr>
    </w:p>
    <w:p w:rsidR="00922CBB" w:rsidRPr="0015198F" w:rsidRDefault="00922CBB" w:rsidP="00922CBB">
      <w:pPr>
        <w:spacing w:after="0" w:line="240" w:lineRule="auto"/>
        <w:jc w:val="both"/>
        <w:rPr>
          <w:rFonts w:ascii="Verdana" w:hAnsi="Verdana"/>
          <w:b/>
          <w:sz w:val="20"/>
          <w:szCs w:val="20"/>
          <w:u w:val="single"/>
        </w:rPr>
      </w:pPr>
      <w:r w:rsidRPr="0015198F">
        <w:rPr>
          <w:rFonts w:ascii="Verdana" w:hAnsi="Verdana"/>
          <w:b/>
          <w:sz w:val="20"/>
          <w:u w:val="single"/>
        </w:rPr>
        <w:t>Heure et date limites pour la présentation d</w:t>
      </w:r>
      <w:r w:rsidR="003E1BF2" w:rsidRPr="0015198F">
        <w:rPr>
          <w:rFonts w:ascii="Verdana" w:hAnsi="Verdana"/>
          <w:b/>
          <w:sz w:val="20"/>
          <w:u w:val="single"/>
        </w:rPr>
        <w:t>’</w:t>
      </w:r>
      <w:r w:rsidRPr="0015198F">
        <w:rPr>
          <w:rFonts w:ascii="Verdana" w:hAnsi="Verdana"/>
          <w:b/>
          <w:sz w:val="20"/>
          <w:u w:val="single"/>
        </w:rPr>
        <w:t>un énoncé de capacit</w:t>
      </w:r>
      <w:r w:rsidR="00BB65F1" w:rsidRPr="0015198F">
        <w:rPr>
          <w:rFonts w:ascii="Verdana" w:hAnsi="Verdana"/>
          <w:b/>
          <w:sz w:val="20"/>
          <w:u w:val="single"/>
        </w:rPr>
        <w:t>és dans le cadre du processus actu</w:t>
      </w:r>
      <w:r w:rsidRPr="0015198F">
        <w:rPr>
          <w:rFonts w:ascii="Verdana" w:hAnsi="Verdana"/>
          <w:b/>
          <w:sz w:val="20"/>
          <w:u w:val="single"/>
        </w:rPr>
        <w:t>el</w:t>
      </w:r>
      <w:r w:rsidRPr="0015198F">
        <w:rPr>
          <w:rFonts w:ascii="Verdana" w:hAnsi="Verdana"/>
          <w:b/>
          <w:sz w:val="20"/>
        </w:rPr>
        <w:t xml:space="preserve"> : </w:t>
      </w:r>
      <w:r w:rsidRPr="0015198F">
        <w:rPr>
          <w:rFonts w:ascii="Verdana" w:hAnsi="Verdana"/>
          <w:b/>
          <w:sz w:val="20"/>
          <w:u w:val="single"/>
        </w:rPr>
        <w:t>31 décembre 2015</w:t>
      </w:r>
    </w:p>
    <w:p w:rsidR="004D4611" w:rsidRPr="0015198F" w:rsidRDefault="004D4611" w:rsidP="004D4611">
      <w:pPr>
        <w:spacing w:after="0" w:line="240" w:lineRule="auto"/>
        <w:rPr>
          <w:rFonts w:ascii="Verdana" w:hAnsi="Verdana"/>
          <w:b/>
          <w:sz w:val="20"/>
          <w:szCs w:val="20"/>
        </w:rPr>
      </w:pPr>
    </w:p>
    <w:p w:rsidR="00922CBB" w:rsidRPr="0015198F" w:rsidRDefault="00BB65F1" w:rsidP="0015198F">
      <w:pPr>
        <w:spacing w:after="0" w:line="240" w:lineRule="auto"/>
        <w:rPr>
          <w:rFonts w:ascii="Verdana" w:hAnsi="Verdana" w:cs="Arial"/>
          <w:sz w:val="20"/>
          <w:szCs w:val="20"/>
        </w:rPr>
      </w:pPr>
      <w:r w:rsidRPr="0015198F">
        <w:rPr>
          <w:rFonts w:ascii="Verdana" w:hAnsi="Verdana"/>
          <w:b/>
          <w:sz w:val="20"/>
        </w:rPr>
        <w:t>Renseignements généraux :</w:t>
      </w:r>
    </w:p>
    <w:p w:rsidR="00BB65F1" w:rsidRPr="0015198F" w:rsidRDefault="0015198F" w:rsidP="0015198F">
      <w:pPr>
        <w:spacing w:after="0" w:line="240" w:lineRule="auto"/>
        <w:rPr>
          <w:rFonts w:ascii="Verdana" w:hAnsi="Verdana"/>
          <w:sz w:val="20"/>
          <w:szCs w:val="20"/>
        </w:rPr>
      </w:pPr>
      <w:r w:rsidRPr="0015198F">
        <w:rPr>
          <w:rFonts w:ascii="Verdana" w:hAnsi="Verdana"/>
          <w:sz w:val="20"/>
          <w:szCs w:val="20"/>
        </w:rPr>
        <w:t>Numéro s</w:t>
      </w:r>
      <w:r w:rsidR="00BB65F1" w:rsidRPr="0015198F">
        <w:rPr>
          <w:rFonts w:ascii="Verdana" w:hAnsi="Verdana"/>
          <w:sz w:val="20"/>
          <w:szCs w:val="20"/>
        </w:rPr>
        <w:t xml:space="preserve">ans-frais: 1-877-535-7307, Courriel: </w:t>
      </w:r>
      <w:hyperlink r:id="rId9" w:history="1">
        <w:r w:rsidR="00BB65F1" w:rsidRPr="0015198F">
          <w:rPr>
            <w:rStyle w:val="Hyperlink"/>
            <w:rFonts w:ascii="Verdana" w:hAnsi="Verdana"/>
            <w:sz w:val="20"/>
            <w:szCs w:val="20"/>
          </w:rPr>
          <w:t>fishing-peche@dfo-mpo.gc.ca</w:t>
        </w:r>
      </w:hyperlink>
    </w:p>
    <w:p w:rsidR="00922CBB" w:rsidRPr="0015198F" w:rsidRDefault="00922CBB" w:rsidP="0015198F">
      <w:pPr>
        <w:spacing w:after="0" w:line="240" w:lineRule="auto"/>
        <w:rPr>
          <w:rFonts w:ascii="Verdana" w:hAnsi="Verdana"/>
          <w:b/>
          <w:sz w:val="20"/>
          <w:szCs w:val="20"/>
        </w:rPr>
      </w:pPr>
    </w:p>
    <w:p w:rsidR="00922CBB" w:rsidRPr="0015198F" w:rsidRDefault="00922CBB" w:rsidP="0015198F">
      <w:pPr>
        <w:spacing w:after="0" w:line="240" w:lineRule="auto"/>
        <w:rPr>
          <w:rFonts w:ascii="Verdana" w:hAnsi="Verdana"/>
          <w:b/>
          <w:sz w:val="20"/>
          <w:szCs w:val="20"/>
        </w:rPr>
      </w:pPr>
      <w:r w:rsidRPr="0015198F">
        <w:rPr>
          <w:rFonts w:ascii="Verdana" w:hAnsi="Verdana"/>
          <w:b/>
          <w:sz w:val="20"/>
        </w:rPr>
        <w:t>Coordonnateurs régionaux des journaux de bord</w:t>
      </w:r>
    </w:p>
    <w:p w:rsidR="00922CBB" w:rsidRPr="0015198F" w:rsidRDefault="00922CBB" w:rsidP="0015198F">
      <w:pPr>
        <w:spacing w:after="0" w:line="240" w:lineRule="auto"/>
        <w:rPr>
          <w:rFonts w:ascii="Verdana" w:hAnsi="Verdana"/>
          <w:b/>
          <w:sz w:val="20"/>
          <w:szCs w:val="20"/>
        </w:rPr>
      </w:pPr>
    </w:p>
    <w:p w:rsidR="0015198F" w:rsidRPr="0015198F" w:rsidRDefault="0015198F" w:rsidP="0015198F">
      <w:pPr>
        <w:pStyle w:val="NoSpacing"/>
        <w:rPr>
          <w:rFonts w:ascii="Verdana" w:hAnsi="Verdana"/>
          <w:sz w:val="20"/>
          <w:szCs w:val="20"/>
          <w:lang w:val="fr-CA"/>
        </w:rPr>
      </w:pPr>
      <w:r w:rsidRPr="0015198F">
        <w:rPr>
          <w:rFonts w:ascii="Verdana" w:hAnsi="Verdana"/>
          <w:b/>
          <w:sz w:val="20"/>
          <w:szCs w:val="20"/>
          <w:lang w:val="fr-CA"/>
        </w:rPr>
        <w:t>Région du Centre et de l’</w:t>
      </w:r>
      <w:r w:rsidR="005A1500">
        <w:rPr>
          <w:rFonts w:ascii="Verdana" w:hAnsi="Verdana"/>
          <w:b/>
          <w:sz w:val="20"/>
          <w:szCs w:val="20"/>
          <w:lang w:val="fr-CA"/>
        </w:rPr>
        <w:t>A</w:t>
      </w:r>
      <w:bookmarkStart w:id="0" w:name="_GoBack"/>
      <w:bookmarkEnd w:id="0"/>
      <w:r w:rsidRPr="0015198F">
        <w:rPr>
          <w:rFonts w:ascii="Verdana" w:hAnsi="Verdana"/>
          <w:b/>
          <w:sz w:val="20"/>
          <w:szCs w:val="20"/>
          <w:lang w:val="fr-CA"/>
        </w:rPr>
        <w:t xml:space="preserve">rctique: </w:t>
      </w:r>
      <w:hyperlink r:id="rId10" w:history="1">
        <w:r w:rsidRPr="0015198F">
          <w:rPr>
            <w:rStyle w:val="Hyperlink"/>
            <w:rFonts w:ascii="Verdana" w:hAnsi="Verdana"/>
            <w:sz w:val="20"/>
            <w:szCs w:val="20"/>
            <w:lang w:val="fr-CA"/>
          </w:rPr>
          <w:t>XCAEAAInfo@dfo-mpo.gc.ca</w:t>
        </w:r>
      </w:hyperlink>
      <w:r w:rsidRPr="0015198F">
        <w:rPr>
          <w:rFonts w:ascii="Verdana" w:hAnsi="Verdana"/>
          <w:sz w:val="20"/>
          <w:szCs w:val="20"/>
          <w:lang w:val="fr-CA"/>
        </w:rPr>
        <w:t>, Téléphone: 867-979-8005; Fax: 867-979-8039; Adresse: Casier postal 358, Iqaluit, NU X0A 0H0</w:t>
      </w:r>
    </w:p>
    <w:p w:rsidR="0015198F" w:rsidRPr="0015198F" w:rsidRDefault="0015198F" w:rsidP="0015198F">
      <w:pPr>
        <w:spacing w:after="0" w:line="240" w:lineRule="auto"/>
        <w:rPr>
          <w:rFonts w:ascii="Verdana" w:hAnsi="Verdana"/>
          <w:b/>
          <w:sz w:val="20"/>
        </w:rPr>
      </w:pPr>
    </w:p>
    <w:p w:rsidR="00922CBB" w:rsidRPr="0015198F" w:rsidRDefault="00922CBB" w:rsidP="0015198F">
      <w:pPr>
        <w:spacing w:after="0" w:line="240" w:lineRule="auto"/>
        <w:rPr>
          <w:rFonts w:ascii="Verdana" w:hAnsi="Verdana"/>
          <w:b/>
          <w:sz w:val="20"/>
          <w:szCs w:val="20"/>
        </w:rPr>
      </w:pPr>
      <w:r w:rsidRPr="0015198F">
        <w:rPr>
          <w:rFonts w:ascii="Verdana" w:hAnsi="Verdana"/>
          <w:b/>
          <w:sz w:val="20"/>
        </w:rPr>
        <w:t>Région du Golfe</w:t>
      </w:r>
    </w:p>
    <w:p w:rsidR="00922CBB" w:rsidRPr="0015198F" w:rsidRDefault="00922CBB" w:rsidP="0015198F">
      <w:pPr>
        <w:spacing w:after="0" w:line="240" w:lineRule="auto"/>
        <w:rPr>
          <w:rFonts w:ascii="Verdana" w:hAnsi="Verdana"/>
          <w:sz w:val="20"/>
          <w:szCs w:val="20"/>
        </w:rPr>
      </w:pPr>
      <w:r w:rsidRPr="0015198F">
        <w:rPr>
          <w:rFonts w:ascii="Verdana" w:hAnsi="Verdana"/>
          <w:sz w:val="20"/>
        </w:rPr>
        <w:t xml:space="preserve">Monique Niles : </w:t>
      </w:r>
      <w:hyperlink r:id="rId11">
        <w:r w:rsidRPr="0015198F">
          <w:rPr>
            <w:rStyle w:val="Hyperlink"/>
            <w:rFonts w:ascii="Verdana" w:hAnsi="Verdana"/>
            <w:sz w:val="20"/>
          </w:rPr>
          <w:t>Monique.Niles@dfo</w:t>
        </w:r>
        <w:r w:rsidR="00FC3B41" w:rsidRPr="0015198F">
          <w:rPr>
            <w:rStyle w:val="Hyperlink"/>
            <w:rFonts w:ascii="Verdana" w:hAnsi="Verdana"/>
            <w:sz w:val="20"/>
          </w:rPr>
          <w:t>­</w:t>
        </w:r>
        <w:r w:rsidRPr="0015198F">
          <w:rPr>
            <w:rStyle w:val="Hyperlink"/>
            <w:rFonts w:ascii="Verdana" w:hAnsi="Verdana"/>
            <w:sz w:val="20"/>
          </w:rPr>
          <w:t>mpo.gc.ca</w:t>
        </w:r>
      </w:hyperlink>
      <w:r w:rsidRPr="0015198F">
        <w:rPr>
          <w:rFonts w:ascii="Verdana" w:hAnsi="Verdana"/>
          <w:sz w:val="20"/>
        </w:rPr>
        <w:t xml:space="preserve">   Téléphone : 506</w:t>
      </w:r>
      <w:r w:rsidR="00FC3B41" w:rsidRPr="0015198F">
        <w:rPr>
          <w:rFonts w:ascii="Verdana" w:hAnsi="Verdana"/>
          <w:sz w:val="20"/>
        </w:rPr>
        <w:t>­</w:t>
      </w:r>
      <w:r w:rsidRPr="0015198F">
        <w:rPr>
          <w:rFonts w:ascii="Verdana" w:hAnsi="Verdana"/>
          <w:sz w:val="20"/>
        </w:rPr>
        <w:t>851</w:t>
      </w:r>
      <w:r w:rsidR="00FC3B41" w:rsidRPr="0015198F">
        <w:rPr>
          <w:rFonts w:ascii="Verdana" w:hAnsi="Verdana"/>
          <w:sz w:val="20"/>
        </w:rPr>
        <w:t>­</w:t>
      </w:r>
      <w:r w:rsidRPr="0015198F">
        <w:rPr>
          <w:rFonts w:ascii="Verdana" w:hAnsi="Verdana"/>
          <w:sz w:val="20"/>
        </w:rPr>
        <w:t>3049</w:t>
      </w:r>
    </w:p>
    <w:p w:rsidR="00922CBB" w:rsidRPr="0015198F" w:rsidRDefault="00922CBB" w:rsidP="0015198F">
      <w:pPr>
        <w:spacing w:after="0" w:line="240" w:lineRule="auto"/>
        <w:rPr>
          <w:rFonts w:ascii="Verdana" w:hAnsi="Verdana"/>
          <w:sz w:val="20"/>
          <w:szCs w:val="20"/>
        </w:rPr>
      </w:pPr>
    </w:p>
    <w:p w:rsidR="00922CBB" w:rsidRPr="0015198F" w:rsidRDefault="00922CBB" w:rsidP="0015198F">
      <w:pPr>
        <w:spacing w:after="0" w:line="240" w:lineRule="auto"/>
        <w:rPr>
          <w:rFonts w:ascii="Verdana" w:hAnsi="Verdana"/>
          <w:b/>
          <w:sz w:val="20"/>
          <w:szCs w:val="20"/>
        </w:rPr>
      </w:pPr>
      <w:r w:rsidRPr="0015198F">
        <w:rPr>
          <w:rFonts w:ascii="Verdana" w:hAnsi="Verdana"/>
          <w:b/>
          <w:sz w:val="20"/>
        </w:rPr>
        <w:lastRenderedPageBreak/>
        <w:t>Région des Maritimes</w:t>
      </w:r>
    </w:p>
    <w:p w:rsidR="00922CBB" w:rsidRPr="0015198F" w:rsidRDefault="00922CBB" w:rsidP="0015198F">
      <w:pPr>
        <w:spacing w:after="0" w:line="240" w:lineRule="auto"/>
        <w:rPr>
          <w:rFonts w:ascii="Verdana" w:hAnsi="Verdana"/>
          <w:b/>
          <w:sz w:val="20"/>
          <w:szCs w:val="20"/>
        </w:rPr>
      </w:pPr>
      <w:r w:rsidRPr="0015198F">
        <w:rPr>
          <w:rFonts w:ascii="Verdana" w:hAnsi="Verdana"/>
          <w:sz w:val="20"/>
        </w:rPr>
        <w:t xml:space="preserve">Aaron Gillis : </w:t>
      </w:r>
      <w:hyperlink r:id="rId12" w:history="1">
        <w:r w:rsidRPr="0015198F">
          <w:rPr>
            <w:rStyle w:val="Hyperlink"/>
            <w:rFonts w:ascii="Verdana" w:hAnsi="Verdana"/>
            <w:sz w:val="20"/>
          </w:rPr>
          <w:t>Aaron.Gillis@dfo</w:t>
        </w:r>
        <w:r w:rsidR="00FC3B41" w:rsidRPr="0015198F">
          <w:rPr>
            <w:rStyle w:val="Hyperlink"/>
            <w:rFonts w:ascii="Verdana" w:hAnsi="Verdana"/>
            <w:sz w:val="20"/>
          </w:rPr>
          <w:t>­</w:t>
        </w:r>
        <w:r w:rsidRPr="0015198F">
          <w:rPr>
            <w:rStyle w:val="Hyperlink"/>
            <w:rFonts w:ascii="Verdana" w:hAnsi="Verdana"/>
            <w:sz w:val="20"/>
          </w:rPr>
          <w:t>mpo.gc.ca</w:t>
        </w:r>
      </w:hyperlink>
      <w:r w:rsidRPr="0015198F">
        <w:rPr>
          <w:rFonts w:ascii="Verdana" w:hAnsi="Verdana"/>
          <w:sz w:val="20"/>
        </w:rPr>
        <w:t xml:space="preserve">   Téléphone : 902</w:t>
      </w:r>
      <w:r w:rsidR="00FC3B41" w:rsidRPr="0015198F">
        <w:rPr>
          <w:rFonts w:ascii="Verdana" w:hAnsi="Verdana"/>
          <w:sz w:val="20"/>
        </w:rPr>
        <w:t>­</w:t>
      </w:r>
      <w:r w:rsidRPr="0015198F">
        <w:rPr>
          <w:rFonts w:ascii="Verdana" w:hAnsi="Verdana"/>
          <w:sz w:val="20"/>
        </w:rPr>
        <w:t>426</w:t>
      </w:r>
      <w:r w:rsidR="00FC3B41" w:rsidRPr="0015198F">
        <w:rPr>
          <w:rFonts w:ascii="Verdana" w:hAnsi="Verdana"/>
          <w:sz w:val="20"/>
        </w:rPr>
        <w:t>­</w:t>
      </w:r>
      <w:r w:rsidRPr="0015198F">
        <w:rPr>
          <w:rFonts w:ascii="Verdana" w:hAnsi="Verdana"/>
          <w:sz w:val="20"/>
        </w:rPr>
        <w:t>6769</w:t>
      </w:r>
    </w:p>
    <w:p w:rsidR="0015198F" w:rsidRPr="0015198F" w:rsidRDefault="0015198F" w:rsidP="0015198F">
      <w:pPr>
        <w:pStyle w:val="NoSpacing"/>
        <w:rPr>
          <w:rFonts w:ascii="Verdana" w:hAnsi="Verdana"/>
          <w:b/>
          <w:sz w:val="20"/>
          <w:szCs w:val="20"/>
          <w:lang w:val="fr-CA"/>
        </w:rPr>
      </w:pPr>
    </w:p>
    <w:p w:rsidR="0015198F" w:rsidRPr="0015198F" w:rsidRDefault="0015198F" w:rsidP="0015198F">
      <w:pPr>
        <w:pStyle w:val="NoSpacing"/>
        <w:rPr>
          <w:rFonts w:ascii="Verdana" w:hAnsi="Verdana"/>
          <w:b/>
          <w:sz w:val="20"/>
          <w:szCs w:val="20"/>
          <w:lang w:val="fr-CA"/>
        </w:rPr>
      </w:pPr>
      <w:r w:rsidRPr="0015198F">
        <w:rPr>
          <w:rFonts w:ascii="Verdana" w:hAnsi="Verdana"/>
          <w:b/>
          <w:sz w:val="20"/>
          <w:szCs w:val="20"/>
          <w:lang w:val="fr-CA"/>
        </w:rPr>
        <w:t>Région du Québec:</w:t>
      </w:r>
    </w:p>
    <w:p w:rsidR="0015198F" w:rsidRPr="0015198F" w:rsidRDefault="0015198F" w:rsidP="0015198F">
      <w:pPr>
        <w:pStyle w:val="NoSpacing"/>
        <w:rPr>
          <w:rFonts w:ascii="Verdana" w:hAnsi="Verdana"/>
          <w:sz w:val="20"/>
          <w:szCs w:val="20"/>
          <w:lang w:val="fr-CA"/>
        </w:rPr>
      </w:pPr>
      <w:r w:rsidRPr="0015198F">
        <w:rPr>
          <w:rFonts w:ascii="Verdana" w:hAnsi="Verdana"/>
          <w:sz w:val="20"/>
          <w:szCs w:val="20"/>
          <w:lang w:val="fr-CA"/>
        </w:rPr>
        <w:t xml:space="preserve">Vincent Cormier: </w:t>
      </w:r>
      <w:hyperlink r:id="rId13" w:history="1">
        <w:r w:rsidRPr="0015198F">
          <w:rPr>
            <w:rStyle w:val="Hyperlink"/>
            <w:rFonts w:ascii="Verdana" w:hAnsi="Verdana"/>
            <w:sz w:val="20"/>
            <w:szCs w:val="20"/>
            <w:lang w:val="fr-CA"/>
          </w:rPr>
          <w:t>Vincent.Cormier@dfo-mpo.gc.ca</w:t>
        </w:r>
      </w:hyperlink>
      <w:r w:rsidRPr="0015198F">
        <w:rPr>
          <w:rFonts w:ascii="Verdana" w:hAnsi="Verdana"/>
          <w:sz w:val="20"/>
          <w:szCs w:val="20"/>
          <w:lang w:val="fr-CA"/>
        </w:rPr>
        <w:t>, Téléphone: 418-648-2481</w:t>
      </w:r>
    </w:p>
    <w:p w:rsidR="0015198F" w:rsidRPr="0015198F" w:rsidRDefault="0015198F" w:rsidP="0015198F">
      <w:pPr>
        <w:pStyle w:val="NoSpacing"/>
        <w:rPr>
          <w:rFonts w:ascii="Verdana" w:hAnsi="Verdana"/>
          <w:sz w:val="20"/>
          <w:szCs w:val="20"/>
          <w:lang w:val="fr-CA"/>
        </w:rPr>
      </w:pPr>
    </w:p>
    <w:p w:rsidR="00D5399D" w:rsidRPr="0015198F" w:rsidRDefault="00D5399D" w:rsidP="0015198F">
      <w:pPr>
        <w:pStyle w:val="NoSpacing"/>
        <w:rPr>
          <w:rFonts w:ascii="Verdana" w:hAnsi="Verdana"/>
          <w:sz w:val="20"/>
          <w:szCs w:val="20"/>
          <w:lang w:val="fr-CA"/>
        </w:rPr>
      </w:pPr>
      <w:r w:rsidRPr="0015198F">
        <w:rPr>
          <w:rFonts w:ascii="Verdana" w:hAnsi="Verdana"/>
          <w:b/>
          <w:sz w:val="20"/>
          <w:szCs w:val="20"/>
          <w:lang w:val="fr-CA"/>
        </w:rPr>
        <w:t>Région de Terre-Neuve</w:t>
      </w:r>
      <w:r w:rsidR="005A1500">
        <w:rPr>
          <w:rFonts w:ascii="Verdana" w:hAnsi="Verdana"/>
          <w:b/>
          <w:sz w:val="20"/>
          <w:szCs w:val="20"/>
          <w:lang w:val="fr-CA"/>
        </w:rPr>
        <w:t>-</w:t>
      </w:r>
      <w:r w:rsidRPr="0015198F">
        <w:rPr>
          <w:rFonts w:ascii="Verdana" w:hAnsi="Verdana"/>
          <w:b/>
          <w:sz w:val="20"/>
          <w:szCs w:val="20"/>
          <w:lang w:val="fr-CA"/>
        </w:rPr>
        <w:t>e</w:t>
      </w:r>
      <w:r w:rsidR="005A1500">
        <w:rPr>
          <w:rFonts w:ascii="Verdana" w:hAnsi="Verdana"/>
          <w:b/>
          <w:sz w:val="20"/>
          <w:szCs w:val="20"/>
          <w:lang w:val="fr-CA"/>
        </w:rPr>
        <w:t>t-</w:t>
      </w:r>
      <w:r w:rsidRPr="0015198F">
        <w:rPr>
          <w:rFonts w:ascii="Verdana" w:hAnsi="Verdana"/>
          <w:b/>
          <w:sz w:val="20"/>
          <w:szCs w:val="20"/>
          <w:lang w:val="fr-CA"/>
        </w:rPr>
        <w:t>Labrador:</w:t>
      </w:r>
    </w:p>
    <w:p w:rsidR="00922CBB" w:rsidRPr="0015198F" w:rsidRDefault="00D5399D" w:rsidP="0015198F">
      <w:pPr>
        <w:spacing w:after="0" w:line="240" w:lineRule="auto"/>
        <w:rPr>
          <w:rFonts w:ascii="Verdana" w:hAnsi="Verdana"/>
          <w:sz w:val="20"/>
          <w:szCs w:val="20"/>
        </w:rPr>
      </w:pPr>
      <w:r w:rsidRPr="0015198F">
        <w:rPr>
          <w:rFonts w:ascii="Verdana" w:hAnsi="Verdana"/>
          <w:sz w:val="20"/>
          <w:szCs w:val="20"/>
        </w:rPr>
        <w:t xml:space="preserve">Leslie Norman : </w:t>
      </w:r>
      <w:hyperlink r:id="rId14" w:history="1">
        <w:r w:rsidRPr="0015198F">
          <w:rPr>
            <w:rStyle w:val="Hyperlink"/>
            <w:rFonts w:ascii="Verdana" w:hAnsi="Verdana"/>
            <w:sz w:val="20"/>
            <w:szCs w:val="20"/>
          </w:rPr>
          <w:t>Leslie.Norman@dfo-mpo.gc.ca</w:t>
        </w:r>
      </w:hyperlink>
      <w:r w:rsidRPr="0015198F">
        <w:rPr>
          <w:rFonts w:ascii="Verdana" w:hAnsi="Verdana"/>
          <w:sz w:val="20"/>
          <w:szCs w:val="20"/>
        </w:rPr>
        <w:t>, Téléphone: 706-772-4343</w:t>
      </w:r>
    </w:p>
    <w:sectPr w:rsidR="00922CBB" w:rsidRPr="0015198F" w:rsidSect="0073442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B31" w:rsidRPr="008C2C49" w:rsidRDefault="00BA5B31" w:rsidP="00667719">
      <w:pPr>
        <w:spacing w:after="0" w:line="240" w:lineRule="auto"/>
      </w:pPr>
      <w:r w:rsidRPr="008C2C49">
        <w:separator/>
      </w:r>
    </w:p>
  </w:endnote>
  <w:endnote w:type="continuationSeparator" w:id="0">
    <w:p w:rsidR="00BA5B31" w:rsidRPr="008C2C49" w:rsidRDefault="00BA5B31" w:rsidP="00667719">
      <w:pPr>
        <w:spacing w:after="0" w:line="240" w:lineRule="auto"/>
      </w:pPr>
      <w:r w:rsidRPr="008C2C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B31" w:rsidRPr="008C2C49" w:rsidRDefault="00BA5B31" w:rsidP="00667719">
      <w:pPr>
        <w:spacing w:after="0" w:line="240" w:lineRule="auto"/>
      </w:pPr>
      <w:r w:rsidRPr="008C2C49">
        <w:separator/>
      </w:r>
    </w:p>
  </w:footnote>
  <w:footnote w:type="continuationSeparator" w:id="0">
    <w:p w:rsidR="00BA5B31" w:rsidRPr="008C2C49" w:rsidRDefault="00BA5B31" w:rsidP="00667719">
      <w:pPr>
        <w:spacing w:after="0" w:line="240" w:lineRule="auto"/>
      </w:pPr>
      <w:r w:rsidRPr="008C2C49">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3249C"/>
    <w:multiLevelType w:val="hybridMultilevel"/>
    <w:tmpl w:val="49CEEED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40751344"/>
    <w:multiLevelType w:val="hybridMultilevel"/>
    <w:tmpl w:val="DD70978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464E7111"/>
    <w:multiLevelType w:val="hybridMultilevel"/>
    <w:tmpl w:val="FFFAC3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65"/>
    <w:rsid w:val="000E34C1"/>
    <w:rsid w:val="001060ED"/>
    <w:rsid w:val="001430EF"/>
    <w:rsid w:val="0015198F"/>
    <w:rsid w:val="00213AC8"/>
    <w:rsid w:val="00233B1F"/>
    <w:rsid w:val="00263269"/>
    <w:rsid w:val="002A0768"/>
    <w:rsid w:val="002E7ADB"/>
    <w:rsid w:val="002F750B"/>
    <w:rsid w:val="003330E5"/>
    <w:rsid w:val="00337D65"/>
    <w:rsid w:val="003E1BF2"/>
    <w:rsid w:val="003F3AEE"/>
    <w:rsid w:val="00446566"/>
    <w:rsid w:val="00496893"/>
    <w:rsid w:val="004A17AE"/>
    <w:rsid w:val="004D4611"/>
    <w:rsid w:val="005222C2"/>
    <w:rsid w:val="00533C91"/>
    <w:rsid w:val="005532C8"/>
    <w:rsid w:val="005A1500"/>
    <w:rsid w:val="005C0E83"/>
    <w:rsid w:val="00667719"/>
    <w:rsid w:val="007159F1"/>
    <w:rsid w:val="00734423"/>
    <w:rsid w:val="008B28F1"/>
    <w:rsid w:val="008C2C49"/>
    <w:rsid w:val="00922CBB"/>
    <w:rsid w:val="00A41F62"/>
    <w:rsid w:val="00A72BFB"/>
    <w:rsid w:val="00AC7DF7"/>
    <w:rsid w:val="00B56EFE"/>
    <w:rsid w:val="00B805C9"/>
    <w:rsid w:val="00BA5B31"/>
    <w:rsid w:val="00BB65F1"/>
    <w:rsid w:val="00C7025C"/>
    <w:rsid w:val="00C723C3"/>
    <w:rsid w:val="00CA2EDA"/>
    <w:rsid w:val="00CC28EA"/>
    <w:rsid w:val="00D528C0"/>
    <w:rsid w:val="00D5399D"/>
    <w:rsid w:val="00D839AA"/>
    <w:rsid w:val="00E85761"/>
    <w:rsid w:val="00FC3B41"/>
    <w:rsid w:val="00FF0D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ED6AE-8F72-44AE-B089-516C69CC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37D65"/>
  </w:style>
  <w:style w:type="paragraph" w:styleId="NormalWeb">
    <w:name w:val="Normal (Web)"/>
    <w:basedOn w:val="Normal"/>
    <w:uiPriority w:val="99"/>
    <w:semiHidden/>
    <w:unhideWhenUsed/>
    <w:rsid w:val="00337D65"/>
    <w:pPr>
      <w:spacing w:before="100" w:beforeAutospacing="1" w:after="100" w:afterAutospacing="1" w:line="240" w:lineRule="auto"/>
    </w:pPr>
    <w:rPr>
      <w:rFonts w:ascii="Verdana" w:eastAsia="Times New Roman" w:hAnsi="Verdana" w:cs="Times New Roman"/>
      <w:sz w:val="24"/>
      <w:szCs w:val="24"/>
      <w:lang w:val="en-CA" w:eastAsia="fr-CA"/>
    </w:rPr>
  </w:style>
  <w:style w:type="paragraph" w:styleId="BodyText">
    <w:name w:val="Body Text"/>
    <w:basedOn w:val="Normal"/>
    <w:link w:val="BodyTextChar"/>
    <w:rsid w:val="00337D65"/>
    <w:pPr>
      <w:spacing w:after="0" w:line="240" w:lineRule="auto"/>
      <w:jc w:val="both"/>
    </w:pPr>
    <w:rPr>
      <w:rFonts w:ascii="Times New Roman" w:eastAsia="Times New Roman" w:hAnsi="Times New Roman" w:cs="Times New Roman"/>
      <w:sz w:val="24"/>
      <w:szCs w:val="24"/>
      <w:lang w:val="en-CA" w:eastAsia="fr-CA"/>
    </w:rPr>
  </w:style>
  <w:style w:type="character" w:customStyle="1" w:styleId="BodyTextChar">
    <w:name w:val="Body Text Char"/>
    <w:basedOn w:val="DefaultParagraphFont"/>
    <w:link w:val="BodyText"/>
    <w:rsid w:val="00337D65"/>
    <w:rPr>
      <w:rFonts w:ascii="Times New Roman" w:eastAsia="Times New Roman" w:hAnsi="Times New Roman" w:cs="Times New Roman"/>
      <w:sz w:val="24"/>
      <w:szCs w:val="24"/>
      <w:lang w:val="en-CA" w:eastAsia="fr-CA"/>
    </w:rPr>
  </w:style>
  <w:style w:type="character" w:styleId="Hyperlink">
    <w:name w:val="Hyperlink"/>
    <w:basedOn w:val="DefaultParagraphFont"/>
    <w:uiPriority w:val="99"/>
    <w:unhideWhenUsed/>
    <w:rsid w:val="00337D65"/>
    <w:rPr>
      <w:color w:val="0000FF" w:themeColor="hyperlink"/>
      <w:u w:val="single"/>
    </w:rPr>
  </w:style>
  <w:style w:type="paragraph" w:styleId="NoSpacing">
    <w:name w:val="No Spacing"/>
    <w:uiPriority w:val="1"/>
    <w:qFormat/>
    <w:rsid w:val="00337D65"/>
    <w:pPr>
      <w:spacing w:after="0" w:line="240" w:lineRule="auto"/>
    </w:pPr>
    <w:rPr>
      <w:rFonts w:ascii="Times New Roman" w:eastAsia="Times New Roman" w:hAnsi="Times New Roman" w:cs="Times New Roman"/>
      <w:sz w:val="24"/>
      <w:szCs w:val="24"/>
      <w:lang w:val="en-CA" w:eastAsia="fr-CA"/>
    </w:rPr>
  </w:style>
  <w:style w:type="character" w:customStyle="1" w:styleId="apple-converted-space">
    <w:name w:val="apple-converted-space"/>
    <w:basedOn w:val="DefaultParagraphFont"/>
    <w:rsid w:val="004D4611"/>
  </w:style>
  <w:style w:type="character" w:styleId="Emphasis">
    <w:name w:val="Emphasis"/>
    <w:basedOn w:val="DefaultParagraphFont"/>
    <w:uiPriority w:val="20"/>
    <w:qFormat/>
    <w:rsid w:val="004D4611"/>
    <w:rPr>
      <w:i/>
      <w:iCs/>
    </w:rPr>
  </w:style>
  <w:style w:type="paragraph" w:styleId="ListParagraph">
    <w:name w:val="List Paragraph"/>
    <w:basedOn w:val="Normal"/>
    <w:uiPriority w:val="34"/>
    <w:qFormat/>
    <w:rsid w:val="003330E5"/>
    <w:pPr>
      <w:ind w:left="720"/>
      <w:contextualSpacing/>
    </w:pPr>
  </w:style>
  <w:style w:type="paragraph" w:styleId="Header">
    <w:name w:val="header"/>
    <w:basedOn w:val="Normal"/>
    <w:link w:val="HeaderChar"/>
    <w:uiPriority w:val="99"/>
    <w:semiHidden/>
    <w:unhideWhenUsed/>
    <w:rsid w:val="006677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7719"/>
  </w:style>
  <w:style w:type="paragraph" w:styleId="Footer">
    <w:name w:val="footer"/>
    <w:basedOn w:val="Normal"/>
    <w:link w:val="FooterChar"/>
    <w:uiPriority w:val="99"/>
    <w:semiHidden/>
    <w:unhideWhenUsed/>
    <w:rsid w:val="006677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7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o&#173;mpo.gc.ca/fm&#173;gp/sdc&#173;cps/nir&#173;nei/log&#173;suppliers&#173;fra%20.htm" TargetMode="External"/><Relationship Id="rId13" Type="http://schemas.openxmlformats.org/officeDocument/2006/relationships/hyperlink" Target="mailto:Vincent.Cormier@dfo-mpo.g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ron.Gillis@dfo-mpo.gc.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que.Niles@dfo-mpo.g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XCAEAAInfo@dfo-mpo.gc.ca" TargetMode="External"/><Relationship Id="rId4" Type="http://schemas.openxmlformats.org/officeDocument/2006/relationships/settings" Target="settings.xml"/><Relationship Id="rId9" Type="http://schemas.openxmlformats.org/officeDocument/2006/relationships/hyperlink" Target="mailto:fishing-peche@dfo-mpo.gc.ca" TargetMode="External"/><Relationship Id="rId14" Type="http://schemas.openxmlformats.org/officeDocument/2006/relationships/hyperlink" Target="mailto:Leslie.Norman@dfo-mpo.g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18AE4-246A-4357-BB98-42C74049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5822</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DFO-MPO</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Simon</dc:creator>
  <cp:lastModifiedBy>Shannon Sheil</cp:lastModifiedBy>
  <cp:revision>3</cp:revision>
  <dcterms:created xsi:type="dcterms:W3CDTF">2013-11-08T21:16:00Z</dcterms:created>
  <dcterms:modified xsi:type="dcterms:W3CDTF">2013-11-08T21:31:00Z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4.3.4">
    <vt:lpwstr>2013-11-04 10:15:41</vt:lpwstr>
  </property>
</Properties>
</file>